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page" w:horzAnchor="margin" w:tblpY="2209"/>
        <w:tblW w:w="0" w:type="auto"/>
        <w:tblLook w:val="04A0" w:firstRow="1" w:lastRow="0" w:firstColumn="1" w:lastColumn="0" w:noHBand="0" w:noVBand="1"/>
      </w:tblPr>
      <w:tblGrid>
        <w:gridCol w:w="927"/>
        <w:gridCol w:w="2045"/>
        <w:gridCol w:w="5527"/>
        <w:gridCol w:w="5493"/>
      </w:tblGrid>
      <w:tr w:rsidR="004C7DD3" w:rsidRPr="00577896" w:rsidTr="00714652">
        <w:trPr>
          <w:trHeight w:val="1134"/>
        </w:trPr>
        <w:tc>
          <w:tcPr>
            <w:tcW w:w="927" w:type="dxa"/>
            <w:shd w:val="clear" w:color="auto" w:fill="D9D9D9" w:themeFill="background1" w:themeFillShade="D9"/>
            <w:vAlign w:val="center"/>
            <w:hideMark/>
          </w:tcPr>
          <w:p w:rsidR="004C7DD3" w:rsidRPr="00577896" w:rsidRDefault="004C7DD3" w:rsidP="00933933">
            <w:pPr>
              <w:jc w:val="center"/>
              <w:rPr>
                <w:rFonts w:cstheme="minorHAnsi"/>
                <w:b/>
              </w:rPr>
            </w:pPr>
            <w:bookmarkStart w:id="0" w:name="_Hlk212016733"/>
            <w:r w:rsidRPr="00577896">
              <w:rPr>
                <w:rFonts w:cstheme="minorHAnsi"/>
                <w:b/>
              </w:rPr>
              <w:t>Numer zmiany</w:t>
            </w:r>
          </w:p>
        </w:tc>
        <w:tc>
          <w:tcPr>
            <w:tcW w:w="2045" w:type="dxa"/>
            <w:shd w:val="clear" w:color="auto" w:fill="D9D9D9" w:themeFill="background1" w:themeFillShade="D9"/>
            <w:vAlign w:val="center"/>
            <w:hideMark/>
          </w:tcPr>
          <w:p w:rsidR="004C7DD3" w:rsidRPr="00577896" w:rsidRDefault="004C7DD3" w:rsidP="00933933">
            <w:pPr>
              <w:jc w:val="center"/>
              <w:rPr>
                <w:rFonts w:cstheme="minorHAnsi"/>
                <w:b/>
              </w:rPr>
            </w:pPr>
            <w:r w:rsidRPr="00577896">
              <w:rPr>
                <w:rFonts w:cstheme="minorHAnsi"/>
                <w:b/>
              </w:rPr>
              <w:t>Sekcja / Priorytet</w:t>
            </w:r>
          </w:p>
        </w:tc>
        <w:tc>
          <w:tcPr>
            <w:tcW w:w="5527" w:type="dxa"/>
            <w:shd w:val="clear" w:color="auto" w:fill="D9D9D9" w:themeFill="background1" w:themeFillShade="D9"/>
            <w:vAlign w:val="center"/>
            <w:hideMark/>
          </w:tcPr>
          <w:p w:rsidR="004C7DD3" w:rsidRPr="00577896" w:rsidRDefault="004C7DD3" w:rsidP="00933933">
            <w:pPr>
              <w:jc w:val="center"/>
              <w:rPr>
                <w:rFonts w:cstheme="minorHAnsi"/>
                <w:b/>
              </w:rPr>
            </w:pPr>
            <w:r w:rsidRPr="00577896">
              <w:rPr>
                <w:rFonts w:cstheme="minorHAnsi"/>
                <w:b/>
              </w:rPr>
              <w:t>Obecne brzmienie FEP 2021-2027</w:t>
            </w:r>
          </w:p>
        </w:tc>
        <w:tc>
          <w:tcPr>
            <w:tcW w:w="5493" w:type="dxa"/>
            <w:shd w:val="clear" w:color="auto" w:fill="D9D9D9" w:themeFill="background1" w:themeFillShade="D9"/>
            <w:vAlign w:val="center"/>
            <w:hideMark/>
          </w:tcPr>
          <w:p w:rsidR="004C7DD3" w:rsidRPr="00577896" w:rsidRDefault="004C7DD3" w:rsidP="00933933">
            <w:pPr>
              <w:jc w:val="center"/>
              <w:rPr>
                <w:rFonts w:cstheme="minorHAnsi"/>
                <w:b/>
              </w:rPr>
            </w:pPr>
            <w:r w:rsidRPr="00577896">
              <w:rPr>
                <w:rFonts w:cstheme="minorHAnsi"/>
                <w:b/>
              </w:rPr>
              <w:t>Propozycja zmiany FEP 2021-2027</w:t>
            </w:r>
          </w:p>
        </w:tc>
      </w:tr>
      <w:tr w:rsidR="005670AA" w:rsidRPr="00577896" w:rsidTr="00714652">
        <w:trPr>
          <w:trHeight w:val="1134"/>
        </w:trPr>
        <w:tc>
          <w:tcPr>
            <w:tcW w:w="927" w:type="dxa"/>
            <w:shd w:val="clear" w:color="auto" w:fill="auto"/>
            <w:vAlign w:val="center"/>
          </w:tcPr>
          <w:p w:rsidR="005670AA" w:rsidRPr="00577896" w:rsidRDefault="005670AA" w:rsidP="00933933">
            <w:pPr>
              <w:jc w:val="center"/>
              <w:rPr>
                <w:rFonts w:cstheme="minorHAnsi"/>
              </w:rPr>
            </w:pPr>
            <w:r w:rsidRPr="00577896">
              <w:rPr>
                <w:rFonts w:cstheme="minorHAnsi"/>
              </w:rPr>
              <w:t>1</w:t>
            </w:r>
          </w:p>
        </w:tc>
        <w:tc>
          <w:tcPr>
            <w:tcW w:w="2045" w:type="dxa"/>
            <w:shd w:val="clear" w:color="auto" w:fill="auto"/>
            <w:vAlign w:val="center"/>
          </w:tcPr>
          <w:p w:rsidR="005670AA" w:rsidRPr="00577896" w:rsidRDefault="005670AA" w:rsidP="00933933">
            <w:pPr>
              <w:rPr>
                <w:rFonts w:cstheme="minorHAnsi"/>
              </w:rPr>
            </w:pPr>
            <w:r w:rsidRPr="00577896">
              <w:rPr>
                <w:rFonts w:cstheme="minorHAnsi"/>
              </w:rPr>
              <w:t>Sekcja 1. Strategia programu: główne wyzwania w zakresie rozwoju i rozwiązania polityczne</w:t>
            </w:r>
          </w:p>
        </w:tc>
        <w:tc>
          <w:tcPr>
            <w:tcW w:w="5527" w:type="dxa"/>
            <w:shd w:val="clear" w:color="auto" w:fill="auto"/>
            <w:vAlign w:val="center"/>
          </w:tcPr>
          <w:p w:rsidR="005670AA" w:rsidRPr="00577896" w:rsidRDefault="005670AA" w:rsidP="00933933">
            <w:pPr>
              <w:rPr>
                <w:rFonts w:cstheme="minorHAnsi"/>
              </w:rPr>
            </w:pPr>
            <w:r w:rsidRPr="00577896">
              <w:rPr>
                <w:rFonts w:eastAsia="Calibri" w:cstheme="minorHAnsi"/>
                <w:color w:val="000000" w:themeColor="text1"/>
                <w:lang w:eastAsia="pl-PL"/>
              </w:rPr>
              <w:t>Program FEP będzie jednym z narzędzi realizacji SRWP 2030.</w:t>
            </w:r>
          </w:p>
        </w:tc>
        <w:tc>
          <w:tcPr>
            <w:tcW w:w="5493" w:type="dxa"/>
            <w:shd w:val="clear" w:color="auto" w:fill="auto"/>
            <w:vAlign w:val="center"/>
          </w:tcPr>
          <w:p w:rsidR="005670AA" w:rsidRPr="00577896" w:rsidRDefault="005670AA" w:rsidP="00933933">
            <w:pPr>
              <w:rPr>
                <w:rFonts w:cstheme="minorHAnsi"/>
              </w:rPr>
            </w:pPr>
            <w:r w:rsidRPr="00577896">
              <w:rPr>
                <w:rFonts w:eastAsia="Calibri" w:cstheme="minorHAnsi"/>
                <w:color w:val="000000" w:themeColor="text1"/>
                <w:lang w:eastAsia="pl-PL"/>
              </w:rPr>
              <w:t xml:space="preserve">Program FEP to jedno z </w:t>
            </w:r>
            <w:r w:rsidR="007270A1" w:rsidRPr="00577896">
              <w:rPr>
                <w:rFonts w:eastAsia="Calibri" w:cstheme="minorHAnsi"/>
                <w:color w:val="000000" w:themeColor="text1"/>
                <w:lang w:eastAsia="pl-PL"/>
              </w:rPr>
              <w:t>narzędzi</w:t>
            </w:r>
            <w:r w:rsidRPr="00577896">
              <w:rPr>
                <w:rFonts w:eastAsia="Calibri" w:cstheme="minorHAnsi"/>
                <w:color w:val="000000" w:themeColor="text1"/>
                <w:lang w:eastAsia="pl-PL"/>
              </w:rPr>
              <w:t xml:space="preserve"> realizacji SRWP 2030.</w:t>
            </w:r>
          </w:p>
        </w:tc>
      </w:tr>
      <w:tr w:rsidR="007270A1" w:rsidRPr="00577896" w:rsidTr="00BE40E4">
        <w:trPr>
          <w:trHeight w:val="557"/>
        </w:trPr>
        <w:tc>
          <w:tcPr>
            <w:tcW w:w="927" w:type="dxa"/>
            <w:shd w:val="clear" w:color="auto" w:fill="auto"/>
            <w:vAlign w:val="center"/>
          </w:tcPr>
          <w:p w:rsidR="007270A1" w:rsidRPr="00577896" w:rsidRDefault="007270A1" w:rsidP="00933933">
            <w:pPr>
              <w:jc w:val="center"/>
              <w:rPr>
                <w:rFonts w:cstheme="minorHAnsi"/>
              </w:rPr>
            </w:pPr>
            <w:r w:rsidRPr="00577896">
              <w:rPr>
                <w:rFonts w:cstheme="minorHAnsi"/>
              </w:rPr>
              <w:t>2</w:t>
            </w:r>
          </w:p>
        </w:tc>
        <w:tc>
          <w:tcPr>
            <w:tcW w:w="2045" w:type="dxa"/>
            <w:shd w:val="clear" w:color="auto" w:fill="auto"/>
            <w:vAlign w:val="center"/>
          </w:tcPr>
          <w:p w:rsidR="007270A1" w:rsidRPr="00577896" w:rsidRDefault="007270A1" w:rsidP="00933933">
            <w:pPr>
              <w:rPr>
                <w:rFonts w:cstheme="minorHAnsi"/>
              </w:rPr>
            </w:pPr>
            <w:r w:rsidRPr="00577896">
              <w:rPr>
                <w:rFonts w:cstheme="minorHAnsi"/>
              </w:rPr>
              <w:t>Sekcja 1, Strategia Programu</w:t>
            </w:r>
          </w:p>
          <w:p w:rsidR="007270A1" w:rsidRPr="00577896" w:rsidRDefault="007270A1" w:rsidP="00933933">
            <w:pPr>
              <w:rPr>
                <w:rFonts w:cstheme="minorHAnsi"/>
              </w:rPr>
            </w:pPr>
            <w:r w:rsidRPr="00577896">
              <w:rPr>
                <w:rFonts w:cstheme="minorHAnsi"/>
              </w:rPr>
              <w:t>CYFRYZACJA</w:t>
            </w:r>
          </w:p>
        </w:tc>
        <w:tc>
          <w:tcPr>
            <w:tcW w:w="5527" w:type="dxa"/>
            <w:shd w:val="clear" w:color="auto" w:fill="auto"/>
            <w:vAlign w:val="center"/>
          </w:tcPr>
          <w:p w:rsidR="007270A1" w:rsidRPr="00577896" w:rsidRDefault="007270A1" w:rsidP="00933933">
            <w:pPr>
              <w:ind w:left="284" w:hanging="284"/>
              <w:rPr>
                <w:rFonts w:cstheme="minorHAnsi"/>
              </w:rPr>
            </w:pPr>
            <w:bookmarkStart w:id="1" w:name="_Toc112849310"/>
            <w:bookmarkStart w:id="2" w:name="_Toc113439328"/>
            <w:bookmarkStart w:id="3" w:name="_Toc117260134"/>
            <w:bookmarkStart w:id="4" w:name="_Toc211933436"/>
            <w:r w:rsidRPr="00577896">
              <w:rPr>
                <w:rFonts w:cstheme="minorHAnsi"/>
              </w:rPr>
              <w:t>CYFRYZACJA</w:t>
            </w:r>
            <w:bookmarkEnd w:id="1"/>
            <w:bookmarkEnd w:id="2"/>
            <w:bookmarkEnd w:id="3"/>
            <w:bookmarkEnd w:id="4"/>
          </w:p>
          <w:p w:rsidR="007270A1" w:rsidRPr="00577896" w:rsidRDefault="007270A1" w:rsidP="00933933">
            <w:pPr>
              <w:rPr>
                <w:rFonts w:cstheme="minorHAnsi"/>
              </w:rPr>
            </w:pPr>
            <w:r w:rsidRPr="00577896">
              <w:rPr>
                <w:rFonts w:cstheme="minorHAnsi"/>
              </w:rPr>
              <w:t>Punkt wyjścia i wnioski z przeszłych doświadczeń</w:t>
            </w:r>
          </w:p>
          <w:p w:rsidR="007270A1" w:rsidRPr="00577896" w:rsidRDefault="007270A1" w:rsidP="00933933">
            <w:pPr>
              <w:numPr>
                <w:ilvl w:val="0"/>
                <w:numId w:val="41"/>
              </w:numPr>
              <w:ind w:left="284" w:hanging="284"/>
              <w:rPr>
                <w:rFonts w:cstheme="minorHAnsi"/>
              </w:rPr>
            </w:pPr>
            <w:r w:rsidRPr="00577896">
              <w:rPr>
                <w:rFonts w:cstheme="minorHAnsi"/>
              </w:rPr>
              <w:t>Transformacja cyfrowa jest kluczowych wyzwaniem dla regionu. Gospodarka oparta o dane oraz współpraca w tym zakresie sektorów publicznego, prywatnego i naukowego może być motorem rozwoju Pomorza.</w:t>
            </w:r>
          </w:p>
          <w:p w:rsidR="007270A1" w:rsidRPr="00577896" w:rsidRDefault="007270A1" w:rsidP="00933933">
            <w:pPr>
              <w:numPr>
                <w:ilvl w:val="0"/>
                <w:numId w:val="41"/>
              </w:numPr>
              <w:ind w:left="284" w:hanging="284"/>
              <w:rPr>
                <w:rFonts w:cstheme="minorHAnsi"/>
              </w:rPr>
            </w:pPr>
            <w:r w:rsidRPr="00577896">
              <w:rPr>
                <w:rFonts w:cstheme="minorHAnsi"/>
              </w:rPr>
              <w:t>Postępująca cyfryzacja powoduje rosnące zapotrzebowanie na e-usługi, ale też wywołuje wzrost skali zagrożeń związanych z cyberprzestępczością.</w:t>
            </w:r>
          </w:p>
          <w:p w:rsidR="007270A1" w:rsidRPr="00577896" w:rsidRDefault="007270A1" w:rsidP="00933933">
            <w:pPr>
              <w:numPr>
                <w:ilvl w:val="0"/>
                <w:numId w:val="41"/>
              </w:numPr>
              <w:ind w:left="284" w:hanging="284"/>
              <w:rPr>
                <w:rFonts w:cstheme="minorHAnsi"/>
              </w:rPr>
            </w:pPr>
            <w:r w:rsidRPr="00577896">
              <w:rPr>
                <w:rFonts w:cstheme="minorHAnsi"/>
              </w:rPr>
              <w:t xml:space="preserve">Zauważa się niewystarczający stopień interoperacyjności systemów informatycznych między podmiotami pomorskiego systemu zdrowia oraz deficyty w zakresie ich dostępu do sieci szerokopasmowych. Brakuje również nowoczesnych rozwiązań z zakresu telemedycyny i </w:t>
            </w:r>
            <w:proofErr w:type="spellStart"/>
            <w:r w:rsidRPr="00577896">
              <w:rPr>
                <w:rFonts w:cstheme="minorHAnsi"/>
              </w:rPr>
              <w:t>teleopieki</w:t>
            </w:r>
            <w:proofErr w:type="spellEnd"/>
            <w:r w:rsidRPr="00577896">
              <w:rPr>
                <w:rFonts w:cstheme="minorHAnsi"/>
              </w:rPr>
              <w:t>.</w:t>
            </w:r>
          </w:p>
          <w:p w:rsidR="00DF2B78" w:rsidRPr="00577896" w:rsidRDefault="007270A1" w:rsidP="00933933">
            <w:pPr>
              <w:numPr>
                <w:ilvl w:val="0"/>
                <w:numId w:val="41"/>
              </w:numPr>
              <w:ind w:left="284" w:hanging="284"/>
              <w:rPr>
                <w:rFonts w:cstheme="minorHAnsi"/>
              </w:rPr>
            </w:pPr>
            <w:r w:rsidRPr="00577896">
              <w:rPr>
                <w:rFonts w:cstheme="minorHAnsi"/>
              </w:rPr>
              <w:t>Interwencja FEP jest komplementarna z Programem FERC Priorytet II, cele szczegółowe 2.1, 2.2, 2.3, 2.4, 2.5 oraz z KPO Komponent C.</w:t>
            </w:r>
            <w:bookmarkStart w:id="5" w:name="_Toc112849311"/>
            <w:bookmarkStart w:id="6" w:name="_Toc113439329"/>
            <w:bookmarkStart w:id="7" w:name="_Toc117260135"/>
            <w:bookmarkStart w:id="8" w:name="_Toc211933437"/>
          </w:p>
          <w:p w:rsidR="007270A1" w:rsidRPr="00577896" w:rsidRDefault="007270A1" w:rsidP="00933933">
            <w:pPr>
              <w:ind w:left="284"/>
              <w:rPr>
                <w:rFonts w:cstheme="minorHAnsi"/>
              </w:rPr>
            </w:pPr>
            <w:r w:rsidRPr="00577896">
              <w:rPr>
                <w:rFonts w:cstheme="minorHAnsi"/>
              </w:rPr>
              <w:t>Interwencja FEP w obszarze cyfryzacji przekłada się na EFRR w ramach CP 1, CS (ii).</w:t>
            </w:r>
          </w:p>
          <w:p w:rsidR="007270A1" w:rsidRPr="00577896" w:rsidRDefault="007270A1" w:rsidP="00933933">
            <w:pPr>
              <w:ind w:left="284" w:hanging="284"/>
              <w:rPr>
                <w:rFonts w:cstheme="minorHAnsi"/>
              </w:rPr>
            </w:pPr>
            <w:r w:rsidRPr="00577896">
              <w:rPr>
                <w:rFonts w:cstheme="minorHAnsi"/>
              </w:rPr>
              <w:lastRenderedPageBreak/>
              <w:t>Wyzwania w obszarze gospodarki i cyfryzacji</w:t>
            </w:r>
            <w:bookmarkEnd w:id="5"/>
            <w:bookmarkEnd w:id="6"/>
            <w:bookmarkEnd w:id="7"/>
            <w:bookmarkEnd w:id="8"/>
          </w:p>
          <w:p w:rsidR="007270A1" w:rsidRPr="00577896" w:rsidRDefault="007270A1" w:rsidP="00933933">
            <w:pPr>
              <w:numPr>
                <w:ilvl w:val="0"/>
                <w:numId w:val="42"/>
              </w:numPr>
              <w:jc w:val="both"/>
              <w:rPr>
                <w:rFonts w:cstheme="minorHAnsi"/>
                <w:color w:val="000000" w:themeColor="text1"/>
                <w:lang w:eastAsia="pl-PL"/>
              </w:rPr>
            </w:pPr>
            <w:r w:rsidRPr="00577896">
              <w:rPr>
                <w:rFonts w:cstheme="minorHAnsi"/>
                <w:color w:val="000000" w:themeColor="text1"/>
                <w:lang w:eastAsia="pl-PL"/>
              </w:rPr>
              <w:t>Poprawa pozycji konkurencyjnej gospodarki regionu poprzez wzmacnianie produktywności i innowacyjności (w tym wdrażanie wyników prac B+R) oraz adaptacyjności przedsiębiorstw, wzrost ich ekspansji i rozpoznawalności na arenie międzynarodowej, współpraca biznesu, sektora B+R oraz publicznego w celu budowania przewagi technologicznej i wdrażania nowoczesnych rozwiązań.</w:t>
            </w:r>
          </w:p>
          <w:p w:rsidR="007270A1" w:rsidRPr="00577896" w:rsidRDefault="007270A1" w:rsidP="00933933">
            <w:pPr>
              <w:numPr>
                <w:ilvl w:val="0"/>
                <w:numId w:val="42"/>
              </w:numPr>
              <w:jc w:val="both"/>
              <w:rPr>
                <w:rFonts w:cstheme="minorHAnsi"/>
                <w:color w:val="000000" w:themeColor="text1"/>
                <w:lang w:eastAsia="pl-PL"/>
              </w:rPr>
            </w:pPr>
            <w:r w:rsidRPr="00577896">
              <w:rPr>
                <w:rFonts w:cstheme="minorHAnsi"/>
                <w:iCs/>
                <w:color w:val="000000" w:themeColor="text1"/>
                <w:lang w:eastAsia="pl-PL"/>
              </w:rPr>
              <w:t>Wykorzystanie cyfryzacji i zmian technologicznych</w:t>
            </w:r>
            <w:r w:rsidRPr="00577896">
              <w:rPr>
                <w:rFonts w:cstheme="minorHAnsi"/>
                <w:color w:val="000000" w:themeColor="text1"/>
                <w:lang w:eastAsia="pl-PL"/>
              </w:rPr>
              <w:t xml:space="preserve"> jako stymulantów rozwoju i przełamywania wykluczenia</w:t>
            </w:r>
            <w:r w:rsidRPr="00577896">
              <w:rPr>
                <w:rFonts w:cstheme="minorHAnsi"/>
                <w:iCs/>
                <w:color w:val="000000" w:themeColor="text1"/>
                <w:lang w:eastAsia="pl-PL"/>
              </w:rPr>
              <w:t xml:space="preserve"> z uwzględnieniem potencjału instytucjonalnego oraz kompetencji administracji publicznej, biznesu, podmiotów systemu zdrowia, sektora pozarządowego oraz mieszkańców.</w:t>
            </w:r>
          </w:p>
          <w:p w:rsidR="007270A1" w:rsidRPr="00577896" w:rsidRDefault="007270A1" w:rsidP="00933933">
            <w:pPr>
              <w:numPr>
                <w:ilvl w:val="0"/>
                <w:numId w:val="42"/>
              </w:numPr>
              <w:jc w:val="both"/>
              <w:rPr>
                <w:rFonts w:cstheme="minorHAnsi"/>
                <w:color w:val="000000" w:themeColor="text1"/>
                <w:lang w:eastAsia="pl-PL"/>
              </w:rPr>
            </w:pPr>
            <w:r w:rsidRPr="00577896">
              <w:rPr>
                <w:rFonts w:cstheme="minorHAnsi"/>
                <w:color w:val="000000" w:themeColor="text1"/>
                <w:lang w:eastAsia="pl-PL"/>
              </w:rPr>
              <w:t>Wyzwania w Zaleceniach dla Polski na lata 2020 i 2021 dotyczą konieczności zapewnienia trwałego wzrostu gospodarczego i konkurencyjności (w tym innowacje i nauka) oraz działań na rzecz złagodzenia społeczno-gospodarczych skutków pandemii, promowania transformacji cyfrowej przedsiębiorstw i administracji publicznej, podnoszenia umiejętności cyfrowych, przyspieszenia wdrażania usług e-zdrowia oraz ukierunkowania inwestycji na transformację cyfrową.</w:t>
            </w:r>
          </w:p>
          <w:p w:rsidR="007270A1" w:rsidRPr="00577896" w:rsidRDefault="007270A1" w:rsidP="00933933">
            <w:pPr>
              <w:rPr>
                <w:rFonts w:eastAsia="Calibri" w:cstheme="minorHAnsi"/>
                <w:color w:val="000000" w:themeColor="text1"/>
                <w:lang w:eastAsia="pl-PL"/>
              </w:rPr>
            </w:pPr>
          </w:p>
        </w:tc>
        <w:tc>
          <w:tcPr>
            <w:tcW w:w="5493" w:type="dxa"/>
            <w:shd w:val="clear" w:color="auto" w:fill="auto"/>
            <w:vAlign w:val="center"/>
          </w:tcPr>
          <w:p w:rsidR="00DF2B78" w:rsidRPr="00577896" w:rsidRDefault="007270A1" w:rsidP="00933933">
            <w:pPr>
              <w:ind w:left="284" w:hanging="284"/>
              <w:rPr>
                <w:rFonts w:cstheme="minorHAnsi"/>
              </w:rPr>
            </w:pPr>
            <w:r w:rsidRPr="00577896">
              <w:rPr>
                <w:rFonts w:cstheme="minorHAnsi"/>
              </w:rPr>
              <w:lastRenderedPageBreak/>
              <w:t>CYFRYZACJA I CYBERBEZPIECZEŃSTWO</w:t>
            </w:r>
          </w:p>
          <w:p w:rsidR="007270A1" w:rsidRPr="00577896" w:rsidRDefault="007270A1" w:rsidP="00933933">
            <w:pPr>
              <w:ind w:left="284" w:hanging="284"/>
              <w:rPr>
                <w:rFonts w:cstheme="minorHAnsi"/>
              </w:rPr>
            </w:pPr>
            <w:r w:rsidRPr="00577896">
              <w:rPr>
                <w:rFonts w:cstheme="minorHAnsi"/>
              </w:rPr>
              <w:t>Punkt wyjścia i wnioski z przeszłych doświadczeń</w:t>
            </w:r>
          </w:p>
          <w:p w:rsidR="007270A1" w:rsidRPr="00577896" w:rsidRDefault="007270A1" w:rsidP="00933933">
            <w:pPr>
              <w:numPr>
                <w:ilvl w:val="0"/>
                <w:numId w:val="41"/>
              </w:numPr>
              <w:ind w:left="284" w:hanging="284"/>
              <w:rPr>
                <w:rFonts w:cstheme="minorHAnsi"/>
              </w:rPr>
            </w:pPr>
            <w:r w:rsidRPr="00577896">
              <w:rPr>
                <w:rFonts w:cstheme="minorHAnsi"/>
              </w:rPr>
              <w:t>Transformacja cyfrowa jest kluczowym wyzwaniem dla regionu. Gospodarka oparta o dane oraz współpraca w tym zakresie sektorów publicznego, prywatnego i naukowego może być motorem rozwoju Pomorza.</w:t>
            </w:r>
          </w:p>
          <w:p w:rsidR="007270A1" w:rsidRPr="00577896" w:rsidRDefault="007270A1" w:rsidP="00933933">
            <w:pPr>
              <w:numPr>
                <w:ilvl w:val="0"/>
                <w:numId w:val="41"/>
              </w:numPr>
              <w:ind w:left="284" w:hanging="284"/>
              <w:rPr>
                <w:rFonts w:cstheme="minorHAnsi"/>
              </w:rPr>
            </w:pPr>
            <w:r w:rsidRPr="00577896">
              <w:rPr>
                <w:rFonts w:cstheme="minorHAnsi"/>
              </w:rPr>
              <w:t>Postępująca cyfryzacja powoduje rosnące zapotrzebowanie na e-usługi, ale też wywołuje wzrost skali zagrożeń związanych z cyberprzestępczością.</w:t>
            </w:r>
          </w:p>
          <w:p w:rsidR="007270A1" w:rsidRPr="00577896" w:rsidRDefault="007270A1" w:rsidP="00933933">
            <w:pPr>
              <w:numPr>
                <w:ilvl w:val="0"/>
                <w:numId w:val="41"/>
              </w:numPr>
              <w:ind w:left="284" w:hanging="284"/>
              <w:rPr>
                <w:rFonts w:cstheme="minorHAnsi"/>
              </w:rPr>
            </w:pPr>
            <w:r w:rsidRPr="00577896">
              <w:rPr>
                <w:rFonts w:cstheme="minorHAnsi"/>
              </w:rPr>
              <w:t xml:space="preserve">Od wybuchu wojny w Ukrainie nastąpił prawie trzykrotny wzrost liczby incydentów </w:t>
            </w:r>
            <w:proofErr w:type="spellStart"/>
            <w:r w:rsidRPr="00577896">
              <w:rPr>
                <w:rFonts w:cstheme="minorHAnsi"/>
              </w:rPr>
              <w:t>cyberbezpieczeństwa</w:t>
            </w:r>
            <w:proofErr w:type="spellEnd"/>
            <w:r w:rsidRPr="00577896">
              <w:rPr>
                <w:rFonts w:cstheme="minorHAnsi"/>
              </w:rPr>
              <w:t xml:space="preserve"> skierowanych na Polskę, a </w:t>
            </w:r>
            <w:proofErr w:type="spellStart"/>
            <w:r w:rsidRPr="00577896">
              <w:rPr>
                <w:rFonts w:cstheme="minorHAnsi"/>
              </w:rPr>
              <w:t>cyberzagrożenia</w:t>
            </w:r>
            <w:proofErr w:type="spellEnd"/>
            <w:r w:rsidRPr="00577896">
              <w:rPr>
                <w:rFonts w:cstheme="minorHAnsi"/>
              </w:rPr>
              <w:t xml:space="preserve"> stają się coraz bardziej złożone. Należą do nich nie tylko ataki cybernetyczne, ale także masowe ataki </w:t>
            </w:r>
            <w:proofErr w:type="spellStart"/>
            <w:r w:rsidRPr="00577896">
              <w:rPr>
                <w:rFonts w:cstheme="minorHAnsi"/>
              </w:rPr>
              <w:t>phishingowe</w:t>
            </w:r>
            <w:proofErr w:type="spellEnd"/>
            <w:r w:rsidRPr="00577896">
              <w:rPr>
                <w:rFonts w:cstheme="minorHAnsi"/>
              </w:rPr>
              <w:t>, wykorzystanie sztucznej inteligencji w </w:t>
            </w:r>
            <w:proofErr w:type="gramStart"/>
            <w:r w:rsidRPr="00577896">
              <w:rPr>
                <w:rFonts w:cstheme="minorHAnsi"/>
              </w:rPr>
              <w:t>oszustwach,</w:t>
            </w:r>
            <w:proofErr w:type="gramEnd"/>
            <w:r w:rsidRPr="00577896">
              <w:rPr>
                <w:rFonts w:cstheme="minorHAnsi"/>
              </w:rPr>
              <w:t xml:space="preserve"> czy manipulacje informacyjne (dezinformacja).</w:t>
            </w:r>
          </w:p>
          <w:p w:rsidR="007270A1" w:rsidRPr="00577896" w:rsidRDefault="007270A1" w:rsidP="00933933">
            <w:pPr>
              <w:numPr>
                <w:ilvl w:val="0"/>
                <w:numId w:val="41"/>
              </w:numPr>
              <w:ind w:left="284" w:hanging="284"/>
              <w:rPr>
                <w:rFonts w:cstheme="minorHAnsi"/>
              </w:rPr>
            </w:pPr>
            <w:r w:rsidRPr="00577896">
              <w:rPr>
                <w:rFonts w:cstheme="minorHAnsi"/>
              </w:rPr>
              <w:t xml:space="preserve">W warunkach wojny hybrydowej cyberprzestępczość wykorzystuje słabiej chronione miejsca – takie, których sparaliżowanie niesie ze sobą istotne skutki społeczne </w:t>
            </w:r>
            <w:r w:rsidRPr="00577896">
              <w:rPr>
                <w:rFonts w:cstheme="minorHAnsi"/>
              </w:rPr>
              <w:lastRenderedPageBreak/>
              <w:t>i gospodarcze, np. sieci telekomunikacyjne, wodociągi, sieć energetyczna. Niezbędne jest zatem kompleksowe podejście do ochrony infrastruktury krytycznej.</w:t>
            </w:r>
          </w:p>
          <w:p w:rsidR="00DF2B78" w:rsidRPr="00577896" w:rsidRDefault="007270A1" w:rsidP="00933933">
            <w:pPr>
              <w:numPr>
                <w:ilvl w:val="0"/>
                <w:numId w:val="41"/>
              </w:numPr>
              <w:ind w:left="284" w:hanging="284"/>
              <w:rPr>
                <w:rFonts w:cstheme="minorHAnsi"/>
              </w:rPr>
            </w:pPr>
            <w:r w:rsidRPr="00577896">
              <w:rPr>
                <w:rFonts w:cstheme="minorHAnsi"/>
              </w:rPr>
              <w:t>Interwencja FEP jest komplementarna z Programem FERC Priorytet II, cele szczegółowe 2.1, 2.2, 2.3, 2.4, 2.5 oraz z KPO Komponent C.</w:t>
            </w:r>
          </w:p>
          <w:p w:rsidR="007270A1" w:rsidRPr="00577896" w:rsidRDefault="007270A1" w:rsidP="00933933">
            <w:pPr>
              <w:ind w:left="284"/>
              <w:rPr>
                <w:rFonts w:cstheme="minorHAnsi"/>
              </w:rPr>
            </w:pPr>
            <w:r w:rsidRPr="00577896">
              <w:rPr>
                <w:rFonts w:cstheme="minorHAnsi"/>
              </w:rPr>
              <w:t xml:space="preserve">Interwencja FEP w obszarze cyfryzacji i </w:t>
            </w:r>
            <w:proofErr w:type="spellStart"/>
            <w:r w:rsidRPr="00577896">
              <w:rPr>
                <w:rFonts w:cstheme="minorHAnsi"/>
              </w:rPr>
              <w:t>cyberbezpieczeństwa</w:t>
            </w:r>
            <w:proofErr w:type="spellEnd"/>
            <w:r w:rsidRPr="00577896">
              <w:rPr>
                <w:rFonts w:cstheme="minorHAnsi"/>
              </w:rPr>
              <w:t xml:space="preserve"> przekłada się na EFRR w ramach CP 1, CS (ii) oraz CP 3, CS (iii).</w:t>
            </w:r>
          </w:p>
          <w:p w:rsidR="007270A1" w:rsidRPr="00577896" w:rsidRDefault="007270A1" w:rsidP="00933933">
            <w:pPr>
              <w:ind w:left="284" w:hanging="284"/>
              <w:rPr>
                <w:rFonts w:cstheme="minorHAnsi"/>
              </w:rPr>
            </w:pPr>
            <w:r w:rsidRPr="00577896">
              <w:rPr>
                <w:rFonts w:cstheme="minorHAnsi"/>
              </w:rPr>
              <w:t>Wyzwania w obszarze gospodarki i cyfryzacji</w:t>
            </w:r>
          </w:p>
          <w:p w:rsidR="007270A1" w:rsidRPr="00577896" w:rsidRDefault="007270A1" w:rsidP="00933933">
            <w:pPr>
              <w:numPr>
                <w:ilvl w:val="0"/>
                <w:numId w:val="42"/>
              </w:numPr>
              <w:jc w:val="both"/>
              <w:rPr>
                <w:rFonts w:cstheme="minorHAnsi"/>
                <w:color w:val="000000" w:themeColor="text1"/>
                <w:lang w:eastAsia="pl-PL"/>
              </w:rPr>
            </w:pPr>
            <w:r w:rsidRPr="00577896">
              <w:rPr>
                <w:rFonts w:cstheme="minorHAnsi"/>
                <w:color w:val="000000" w:themeColor="text1"/>
                <w:lang w:eastAsia="pl-PL"/>
              </w:rPr>
              <w:t>Poprawa pozycji konkurencyjnej gospodarki regionu poprzez wzmacnianie produktywności i innowacyjności (w tym wdrażanie wyników prac B+R) oraz adaptacyjności przedsiębiorstw, wzrost ich ekspansji i rozpoznawalności na arenie międzynarodowej, współpraca biznesu, sektora B+R oraz publicznego w celu budowania przewagi technologicznej i wdrażania nowoczesnych rozwiązań.</w:t>
            </w:r>
          </w:p>
          <w:p w:rsidR="007270A1" w:rsidRPr="00577896" w:rsidRDefault="007270A1" w:rsidP="00933933">
            <w:pPr>
              <w:numPr>
                <w:ilvl w:val="0"/>
                <w:numId w:val="42"/>
              </w:numPr>
              <w:jc w:val="both"/>
              <w:rPr>
                <w:rFonts w:cstheme="minorHAnsi"/>
                <w:color w:val="000000" w:themeColor="text1"/>
                <w:lang w:eastAsia="pl-PL"/>
              </w:rPr>
            </w:pPr>
            <w:r w:rsidRPr="00577896">
              <w:rPr>
                <w:rFonts w:cstheme="minorHAnsi"/>
                <w:iCs/>
                <w:color w:val="000000" w:themeColor="text1"/>
                <w:lang w:eastAsia="pl-PL"/>
              </w:rPr>
              <w:t>Wykorzystanie cyfryzacji i zmian technologicznych</w:t>
            </w:r>
            <w:r w:rsidRPr="00577896">
              <w:rPr>
                <w:rFonts w:cstheme="minorHAnsi"/>
                <w:color w:val="000000" w:themeColor="text1"/>
                <w:lang w:eastAsia="pl-PL"/>
              </w:rPr>
              <w:t xml:space="preserve"> jako stymulantów rozwoju i przełamywania wykluczenia</w:t>
            </w:r>
            <w:r w:rsidRPr="00577896">
              <w:rPr>
                <w:rFonts w:cstheme="minorHAnsi"/>
                <w:iCs/>
                <w:color w:val="000000" w:themeColor="text1"/>
                <w:lang w:eastAsia="pl-PL"/>
              </w:rPr>
              <w:t xml:space="preserve"> z uwzględnieniem potencjału instytucjonalnego oraz kompetencji administracji publicznej, biznesu, sektora pozarządowego oraz mieszkańców.</w:t>
            </w:r>
          </w:p>
          <w:p w:rsidR="007270A1" w:rsidRPr="00577896" w:rsidRDefault="007270A1" w:rsidP="00933933">
            <w:pPr>
              <w:numPr>
                <w:ilvl w:val="0"/>
                <w:numId w:val="42"/>
              </w:numPr>
              <w:jc w:val="both"/>
              <w:rPr>
                <w:rFonts w:cstheme="minorHAnsi"/>
                <w:color w:val="000000" w:themeColor="text1"/>
                <w:lang w:eastAsia="pl-PL"/>
              </w:rPr>
            </w:pPr>
            <w:r w:rsidRPr="00577896">
              <w:rPr>
                <w:rFonts w:cstheme="minorHAnsi"/>
                <w:color w:val="000000" w:themeColor="text1"/>
                <w:lang w:eastAsia="pl-PL"/>
              </w:rPr>
              <w:t xml:space="preserve">Zapewnienie odpowiedniego poziomu </w:t>
            </w:r>
            <w:proofErr w:type="spellStart"/>
            <w:r w:rsidRPr="00577896">
              <w:rPr>
                <w:rFonts w:cstheme="minorHAnsi"/>
                <w:color w:val="000000" w:themeColor="text1"/>
                <w:lang w:eastAsia="pl-PL"/>
              </w:rPr>
              <w:t>cyberbezpieczeństwa</w:t>
            </w:r>
            <w:proofErr w:type="spellEnd"/>
            <w:r w:rsidRPr="00577896">
              <w:rPr>
                <w:rFonts w:cstheme="minorHAnsi"/>
                <w:color w:val="000000" w:themeColor="text1"/>
                <w:lang w:eastAsia="pl-PL"/>
              </w:rPr>
              <w:t xml:space="preserve"> oraz zagwarantowanie ciągłości działania kluczowych systemów i usług.</w:t>
            </w:r>
          </w:p>
          <w:p w:rsidR="007270A1" w:rsidRPr="00577896" w:rsidRDefault="007270A1" w:rsidP="00933933">
            <w:pPr>
              <w:numPr>
                <w:ilvl w:val="0"/>
                <w:numId w:val="42"/>
              </w:numPr>
              <w:jc w:val="both"/>
              <w:rPr>
                <w:rFonts w:cstheme="minorHAnsi"/>
                <w:color w:val="000000" w:themeColor="text1"/>
                <w:lang w:eastAsia="pl-PL"/>
              </w:rPr>
            </w:pPr>
            <w:r w:rsidRPr="00577896">
              <w:rPr>
                <w:rFonts w:cstheme="minorHAnsi"/>
                <w:color w:val="000000" w:themeColor="text1"/>
                <w:lang w:eastAsia="pl-PL"/>
              </w:rPr>
              <w:t xml:space="preserve">Wyzwania w Zaleceniach dla Polski na lata 2020 i 2021 dotyczą konieczności zapewnienia trwałego wzrostu gospodarczego i konkurencyjności (w tym innowacje i nauka) oraz działań na rzecz złagodzenia społeczno-gospodarczych skutków pandemii, promowania transformacji cyfrowej przedsiębiorstw i administracji </w:t>
            </w:r>
            <w:r w:rsidRPr="00577896">
              <w:rPr>
                <w:rFonts w:cstheme="minorHAnsi"/>
                <w:color w:val="000000" w:themeColor="text1"/>
                <w:lang w:eastAsia="pl-PL"/>
              </w:rPr>
              <w:lastRenderedPageBreak/>
              <w:t>publicznej, podnoszenia umiejętności cyfrowych oraz ukierunkowania inwestycji na transformację cyfrową.</w:t>
            </w:r>
          </w:p>
        </w:tc>
      </w:tr>
      <w:tr w:rsidR="007270A1" w:rsidRPr="00577896" w:rsidTr="00714652">
        <w:trPr>
          <w:trHeight w:val="699"/>
        </w:trPr>
        <w:tc>
          <w:tcPr>
            <w:tcW w:w="927" w:type="dxa"/>
            <w:shd w:val="clear" w:color="auto" w:fill="auto"/>
            <w:vAlign w:val="center"/>
          </w:tcPr>
          <w:p w:rsidR="007270A1" w:rsidRPr="00577896" w:rsidRDefault="007270A1" w:rsidP="00933933">
            <w:pPr>
              <w:jc w:val="center"/>
              <w:rPr>
                <w:rFonts w:cstheme="minorHAnsi"/>
              </w:rPr>
            </w:pPr>
            <w:r w:rsidRPr="00577896">
              <w:rPr>
                <w:rFonts w:cstheme="minorHAnsi"/>
              </w:rPr>
              <w:lastRenderedPageBreak/>
              <w:t>3</w:t>
            </w:r>
          </w:p>
        </w:tc>
        <w:tc>
          <w:tcPr>
            <w:tcW w:w="2045" w:type="dxa"/>
            <w:shd w:val="clear" w:color="auto" w:fill="auto"/>
            <w:vAlign w:val="center"/>
          </w:tcPr>
          <w:p w:rsidR="007270A1" w:rsidRPr="00577896" w:rsidRDefault="007270A1" w:rsidP="00933933">
            <w:pPr>
              <w:rPr>
                <w:rFonts w:cstheme="minorHAnsi"/>
              </w:rPr>
            </w:pPr>
            <w:r w:rsidRPr="00577896">
              <w:rPr>
                <w:rFonts w:cstheme="minorHAnsi"/>
              </w:rPr>
              <w:t>Sekcja 1, Strategia Programu</w:t>
            </w:r>
          </w:p>
          <w:p w:rsidR="007270A1" w:rsidRPr="00577896" w:rsidRDefault="007270A1" w:rsidP="00933933">
            <w:pPr>
              <w:rPr>
                <w:rFonts w:cstheme="minorHAnsi"/>
              </w:rPr>
            </w:pPr>
            <w:r w:rsidRPr="00577896">
              <w:rPr>
                <w:rFonts w:cstheme="minorHAnsi"/>
              </w:rPr>
              <w:t>ENERGETYKA</w:t>
            </w:r>
          </w:p>
        </w:tc>
        <w:tc>
          <w:tcPr>
            <w:tcW w:w="5527" w:type="dxa"/>
            <w:shd w:val="clear" w:color="auto" w:fill="auto"/>
            <w:vAlign w:val="center"/>
          </w:tcPr>
          <w:p w:rsidR="007270A1" w:rsidRPr="00577896" w:rsidRDefault="007270A1" w:rsidP="00933933">
            <w:pPr>
              <w:rPr>
                <w:rFonts w:eastAsiaTheme="majorEastAsia" w:cstheme="minorHAnsi"/>
                <w:b/>
              </w:rPr>
            </w:pPr>
          </w:p>
        </w:tc>
        <w:tc>
          <w:tcPr>
            <w:tcW w:w="5493" w:type="dxa"/>
            <w:shd w:val="clear" w:color="auto" w:fill="auto"/>
            <w:vAlign w:val="center"/>
          </w:tcPr>
          <w:p w:rsidR="007270A1" w:rsidRPr="00577896" w:rsidRDefault="007270A1" w:rsidP="00933933">
            <w:pPr>
              <w:rPr>
                <w:rFonts w:eastAsiaTheme="majorEastAsia" w:cstheme="minorHAnsi"/>
              </w:rPr>
            </w:pPr>
            <w:r w:rsidRPr="00577896">
              <w:rPr>
                <w:rFonts w:eastAsiaTheme="majorEastAsia" w:cstheme="minorHAnsi"/>
              </w:rPr>
              <w:t>Usunięcie zapisu:</w:t>
            </w:r>
          </w:p>
          <w:p w:rsidR="007270A1" w:rsidRPr="00577896" w:rsidRDefault="007270A1" w:rsidP="00933933">
            <w:pPr>
              <w:numPr>
                <w:ilvl w:val="0"/>
                <w:numId w:val="43"/>
              </w:numPr>
              <w:ind w:left="284" w:hanging="284"/>
              <w:rPr>
                <w:rFonts w:eastAsia="Times New Roman" w:cstheme="minorHAnsi"/>
                <w:color w:val="000000" w:themeColor="text1"/>
                <w:lang w:eastAsia="pl-PL"/>
              </w:rPr>
            </w:pPr>
            <w:r w:rsidRPr="00577896">
              <w:rPr>
                <w:rFonts w:eastAsia="Times New Roman" w:cstheme="minorHAnsi"/>
                <w:color w:val="000000" w:themeColor="text1"/>
                <w:lang w:eastAsia="pl-PL"/>
              </w:rPr>
              <w:t xml:space="preserve">Istnieje potrzeba rozwoju wysp energetycznych działających </w:t>
            </w:r>
            <w:r w:rsidRPr="00577896">
              <w:rPr>
                <w:rFonts w:cstheme="minorHAnsi"/>
              </w:rPr>
              <w:t>w zakresie OZE.</w:t>
            </w:r>
          </w:p>
        </w:tc>
      </w:tr>
      <w:tr w:rsidR="007270A1" w:rsidRPr="00577896" w:rsidTr="00714652">
        <w:trPr>
          <w:trHeight w:val="1134"/>
        </w:trPr>
        <w:tc>
          <w:tcPr>
            <w:tcW w:w="927" w:type="dxa"/>
            <w:vAlign w:val="center"/>
            <w:hideMark/>
          </w:tcPr>
          <w:p w:rsidR="007270A1" w:rsidRPr="00577896" w:rsidRDefault="007270A1" w:rsidP="00933933">
            <w:pPr>
              <w:jc w:val="center"/>
              <w:rPr>
                <w:rFonts w:cstheme="minorHAnsi"/>
              </w:rPr>
            </w:pPr>
            <w:r w:rsidRPr="00577896">
              <w:rPr>
                <w:rFonts w:cstheme="minorHAnsi"/>
              </w:rPr>
              <w:t>4</w:t>
            </w:r>
          </w:p>
        </w:tc>
        <w:tc>
          <w:tcPr>
            <w:tcW w:w="2045" w:type="dxa"/>
            <w:hideMark/>
          </w:tcPr>
          <w:p w:rsidR="007270A1" w:rsidRPr="00577896" w:rsidRDefault="007270A1" w:rsidP="00933933">
            <w:pPr>
              <w:rPr>
                <w:rFonts w:cstheme="minorHAnsi"/>
              </w:rPr>
            </w:pPr>
            <w:r w:rsidRPr="00577896">
              <w:rPr>
                <w:rFonts w:cstheme="minorHAnsi"/>
              </w:rPr>
              <w:t>Sekcja 1, Strategia Programu</w:t>
            </w:r>
          </w:p>
          <w:p w:rsidR="007270A1" w:rsidRPr="00577896" w:rsidRDefault="007270A1" w:rsidP="00933933">
            <w:pPr>
              <w:rPr>
                <w:rFonts w:cstheme="minorHAnsi"/>
              </w:rPr>
            </w:pPr>
            <w:r w:rsidRPr="00577896">
              <w:rPr>
                <w:rFonts w:cstheme="minorHAnsi"/>
              </w:rPr>
              <w:t>ŚRODOWISKO</w:t>
            </w:r>
          </w:p>
        </w:tc>
        <w:tc>
          <w:tcPr>
            <w:tcW w:w="5527" w:type="dxa"/>
            <w:hideMark/>
          </w:tcPr>
          <w:p w:rsidR="007270A1" w:rsidRPr="00577896" w:rsidRDefault="007270A1" w:rsidP="00933933">
            <w:pPr>
              <w:rPr>
                <w:rFonts w:cstheme="minorHAnsi"/>
              </w:rPr>
            </w:pPr>
            <w:r w:rsidRPr="00577896">
              <w:rPr>
                <w:rFonts w:cstheme="minorHAnsi"/>
              </w:rPr>
              <w:t xml:space="preserve"> </w:t>
            </w:r>
          </w:p>
        </w:tc>
        <w:tc>
          <w:tcPr>
            <w:tcW w:w="5493" w:type="dxa"/>
            <w:hideMark/>
          </w:tcPr>
          <w:p w:rsidR="007270A1" w:rsidRPr="00577896" w:rsidRDefault="007270A1" w:rsidP="00933933">
            <w:pPr>
              <w:rPr>
                <w:rFonts w:cstheme="minorHAnsi"/>
              </w:rPr>
            </w:pPr>
            <w:r w:rsidRPr="00577896">
              <w:rPr>
                <w:rFonts w:cstheme="minorHAnsi"/>
              </w:rPr>
              <w:t>Dodanie zapisu:</w:t>
            </w:r>
          </w:p>
          <w:p w:rsidR="007270A1" w:rsidRPr="00577896" w:rsidRDefault="007270A1" w:rsidP="00933933">
            <w:pPr>
              <w:rPr>
                <w:rFonts w:cstheme="minorHAnsi"/>
              </w:rPr>
            </w:pPr>
            <w:r w:rsidRPr="00577896">
              <w:rPr>
                <w:rFonts w:cstheme="minorHAnsi"/>
              </w:rPr>
              <w:t>• Zużycie wody na Pomorzu rośnie, ale awaryjność sieci wodociągowej od lat utrzymuje się na podobnym poziomie. Straty wody nieznacznie malały, jednak stanowią nadal aż kilkanaście procent ilości dostarczonej wody. Stan sieci wodociągowej, liczba awarii i wielkość strat wody wskazują, że wymaga ona kolejnych inwestycji poprawiających bezpieczeństwo dostaw. Dotyczy to zwłaszcza obiektów (istniejących i nowych ujęć i stacji uzdatniania wody) zapewniających stabilność i dywersyfikację dostaw wody oraz utrzymanie jej jakości.</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5</w:t>
            </w:r>
          </w:p>
        </w:tc>
        <w:tc>
          <w:tcPr>
            <w:tcW w:w="2045" w:type="dxa"/>
          </w:tcPr>
          <w:p w:rsidR="007270A1" w:rsidRPr="00577896" w:rsidRDefault="007270A1" w:rsidP="00933933">
            <w:pPr>
              <w:rPr>
                <w:rFonts w:cstheme="minorHAnsi"/>
              </w:rPr>
            </w:pPr>
            <w:r w:rsidRPr="00577896">
              <w:rPr>
                <w:rFonts w:cstheme="minorHAnsi"/>
              </w:rPr>
              <w:t>Sekcja 1, Strategia Programu</w:t>
            </w:r>
          </w:p>
          <w:p w:rsidR="007270A1" w:rsidRPr="00577896" w:rsidRDefault="007270A1" w:rsidP="00933933">
            <w:pPr>
              <w:rPr>
                <w:rFonts w:cstheme="minorHAnsi"/>
              </w:rPr>
            </w:pPr>
            <w:r w:rsidRPr="00577896">
              <w:rPr>
                <w:rFonts w:cstheme="minorHAnsi"/>
              </w:rPr>
              <w:t>BEZPIECZEŃSTWO I OBRONNOŚĆ</w:t>
            </w:r>
          </w:p>
        </w:tc>
        <w:tc>
          <w:tcPr>
            <w:tcW w:w="5527" w:type="dxa"/>
          </w:tcPr>
          <w:p w:rsidR="007270A1" w:rsidRPr="00577896" w:rsidRDefault="007270A1" w:rsidP="00933933">
            <w:pPr>
              <w:rPr>
                <w:rFonts w:cstheme="minorHAnsi"/>
              </w:rPr>
            </w:pPr>
            <w:r w:rsidRPr="00577896">
              <w:rPr>
                <w:rFonts w:cstheme="minorHAnsi"/>
              </w:rPr>
              <w:t>-</w:t>
            </w:r>
          </w:p>
        </w:tc>
        <w:tc>
          <w:tcPr>
            <w:tcW w:w="5493" w:type="dxa"/>
          </w:tcPr>
          <w:p w:rsidR="007270A1" w:rsidRPr="00577896" w:rsidRDefault="007270A1" w:rsidP="00933933">
            <w:pPr>
              <w:rPr>
                <w:rFonts w:cstheme="minorHAnsi"/>
              </w:rPr>
            </w:pPr>
            <w:r w:rsidRPr="00577896">
              <w:rPr>
                <w:rFonts w:cstheme="minorHAnsi"/>
              </w:rPr>
              <w:t>Dodanie zapisów:</w:t>
            </w:r>
          </w:p>
          <w:p w:rsidR="007270A1" w:rsidRPr="00577896" w:rsidRDefault="007270A1" w:rsidP="00933933">
            <w:pPr>
              <w:rPr>
                <w:rFonts w:cstheme="minorHAnsi"/>
              </w:rPr>
            </w:pPr>
            <w:r w:rsidRPr="00577896">
              <w:rPr>
                <w:rFonts w:cstheme="minorHAnsi"/>
              </w:rPr>
              <w:t xml:space="preserve"> Punkt wyjścia i wnioski z przeszłych doświadczeń</w:t>
            </w:r>
          </w:p>
          <w:p w:rsidR="007270A1" w:rsidRPr="00577896" w:rsidRDefault="007270A1" w:rsidP="00933933">
            <w:pPr>
              <w:rPr>
                <w:rFonts w:cstheme="minorHAnsi"/>
              </w:rPr>
            </w:pPr>
            <w:r w:rsidRPr="00577896">
              <w:rPr>
                <w:rFonts w:cstheme="minorHAnsi"/>
              </w:rPr>
              <w:t>• Pomorskie jest szczególnie wrażliwe na zagrożenia zewnętrzne ze względu na lokalizację obiektów o charakterze wojskowym oraz obecną i planowaną strategiczną infrastrukturę krytyczną.</w:t>
            </w:r>
          </w:p>
          <w:p w:rsidR="007270A1" w:rsidRPr="00577896" w:rsidRDefault="007270A1" w:rsidP="00933933">
            <w:pPr>
              <w:rPr>
                <w:rFonts w:cstheme="minorHAnsi"/>
              </w:rPr>
            </w:pPr>
            <w:r w:rsidRPr="00577896">
              <w:rPr>
                <w:rFonts w:cstheme="minorHAnsi"/>
              </w:rPr>
              <w:t xml:space="preserve">• Ochrona infrastruktury wrażliwej i infrastruktury o podwójnym zastosowaniu (m.in. transportowej, energetycznej oraz ochrony zdrowia) w przypadku kryzysów jest obecnie niewystarczająca, a jej właściwe dostosowanie jest kluczowe dla bezpieczeństwa ludności. </w:t>
            </w:r>
          </w:p>
          <w:p w:rsidR="007270A1" w:rsidRPr="00577896" w:rsidRDefault="007270A1" w:rsidP="00933933">
            <w:pPr>
              <w:rPr>
                <w:rFonts w:cstheme="minorHAnsi"/>
              </w:rPr>
            </w:pPr>
            <w:r w:rsidRPr="00577896">
              <w:rPr>
                <w:rFonts w:cstheme="minorHAnsi"/>
              </w:rPr>
              <w:t>• Sektor przemysłowy cechuje m.in. duża innowacyjność, wysokie nakłady na B+R oraz koncentracja na inżynierii oraz technologiach „high-end” i „high-</w:t>
            </w:r>
            <w:proofErr w:type="spellStart"/>
            <w:r w:rsidRPr="00577896">
              <w:rPr>
                <w:rFonts w:cstheme="minorHAnsi"/>
              </w:rPr>
              <w:t>tech</w:t>
            </w:r>
            <w:proofErr w:type="spellEnd"/>
            <w:r w:rsidRPr="00577896">
              <w:rPr>
                <w:rFonts w:cstheme="minorHAnsi"/>
              </w:rPr>
              <w:t xml:space="preserve">”. W obliczu coraz większych napięć geopolitycznych rośnie potrzeba jego integracji z systemem bezpieczeństwa i obronności. Konieczne jest stworzenie optymalnych warunków dla </w:t>
            </w:r>
            <w:r w:rsidRPr="00577896">
              <w:rPr>
                <w:rFonts w:cstheme="minorHAnsi"/>
              </w:rPr>
              <w:lastRenderedPageBreak/>
              <w:t xml:space="preserve">rozwoju firm związanych z produkcją podwójnego zastosowania. </w:t>
            </w:r>
          </w:p>
          <w:p w:rsidR="007270A1" w:rsidRPr="00577896" w:rsidRDefault="007270A1" w:rsidP="00933933">
            <w:pPr>
              <w:rPr>
                <w:rFonts w:cstheme="minorHAnsi"/>
              </w:rPr>
            </w:pPr>
            <w:r w:rsidRPr="00577896">
              <w:rPr>
                <w:rFonts w:cstheme="minorHAnsi"/>
              </w:rPr>
              <w:t>• Sytuacja geopolityczna wymusza konieczność dostosowania kwalifikacji pracowników, a także stanowisk i organizacji pracy do nowych potrzeb. Ważne stają się procesy adaptacyjne pracodawców i ich pracowników, przedsiębiorstw i przedsiębiorców na wypadek występowania zdarzeń kryzysowych i sytuacji szczególnych. Istnieje wysokie zapotrzebowanie na podnoszenie kompetencji w zakresie zarządzania kryzysowego, a wśród kadr medycznych i paramedycznych także medycyny pola walki.</w:t>
            </w:r>
          </w:p>
          <w:p w:rsidR="007270A1" w:rsidRPr="00577896" w:rsidRDefault="007270A1" w:rsidP="00933933">
            <w:pPr>
              <w:rPr>
                <w:rFonts w:cstheme="minorHAnsi"/>
              </w:rPr>
            </w:pPr>
            <w:r w:rsidRPr="00577896">
              <w:rPr>
                <w:rFonts w:cstheme="minorHAnsi"/>
              </w:rPr>
              <w:t>• Niezbędne są dalsze inwestycje w infrastrukturę transportową kluczową dla gotowości cywilnej i ochrony ludności oraz infrastrukturę podwójnego zastosowania (w tym zwłaszcza w zakresie dróg wojewódzkich) w celu poprawy zarówno mobilności cywilnej, jak i wojskowej.</w:t>
            </w:r>
          </w:p>
          <w:p w:rsidR="007270A1" w:rsidRPr="00577896" w:rsidRDefault="007270A1" w:rsidP="00933933">
            <w:pPr>
              <w:rPr>
                <w:rFonts w:cstheme="minorHAnsi"/>
              </w:rPr>
            </w:pPr>
            <w:r w:rsidRPr="00577896">
              <w:rPr>
                <w:rFonts w:cstheme="minorHAnsi"/>
              </w:rPr>
              <w:t>• Konieczne są działania zwiększające odporność systemu ochrony zdrowia i gwarantujące dostęp do świadczeń medycznych w trudnych warunkach. Na Pomorzu dostępność do usług medycznych i ich jakość poprawia się dzięki licznym inwestycjom, nowoczesnemu sprzętowi medycznemu i nowym technologiom. Niezbędne jest jednak zapewnienie ciągłości świadczenia usług medycznych nie tylko w codziennej opiece zdrowotnej, ale także w sytuacjach zagrożeń o charakterze kryzysowym.</w:t>
            </w:r>
          </w:p>
          <w:p w:rsidR="007270A1" w:rsidRPr="00577896" w:rsidRDefault="007270A1" w:rsidP="00933933">
            <w:pPr>
              <w:rPr>
                <w:rFonts w:cstheme="minorHAnsi"/>
              </w:rPr>
            </w:pPr>
            <w:r w:rsidRPr="00577896">
              <w:rPr>
                <w:rFonts w:cstheme="minorHAnsi"/>
              </w:rPr>
              <w:t xml:space="preserve">• Pomorskie cechuje niedostatecznie rozwinięta infrastruktura przesyłowa i dystrybucyjna oraz zły stan techniczny sieci energetycznej. Przy dynamicznie rosnących w ostatnich latach instalacjach OZE, problemem jest magazynowanie nadwyżek energii. Magazyny energii będą odpowiedzią na te potrzeby, a ich lokalizację powinna determinować obecność obiektów zaliczanych do </w:t>
            </w:r>
            <w:r w:rsidRPr="00577896">
              <w:rPr>
                <w:rFonts w:cstheme="minorHAnsi"/>
              </w:rPr>
              <w:lastRenderedPageBreak/>
              <w:t>infrastruktury krytycznej, w tym np. szpitali czy obiektów zarządzania kryzysowego.</w:t>
            </w:r>
          </w:p>
          <w:p w:rsidR="007270A1" w:rsidRPr="00577896" w:rsidRDefault="007270A1" w:rsidP="00933933">
            <w:pPr>
              <w:rPr>
                <w:rFonts w:cstheme="minorHAnsi"/>
              </w:rPr>
            </w:pPr>
            <w:r w:rsidRPr="00577896">
              <w:rPr>
                <w:rFonts w:cstheme="minorHAnsi"/>
              </w:rPr>
              <w:t xml:space="preserve">• Wśród obiektów strategicznych w przypadku zagrożeń kluczową rolę odgrywają miejsca schronienia dla ludności. Na Pomorzu zinwentaryzowano ponad tysiąc takich miejsc, ale 68% z nich wymaga adaptacji lub modernizacji. Większość nie spełnia wymaganych warunków technicznych, a liczba osób, które mogą się w nich schronić jest zdecydowanie niewystarczająca. </w:t>
            </w:r>
          </w:p>
          <w:p w:rsidR="007270A1" w:rsidRPr="00577896" w:rsidRDefault="007270A1" w:rsidP="00933933">
            <w:pPr>
              <w:rPr>
                <w:rFonts w:cstheme="minorHAnsi"/>
              </w:rPr>
            </w:pPr>
            <w:r w:rsidRPr="00577896">
              <w:rPr>
                <w:rFonts w:cstheme="minorHAnsi"/>
              </w:rPr>
              <w:t>Interwencja FEP w obszarze bezpieczeństwa i obronności przekłada się na EFRR w ramach CP 1, CS (vii) oraz CP 2, CS (v), CP 3, CS (iii) oraz EFS+ w ramach CP 4, CS (d) i (f).</w:t>
            </w:r>
          </w:p>
          <w:p w:rsidR="007270A1" w:rsidRPr="00577896" w:rsidRDefault="007270A1" w:rsidP="00933933">
            <w:pPr>
              <w:rPr>
                <w:rFonts w:cstheme="minorHAnsi"/>
              </w:rPr>
            </w:pPr>
            <w:r w:rsidRPr="00577896">
              <w:rPr>
                <w:rFonts w:cstheme="minorHAnsi"/>
              </w:rPr>
              <w:t>Wyzwania w obszarze bezpieczeństwa i obronności</w:t>
            </w:r>
          </w:p>
          <w:p w:rsidR="007270A1" w:rsidRPr="00577896" w:rsidRDefault="007270A1" w:rsidP="00933933">
            <w:pPr>
              <w:rPr>
                <w:rFonts w:cstheme="minorHAnsi"/>
              </w:rPr>
            </w:pPr>
            <w:r w:rsidRPr="00577896">
              <w:rPr>
                <w:rFonts w:cstheme="minorHAnsi"/>
              </w:rPr>
              <w:t>• Zapewnienie bezpieczeństwa mieszkańców regionu poprzez dostosowanie i modernizację infrastruktury kluczowej dla gotowości cywilnej i ochrony ludności oraz infrastruktury podwójnego zastosowania, a także zagwarantowanie ciągłości działania kluczowych systemów i usług.</w:t>
            </w:r>
          </w:p>
          <w:p w:rsidR="007270A1" w:rsidRPr="00577896" w:rsidRDefault="007270A1" w:rsidP="00933933">
            <w:pPr>
              <w:rPr>
                <w:rFonts w:cstheme="minorHAnsi"/>
              </w:rPr>
            </w:pPr>
            <w:r w:rsidRPr="00577896">
              <w:rPr>
                <w:rFonts w:cstheme="minorHAnsi"/>
              </w:rPr>
              <w:t>• Stworzenie optymalnych warunków do rozwoju przedsiębiorstw z potencjałem produkcji i usług podwójnego zastosowania.</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6</w:t>
            </w:r>
          </w:p>
        </w:tc>
        <w:tc>
          <w:tcPr>
            <w:tcW w:w="2045" w:type="dxa"/>
          </w:tcPr>
          <w:p w:rsidR="007270A1" w:rsidRPr="00577896" w:rsidRDefault="007270A1" w:rsidP="00933933">
            <w:pPr>
              <w:rPr>
                <w:rFonts w:cstheme="minorHAnsi"/>
              </w:rPr>
            </w:pPr>
            <w:r w:rsidRPr="00577896">
              <w:rPr>
                <w:rFonts w:cstheme="minorHAnsi"/>
              </w:rPr>
              <w:t>Sekcja 1, Strategia Programu</w:t>
            </w:r>
          </w:p>
          <w:p w:rsidR="007270A1" w:rsidRPr="00577896" w:rsidRDefault="007270A1" w:rsidP="00933933">
            <w:pPr>
              <w:rPr>
                <w:rFonts w:cstheme="minorHAnsi"/>
              </w:rPr>
            </w:pPr>
            <w:r w:rsidRPr="00577896">
              <w:rPr>
                <w:rFonts w:cstheme="minorHAnsi"/>
              </w:rPr>
              <w:t>MIESZKALNICTWO</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Dodanie zapisów:</w:t>
            </w:r>
          </w:p>
          <w:p w:rsidR="007270A1" w:rsidRPr="00577896" w:rsidRDefault="007270A1" w:rsidP="00933933">
            <w:pPr>
              <w:rPr>
                <w:rFonts w:cstheme="minorHAnsi"/>
              </w:rPr>
            </w:pPr>
            <w:r w:rsidRPr="00577896">
              <w:rPr>
                <w:rFonts w:cstheme="minorHAnsi"/>
              </w:rPr>
              <w:t>Punkt wyjścia i wnioski z przeszłych doświadczeń</w:t>
            </w:r>
          </w:p>
          <w:p w:rsidR="007270A1" w:rsidRPr="00577896" w:rsidRDefault="007270A1" w:rsidP="00933933">
            <w:pPr>
              <w:rPr>
                <w:rFonts w:cstheme="minorHAnsi"/>
              </w:rPr>
            </w:pPr>
            <w:r w:rsidRPr="00577896">
              <w:rPr>
                <w:rFonts w:cstheme="minorHAnsi"/>
              </w:rPr>
              <w:t xml:space="preserve">• Obecny stan mieszkalnictwa komunalnego jest obciążony wieloma trudnościami z uwagi na złożoność i wzajemne powiązania problemów. Jednym z najistotniejszych jest niedostateczne finansowanie gmin, które szczególnie dotyka mniejsze i uboższe gminy wiejskie. Dodatkowo, większość krajowych instrumentów polityki mieszkaniowej wdrażanych po 2010 r. miała charakter popytowy, który przyczynił się do drastycznego wzrostu cen, zarówno na rynku pierwotnym, jak i wtórnym. Ponadto, brak wsparcia </w:t>
            </w:r>
            <w:r w:rsidRPr="00577896">
              <w:rPr>
                <w:rFonts w:cstheme="minorHAnsi"/>
              </w:rPr>
              <w:lastRenderedPageBreak/>
              <w:t>dla budownictwa socjalnego w znaczący sposób ogranicza szanse osób o niższych dochodach na dostęp do stabilnego i przystępnego cenowo mieszkania.</w:t>
            </w:r>
          </w:p>
          <w:p w:rsidR="007270A1" w:rsidRPr="00577896" w:rsidRDefault="007270A1" w:rsidP="00933933">
            <w:pPr>
              <w:rPr>
                <w:rFonts w:cstheme="minorHAnsi"/>
              </w:rPr>
            </w:pPr>
            <w:r w:rsidRPr="00577896">
              <w:rPr>
                <w:rFonts w:cstheme="minorHAnsi"/>
              </w:rPr>
              <w:t xml:space="preserve">• Zasoby mieszkań komunalnych (w tym socjalne) są nierównomiernie rozmieszczone, co skutkuje rosnącym rozwarstwieniem, hamując mobilność zawodową oraz spowalniając zakładanie rodzin. Pozostaje to jednym z kluczowych problemów społeczno-gospodarczych kraju i poszczególnych gmin. </w:t>
            </w:r>
          </w:p>
          <w:p w:rsidR="007270A1" w:rsidRPr="00577896" w:rsidRDefault="007270A1" w:rsidP="00933933">
            <w:pPr>
              <w:rPr>
                <w:rFonts w:cstheme="minorHAnsi"/>
              </w:rPr>
            </w:pPr>
            <w:r w:rsidRPr="00577896">
              <w:rPr>
                <w:rFonts w:cstheme="minorHAnsi"/>
              </w:rPr>
              <w:t>• Niedopasowani</w:t>
            </w:r>
            <w:r w:rsidR="00A720CD">
              <w:rPr>
                <w:rFonts w:cstheme="minorHAnsi"/>
              </w:rPr>
              <w:t>e</w:t>
            </w:r>
            <w:r w:rsidRPr="00577896">
              <w:rPr>
                <w:rFonts w:cstheme="minorHAnsi"/>
              </w:rPr>
              <w:t xml:space="preserve"> podaży do popytu pogarsza ciągły wzrost cen mieszkań. Był on niewspółmierny do wzrostu przeciętnego miesięcznego wynagrodzenia mieszkańców. W rezultacie siła nabywcza obywateli w celu zaspokojenia podstawowego dobra jakim jest mieszkanie zdecydowanie zmalała.</w:t>
            </w:r>
          </w:p>
          <w:p w:rsidR="007270A1" w:rsidRPr="00577896" w:rsidRDefault="007270A1" w:rsidP="00933933">
            <w:pPr>
              <w:rPr>
                <w:rFonts w:cstheme="minorHAnsi"/>
              </w:rPr>
            </w:pPr>
            <w:r w:rsidRPr="00577896">
              <w:rPr>
                <w:rFonts w:cstheme="minorHAnsi"/>
              </w:rPr>
              <w:t>• Rynek mieszkań na wynajem, mimo, że ciągle się rozwija, tylko pozornie zwiększa dostępność. Ceny najmu, zwłaszcza od wybuchu pełn</w:t>
            </w:r>
            <w:r w:rsidR="00A720CD">
              <w:rPr>
                <w:rFonts w:cstheme="minorHAnsi"/>
              </w:rPr>
              <w:t>oskalowej</w:t>
            </w:r>
            <w:r w:rsidRPr="00577896">
              <w:rPr>
                <w:rFonts w:cstheme="minorHAnsi"/>
              </w:rPr>
              <w:t xml:space="preserve"> wojny w Ukrainie wzrosły od ok. 30 do 70%. Trójmiasto posiada drugą najdroższą bazę mieszkań na wynajem w kraju. Poza stałymi mieszkańcami odczuwają to także studenci i doktoranci. </w:t>
            </w:r>
          </w:p>
          <w:p w:rsidR="007270A1" w:rsidRPr="00577896" w:rsidRDefault="007270A1" w:rsidP="00933933">
            <w:pPr>
              <w:rPr>
                <w:rFonts w:cstheme="minorHAnsi"/>
              </w:rPr>
            </w:pPr>
            <w:r w:rsidRPr="00577896">
              <w:rPr>
                <w:rFonts w:cstheme="minorHAnsi"/>
              </w:rPr>
              <w:t>Interwencja FEP w obszarze mieszkalnictwa przekłada się na EFRR w ramach CP 4, CS (vii).</w:t>
            </w:r>
          </w:p>
          <w:p w:rsidR="007270A1" w:rsidRPr="00577896" w:rsidRDefault="007270A1" w:rsidP="00933933">
            <w:pPr>
              <w:rPr>
                <w:rFonts w:cstheme="minorHAnsi"/>
              </w:rPr>
            </w:pPr>
            <w:r w:rsidRPr="00577896">
              <w:rPr>
                <w:rFonts w:cstheme="minorHAnsi"/>
              </w:rPr>
              <w:t>Wyzwania w obszarze mieszkalnictwa</w:t>
            </w:r>
          </w:p>
          <w:p w:rsidR="007270A1" w:rsidRPr="00577896" w:rsidRDefault="007270A1" w:rsidP="00933933">
            <w:pPr>
              <w:rPr>
                <w:rFonts w:cstheme="minorHAnsi"/>
              </w:rPr>
            </w:pPr>
            <w:r w:rsidRPr="00577896">
              <w:rPr>
                <w:rFonts w:cstheme="minorHAnsi"/>
              </w:rPr>
              <w:t>• Poprawa dostępu do przystępnych cenowo mieszkań, przy jednoczesnym zapewnieniu ich zgodności ze standardami budynków o wysokiej efektywności energetycznej, w tym zero- i plus-energetycznych.</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7</w:t>
            </w:r>
          </w:p>
        </w:tc>
        <w:tc>
          <w:tcPr>
            <w:tcW w:w="2045" w:type="dxa"/>
          </w:tcPr>
          <w:p w:rsidR="007270A1" w:rsidRPr="00577896" w:rsidRDefault="007270A1" w:rsidP="00933933">
            <w:pPr>
              <w:rPr>
                <w:rFonts w:cstheme="minorHAnsi"/>
              </w:rPr>
            </w:pPr>
            <w:r w:rsidRPr="00577896">
              <w:rPr>
                <w:rFonts w:cstheme="minorHAnsi"/>
              </w:rPr>
              <w:t>Sekcja 1, Strategia Programu, Tabela 1, CS 1 (ii)</w:t>
            </w:r>
          </w:p>
        </w:tc>
        <w:tc>
          <w:tcPr>
            <w:tcW w:w="5527" w:type="dxa"/>
          </w:tcPr>
          <w:p w:rsidR="007270A1" w:rsidRPr="00577896" w:rsidRDefault="007270A1" w:rsidP="00933933">
            <w:pPr>
              <w:numPr>
                <w:ilvl w:val="0"/>
                <w:numId w:val="44"/>
              </w:numPr>
              <w:spacing w:before="60" w:after="60" w:line="276" w:lineRule="auto"/>
              <w:ind w:left="174" w:hanging="174"/>
              <w:rPr>
                <w:rFonts w:cstheme="minorHAnsi"/>
                <w:color w:val="000000" w:themeColor="text1"/>
              </w:rPr>
            </w:pPr>
            <w:r w:rsidRPr="00577896">
              <w:rPr>
                <w:rFonts w:cstheme="minorHAnsi"/>
                <w:color w:val="000000" w:themeColor="text1"/>
              </w:rPr>
              <w:t xml:space="preserve">Pod względem korzystających z Internetu Pomorskie wypada przeciętnie na tle kraju. Średnia penetracja lokalowa zasięgami Internetu stacjonarnego o </w:t>
            </w:r>
            <w:r w:rsidRPr="00577896">
              <w:rPr>
                <w:rFonts w:cstheme="minorHAnsi"/>
                <w:color w:val="000000" w:themeColor="text1"/>
              </w:rPr>
              <w:lastRenderedPageBreak/>
              <w:t xml:space="preserve">przepustowości min. 30 </w:t>
            </w:r>
            <w:proofErr w:type="spellStart"/>
            <w:r w:rsidRPr="00577896">
              <w:rPr>
                <w:rFonts w:cstheme="minorHAnsi"/>
                <w:color w:val="000000" w:themeColor="text1"/>
              </w:rPr>
              <w:t>Mb</w:t>
            </w:r>
            <w:proofErr w:type="spellEnd"/>
            <w:r w:rsidRPr="00577896">
              <w:rPr>
                <w:rFonts w:cstheme="minorHAnsi"/>
                <w:color w:val="000000" w:themeColor="text1"/>
              </w:rPr>
              <w:t>/s wykazuje duże dysproporcje terytorialne. Rozpiętość ww. wskaźnika wynosi od 5-20% do 80,1%.</w:t>
            </w:r>
          </w:p>
          <w:p w:rsidR="007270A1" w:rsidRPr="00577896" w:rsidRDefault="007270A1" w:rsidP="00933933">
            <w:pPr>
              <w:numPr>
                <w:ilvl w:val="0"/>
                <w:numId w:val="44"/>
              </w:numPr>
              <w:spacing w:before="60" w:after="60" w:line="276" w:lineRule="auto"/>
              <w:ind w:left="174" w:hanging="174"/>
              <w:rPr>
                <w:rFonts w:cstheme="minorHAnsi"/>
                <w:color w:val="000000" w:themeColor="text1"/>
              </w:rPr>
            </w:pPr>
            <w:r w:rsidRPr="00577896">
              <w:rPr>
                <w:rFonts w:cstheme="minorHAnsi"/>
                <w:color w:val="000000" w:themeColor="text1"/>
              </w:rPr>
              <w:t>Następstwem rozwoju technologii cyfrowych jest wzrost zagrożeń związanych z cyberprzestępczością. Obszar ten w specyficzny sposób łączy potrzebę interwencji w sferze infrastrukturalnej oraz kompetencyjnej, w szczególności w jednostkach samorządu terytorialnego.</w:t>
            </w:r>
          </w:p>
          <w:p w:rsidR="007270A1" w:rsidRPr="00577896" w:rsidRDefault="007270A1" w:rsidP="00933933">
            <w:pPr>
              <w:numPr>
                <w:ilvl w:val="0"/>
                <w:numId w:val="44"/>
              </w:numPr>
              <w:spacing w:before="60" w:after="60" w:line="276" w:lineRule="auto"/>
              <w:ind w:left="174" w:hanging="174"/>
              <w:rPr>
                <w:rFonts w:cstheme="minorHAnsi"/>
                <w:color w:val="000000" w:themeColor="text1"/>
              </w:rPr>
            </w:pPr>
            <w:r w:rsidRPr="00577896">
              <w:rPr>
                <w:rFonts w:cstheme="minorHAnsi"/>
                <w:color w:val="000000" w:themeColor="text1"/>
              </w:rPr>
              <w:t>Rozwój nowych technologii ma istotne znaczenie w wielu dziedzinach, m.in. ochronie zdrowia, zasobach geodezyjnych, transporcie, turystyce i kulturze, co szczególnie uwidoczniło się w dobie pandemii COVID-19. Coraz bardziej popularne stają się również elektroniczne usługi administracji publicznej, czemu sprzyja fakt, że ponad 90% jednostek administracji publicznej udostępnia mieszkańcom usługi przez Internet.</w:t>
            </w:r>
          </w:p>
          <w:p w:rsidR="007270A1" w:rsidRPr="00577896" w:rsidRDefault="007270A1" w:rsidP="00933933">
            <w:pPr>
              <w:numPr>
                <w:ilvl w:val="0"/>
                <w:numId w:val="44"/>
              </w:numPr>
              <w:spacing w:before="60" w:after="60" w:line="276" w:lineRule="auto"/>
              <w:ind w:left="174" w:hanging="174"/>
              <w:rPr>
                <w:rFonts w:cstheme="minorHAnsi"/>
                <w:color w:val="000000" w:themeColor="text1"/>
              </w:rPr>
            </w:pPr>
            <w:r w:rsidRPr="00577896">
              <w:rPr>
                <w:rFonts w:cstheme="minorHAnsi"/>
                <w:color w:val="000000" w:themeColor="text1"/>
              </w:rPr>
              <w:t xml:space="preserve">Inwestycje w nowoczesne systemy informacyjne i komunikacyjne przekładają się na efektywniejsze zarządzanie w systemie ochrony zdrowia oraz wspomaganie procesu leczenia. </w:t>
            </w:r>
            <w:r w:rsidRPr="00577896">
              <w:rPr>
                <w:rFonts w:cstheme="minorHAnsi"/>
                <w:iCs/>
                <w:color w:val="000000" w:themeColor="text1"/>
              </w:rPr>
              <w:t>Wzrasta wykorzystanie narzędzi IT do procesów zarządzania oraz realizacji zadań związanych z funkcjonowaniem podmiotów leczniczych, rozwijane są usługi z obszaru e-zdrowia, w tym telemedycyny.</w:t>
            </w:r>
            <w:r w:rsidRPr="00577896">
              <w:rPr>
                <w:rFonts w:cstheme="minorHAnsi"/>
                <w:color w:val="000000" w:themeColor="text1"/>
              </w:rPr>
              <w:t xml:space="preserve"> Pomimo poprawy, stopień interoperacyjności systemów informatycznych między różnymi podmiotami pomorskiego systemu zdrowia jest nadal niewystarczający, podobnie jak ich dostęp do sieci szerokopasmowych. Konieczny jest także rozwój </w:t>
            </w:r>
            <w:r w:rsidRPr="00577896">
              <w:rPr>
                <w:rFonts w:cstheme="minorHAnsi"/>
                <w:color w:val="000000" w:themeColor="text1"/>
              </w:rPr>
              <w:lastRenderedPageBreak/>
              <w:t xml:space="preserve">telemedycyny i </w:t>
            </w:r>
            <w:proofErr w:type="spellStart"/>
            <w:r w:rsidRPr="00577896">
              <w:rPr>
                <w:rFonts w:cstheme="minorHAnsi"/>
                <w:color w:val="000000" w:themeColor="text1"/>
              </w:rPr>
              <w:t>teleopieki</w:t>
            </w:r>
            <w:proofErr w:type="spellEnd"/>
            <w:r w:rsidRPr="00577896">
              <w:rPr>
                <w:rFonts w:cstheme="minorHAnsi"/>
                <w:color w:val="000000" w:themeColor="text1"/>
              </w:rPr>
              <w:t>, w tym narzędzi wspierających opiekę koordynowaną.</w:t>
            </w:r>
          </w:p>
          <w:p w:rsidR="007270A1" w:rsidRPr="00577896" w:rsidRDefault="007270A1" w:rsidP="00933933">
            <w:pPr>
              <w:numPr>
                <w:ilvl w:val="0"/>
                <w:numId w:val="44"/>
              </w:numPr>
              <w:spacing w:before="60" w:after="60" w:line="276" w:lineRule="auto"/>
              <w:ind w:left="174" w:hanging="174"/>
              <w:rPr>
                <w:rFonts w:cstheme="minorHAnsi"/>
                <w:color w:val="000000" w:themeColor="text1"/>
              </w:rPr>
            </w:pPr>
            <w:r w:rsidRPr="00577896">
              <w:rPr>
                <w:rFonts w:cstheme="minorHAnsi"/>
                <w:color w:val="000000" w:themeColor="text1"/>
              </w:rPr>
              <w:t>Postępujący rozwój cyfryzacji stwarza konieczność dostosowania się także sektora turystycznego oraz instytucji kultury w zakresie budowy oferty, w tym poprawy dostępności dla osób ze specjalnymi potrzebami, a także integracji technologii informacyjno-komunikacyjnych z infrastrukturą.</w:t>
            </w:r>
          </w:p>
        </w:tc>
        <w:tc>
          <w:tcPr>
            <w:tcW w:w="5493" w:type="dxa"/>
          </w:tcPr>
          <w:p w:rsidR="007270A1" w:rsidRPr="00577896" w:rsidRDefault="007270A1" w:rsidP="00933933">
            <w:pPr>
              <w:numPr>
                <w:ilvl w:val="0"/>
                <w:numId w:val="44"/>
              </w:numPr>
              <w:spacing w:before="60" w:after="60" w:line="276" w:lineRule="auto"/>
              <w:ind w:left="174" w:hanging="174"/>
              <w:rPr>
                <w:rFonts w:cstheme="minorHAnsi"/>
                <w:color w:val="000000" w:themeColor="text1"/>
              </w:rPr>
            </w:pPr>
            <w:r w:rsidRPr="00577896">
              <w:rPr>
                <w:rFonts w:cstheme="minorHAnsi"/>
                <w:color w:val="000000" w:themeColor="text1"/>
              </w:rPr>
              <w:lastRenderedPageBreak/>
              <w:t xml:space="preserve">Pod względem korzystających z Internetu Pomorskie wypada przeciętnie na tle kraju. Średnia penetracja lokalowa zasięgami Internetu stacjonarnego o </w:t>
            </w:r>
            <w:r w:rsidRPr="00577896">
              <w:rPr>
                <w:rFonts w:cstheme="minorHAnsi"/>
                <w:color w:val="000000" w:themeColor="text1"/>
              </w:rPr>
              <w:lastRenderedPageBreak/>
              <w:t xml:space="preserve">przepustowości min. 30 </w:t>
            </w:r>
            <w:proofErr w:type="spellStart"/>
            <w:r w:rsidRPr="00577896">
              <w:rPr>
                <w:rFonts w:cstheme="minorHAnsi"/>
                <w:color w:val="000000" w:themeColor="text1"/>
              </w:rPr>
              <w:t>Mb</w:t>
            </w:r>
            <w:proofErr w:type="spellEnd"/>
            <w:r w:rsidRPr="00577896">
              <w:rPr>
                <w:rFonts w:cstheme="minorHAnsi"/>
                <w:color w:val="000000" w:themeColor="text1"/>
              </w:rPr>
              <w:t>/s wykazuje duże dysproporcje terytorialne. Rozpiętość ww. wskaźnika wynosi od 5-20% do 80,1%.</w:t>
            </w:r>
          </w:p>
          <w:p w:rsidR="007270A1" w:rsidRPr="00577896" w:rsidRDefault="007270A1" w:rsidP="00933933">
            <w:pPr>
              <w:numPr>
                <w:ilvl w:val="0"/>
                <w:numId w:val="44"/>
              </w:numPr>
              <w:spacing w:before="60" w:after="60" w:line="276" w:lineRule="auto"/>
              <w:ind w:left="174" w:hanging="174"/>
              <w:rPr>
                <w:rFonts w:cstheme="minorHAnsi"/>
                <w:color w:val="000000" w:themeColor="text1"/>
              </w:rPr>
            </w:pPr>
            <w:r w:rsidRPr="00577896">
              <w:rPr>
                <w:rFonts w:cstheme="minorHAnsi"/>
                <w:color w:val="000000" w:themeColor="text1"/>
              </w:rPr>
              <w:t xml:space="preserve">Następstwem rozwoju technologii cyfrowych jest wzrost zagrożeń związanych z cyberprzestępczością. Obszar ten w specyficzny sposób łączy potrzebę interwencji w sferze infrastrukturalnej oraz kompetencyjnej, w szczególności w jednostkach samorządu terytorialnego. </w:t>
            </w:r>
          </w:p>
          <w:p w:rsidR="007270A1" w:rsidRPr="00577896" w:rsidRDefault="007270A1" w:rsidP="00933933">
            <w:pPr>
              <w:numPr>
                <w:ilvl w:val="0"/>
                <w:numId w:val="44"/>
              </w:numPr>
              <w:spacing w:before="60" w:after="60" w:line="276" w:lineRule="auto"/>
              <w:ind w:left="174" w:hanging="174"/>
              <w:rPr>
                <w:rFonts w:cstheme="minorHAnsi"/>
                <w:color w:val="000000" w:themeColor="text1"/>
              </w:rPr>
            </w:pPr>
            <w:r w:rsidRPr="00577896">
              <w:rPr>
                <w:rFonts w:cstheme="minorHAnsi"/>
                <w:color w:val="000000" w:themeColor="text1"/>
              </w:rPr>
              <w:t xml:space="preserve">Skala </w:t>
            </w:r>
            <w:proofErr w:type="spellStart"/>
            <w:r w:rsidRPr="00577896">
              <w:rPr>
                <w:rFonts w:cstheme="minorHAnsi"/>
                <w:color w:val="000000" w:themeColor="text1"/>
              </w:rPr>
              <w:t>cyberzagrożeń</w:t>
            </w:r>
            <w:proofErr w:type="spellEnd"/>
            <w:r w:rsidRPr="00577896">
              <w:rPr>
                <w:rFonts w:cstheme="minorHAnsi"/>
                <w:color w:val="000000" w:themeColor="text1"/>
              </w:rPr>
              <w:t xml:space="preserve"> rośnie – obecnie w polskich firmach jest o 51% więcej ataków </w:t>
            </w:r>
            <w:proofErr w:type="spellStart"/>
            <w:r w:rsidRPr="00577896">
              <w:rPr>
                <w:rFonts w:cstheme="minorHAnsi"/>
                <w:color w:val="000000" w:themeColor="text1"/>
              </w:rPr>
              <w:t>hakerskich</w:t>
            </w:r>
            <w:proofErr w:type="spellEnd"/>
            <w:r w:rsidRPr="00577896">
              <w:rPr>
                <w:rFonts w:cstheme="minorHAnsi"/>
                <w:color w:val="000000" w:themeColor="text1"/>
              </w:rPr>
              <w:t xml:space="preserve"> dziennie niż w 2024 r., w sektorze publicznym o 58%.</w:t>
            </w:r>
          </w:p>
          <w:p w:rsidR="007270A1" w:rsidRPr="00577896" w:rsidRDefault="007270A1" w:rsidP="00933933">
            <w:pPr>
              <w:numPr>
                <w:ilvl w:val="0"/>
                <w:numId w:val="44"/>
              </w:numPr>
              <w:spacing w:before="60" w:after="60" w:line="276" w:lineRule="auto"/>
              <w:ind w:left="174" w:hanging="174"/>
              <w:rPr>
                <w:rFonts w:cstheme="minorHAnsi"/>
                <w:color w:val="000000" w:themeColor="text1"/>
              </w:rPr>
            </w:pPr>
            <w:r w:rsidRPr="00577896">
              <w:rPr>
                <w:rFonts w:cstheme="minorHAnsi"/>
                <w:color w:val="000000" w:themeColor="text1"/>
              </w:rPr>
              <w:t>Rozwój nowych technologii ma istotne znaczenie w wielu dziedzinach, m.in. ochronie zdrowia, zasobach geodezyjnych, transporcie, turystyce i kulturze, co szczególnie uwidoczniło się w dobie pandemii COVID-19. Coraz bardziej popularne stają się również elektroniczne usługi administracji publicznej, czemu sprzyja fakt, że ponad 90% jednostek administracji publicznej udostępnia mieszkańcom usługi przez Internet.</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8</w:t>
            </w:r>
          </w:p>
        </w:tc>
        <w:tc>
          <w:tcPr>
            <w:tcW w:w="2045" w:type="dxa"/>
            <w:vAlign w:val="center"/>
          </w:tcPr>
          <w:p w:rsidR="007270A1" w:rsidRPr="00577896" w:rsidRDefault="007270A1" w:rsidP="00933933">
            <w:pPr>
              <w:rPr>
                <w:rFonts w:cstheme="minorHAnsi"/>
              </w:rPr>
            </w:pPr>
            <w:r w:rsidRPr="00577896">
              <w:rPr>
                <w:rFonts w:cstheme="minorHAnsi"/>
              </w:rPr>
              <w:t>Sekcja 1, Strategia Programu, Tabela 1, CS 1 (vii)</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ind w:left="31" w:firstLine="31"/>
              <w:rPr>
                <w:rFonts w:cstheme="minorHAnsi"/>
              </w:rPr>
            </w:pPr>
            <w:r w:rsidRPr="00577896">
              <w:rPr>
                <w:rFonts w:cstheme="minorHAnsi"/>
              </w:rPr>
              <w:t>Dodanie zapisów:</w:t>
            </w:r>
          </w:p>
          <w:p w:rsidR="007270A1" w:rsidRPr="00577896" w:rsidRDefault="007270A1" w:rsidP="00933933">
            <w:pPr>
              <w:numPr>
                <w:ilvl w:val="0"/>
                <w:numId w:val="45"/>
              </w:numPr>
              <w:tabs>
                <w:tab w:val="left" w:pos="173"/>
              </w:tabs>
              <w:ind w:left="31" w:firstLine="31"/>
              <w:rPr>
                <w:rFonts w:cstheme="minorHAnsi"/>
              </w:rPr>
            </w:pPr>
            <w:r w:rsidRPr="00577896">
              <w:rPr>
                <w:rFonts w:cstheme="minorHAnsi"/>
              </w:rPr>
              <w:t xml:space="preserve">Niezbędny jest rozwój krajowej i międzynarodowej współpracy przemysłowej, konkurencyjności przemysłu, wspieranie małych i średnich przedsiębiorstw oraz zapewnienie innowacyjności bazy technologiczno-przemysłowej w celu poprawy zdolności firm w zakresie rozwoju technologii podwójnego zastosowania. </w:t>
            </w:r>
          </w:p>
          <w:p w:rsidR="007270A1" w:rsidRPr="00577896" w:rsidRDefault="007270A1" w:rsidP="00933933">
            <w:pPr>
              <w:numPr>
                <w:ilvl w:val="0"/>
                <w:numId w:val="45"/>
              </w:numPr>
              <w:tabs>
                <w:tab w:val="left" w:pos="173"/>
              </w:tabs>
              <w:ind w:left="31" w:firstLine="31"/>
              <w:rPr>
                <w:rFonts w:cstheme="minorHAnsi"/>
              </w:rPr>
            </w:pPr>
            <w:r w:rsidRPr="00577896">
              <w:rPr>
                <w:rFonts w:cstheme="minorHAnsi"/>
              </w:rPr>
              <w:t xml:space="preserve">Spośród 197 przedsiębiorstw zarejestrowanych w Bazie Przedsiębiorców Sektora Obronnego prowadzonej przez Ministerstwo Rozwoju i Technologii, 12% pochodzi z województwa pomorskiego. W większości bazują one na technologiach podwójnego zastosowania. Są one niezbędne do rozwoju zarówno zdolności obronnych, jak i możliwości komercyjnych. </w:t>
            </w:r>
          </w:p>
          <w:p w:rsidR="007270A1" w:rsidRPr="00577896" w:rsidRDefault="007270A1" w:rsidP="00933933">
            <w:pPr>
              <w:numPr>
                <w:ilvl w:val="0"/>
                <w:numId w:val="45"/>
              </w:numPr>
              <w:tabs>
                <w:tab w:val="left" w:pos="173"/>
              </w:tabs>
              <w:ind w:left="31" w:firstLine="31"/>
              <w:rPr>
                <w:rFonts w:cstheme="minorHAnsi"/>
              </w:rPr>
            </w:pPr>
            <w:r w:rsidRPr="00577896">
              <w:rPr>
                <w:rFonts w:cstheme="minorHAnsi"/>
              </w:rPr>
              <w:t>Szybkość zmian technologicznych oraz rosnące zagrożenia dla Polski i regionu w zakresie bezpieczeństwa, wymuszają pilną potrzebę wypracowania nowego podejścia do wspierania rozwoju i komercjalizacji zawansowanych technologii podwójnego zastosowania oraz integracji całego ekosystemu innowacji na rzecz rozwoju sektora obronnego.</w:t>
            </w:r>
          </w:p>
          <w:p w:rsidR="007270A1" w:rsidRPr="00577896" w:rsidRDefault="007270A1" w:rsidP="00933933">
            <w:pPr>
              <w:numPr>
                <w:ilvl w:val="0"/>
                <w:numId w:val="45"/>
              </w:numPr>
              <w:tabs>
                <w:tab w:val="left" w:pos="173"/>
              </w:tabs>
              <w:ind w:left="31" w:firstLine="31"/>
              <w:rPr>
                <w:rFonts w:cstheme="minorHAnsi"/>
              </w:rPr>
            </w:pPr>
            <w:r w:rsidRPr="00577896">
              <w:rPr>
                <w:rFonts w:cstheme="minorHAnsi"/>
              </w:rPr>
              <w:t xml:space="preserve">Dobrym tego przykładem jest pomorska helisa współpracy sektora przemysłowego z sektorem </w:t>
            </w:r>
            <w:r w:rsidRPr="00577896">
              <w:rPr>
                <w:rFonts w:cstheme="minorHAnsi"/>
              </w:rPr>
              <w:lastRenderedPageBreak/>
              <w:t xml:space="preserve">naukowym oraz rządowymi agencjami obronnymi. Na Pomorzu utworzono „Dual </w:t>
            </w:r>
            <w:proofErr w:type="spellStart"/>
            <w:r w:rsidRPr="00577896">
              <w:rPr>
                <w:rFonts w:cstheme="minorHAnsi"/>
              </w:rPr>
              <w:t>Use</w:t>
            </w:r>
            <w:proofErr w:type="spellEnd"/>
            <w:r w:rsidRPr="00577896">
              <w:rPr>
                <w:rFonts w:cstheme="minorHAnsi"/>
              </w:rPr>
              <w:t xml:space="preserve"> </w:t>
            </w:r>
            <w:proofErr w:type="spellStart"/>
            <w:r w:rsidRPr="00577896">
              <w:rPr>
                <w:rFonts w:cstheme="minorHAnsi"/>
              </w:rPr>
              <w:t>Living</w:t>
            </w:r>
            <w:proofErr w:type="spellEnd"/>
            <w:r w:rsidRPr="00577896">
              <w:rPr>
                <w:rFonts w:cstheme="minorHAnsi"/>
              </w:rPr>
              <w:t xml:space="preserve"> Lab” pod auspicjami NATO – pierwszy na świecie ośrodek prezentujący innowacje obronne opracowane przez naukowców i wojskowych z 32 państw NATO, którego celem będzie testowanie nowoczesnych technologii o podwójnym zastosowaniu – cywilnym i wojskowym. </w:t>
            </w:r>
          </w:p>
          <w:p w:rsidR="007270A1" w:rsidRPr="00577896" w:rsidRDefault="007270A1" w:rsidP="00933933">
            <w:pPr>
              <w:numPr>
                <w:ilvl w:val="0"/>
                <w:numId w:val="45"/>
              </w:numPr>
              <w:tabs>
                <w:tab w:val="left" w:pos="173"/>
              </w:tabs>
              <w:ind w:left="31" w:firstLine="31"/>
              <w:rPr>
                <w:rFonts w:cstheme="minorHAnsi"/>
              </w:rPr>
            </w:pPr>
            <w:r w:rsidRPr="00577896">
              <w:rPr>
                <w:rFonts w:cstheme="minorHAnsi"/>
              </w:rPr>
              <w:t>Strategiczne znaczenie dla gospodarki i rozwoju regionu będzie miał planowany projekt Zielonego Okręgu Przemysłowego „</w:t>
            </w:r>
            <w:proofErr w:type="spellStart"/>
            <w:r w:rsidRPr="00577896">
              <w:rPr>
                <w:rFonts w:cstheme="minorHAnsi"/>
              </w:rPr>
              <w:t>Kaszubia</w:t>
            </w:r>
            <w:proofErr w:type="spellEnd"/>
            <w:r w:rsidRPr="00577896">
              <w:rPr>
                <w:rFonts w:cstheme="minorHAnsi"/>
              </w:rPr>
              <w:t xml:space="preserve">”, który zintegruje powstające i istniejące na Pomorzu inwestycje energetyczne – farmy wiatrowe i planowaną elektrownię jądrową – z nową infrastrukturą planowaną ramach programu infrastrukturalnego Paktu dla Bezpieczeństwa Polski – Pomorze Środkowe. Specjalizacją okręgu będzie energetyka jądrowa i </w:t>
            </w:r>
            <w:proofErr w:type="spellStart"/>
            <w:r w:rsidRPr="00577896">
              <w:rPr>
                <w:rFonts w:cstheme="minorHAnsi"/>
              </w:rPr>
              <w:t>offshore</w:t>
            </w:r>
            <w:proofErr w:type="spellEnd"/>
            <w:r w:rsidRPr="00577896">
              <w:rPr>
                <w:rFonts w:cstheme="minorHAnsi"/>
              </w:rPr>
              <w:t>, porty i logistyka morska, stocznie i przemysł obronny dual-</w:t>
            </w:r>
            <w:proofErr w:type="spellStart"/>
            <w:r w:rsidRPr="00577896">
              <w:rPr>
                <w:rFonts w:cstheme="minorHAnsi"/>
              </w:rPr>
              <w:t>use</w:t>
            </w:r>
            <w:proofErr w:type="spellEnd"/>
            <w:r w:rsidRPr="00577896">
              <w:rPr>
                <w:rFonts w:cstheme="minorHAnsi"/>
              </w:rPr>
              <w:t xml:space="preserve"> oraz systemy bezpieczeństwa infrastruktury krytycznej.</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9</w:t>
            </w:r>
          </w:p>
        </w:tc>
        <w:tc>
          <w:tcPr>
            <w:tcW w:w="2045" w:type="dxa"/>
            <w:vAlign w:val="center"/>
          </w:tcPr>
          <w:p w:rsidR="007270A1" w:rsidRPr="00577896" w:rsidRDefault="007270A1" w:rsidP="00933933">
            <w:pPr>
              <w:rPr>
                <w:rFonts w:cstheme="minorHAnsi"/>
              </w:rPr>
            </w:pPr>
            <w:r w:rsidRPr="00577896">
              <w:rPr>
                <w:rFonts w:cstheme="minorHAnsi"/>
              </w:rPr>
              <w:t>Sekcja 1, Strategia Programu, Tabela 1, CS 2 (v)</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Dodanie zapisów:</w:t>
            </w:r>
          </w:p>
          <w:p w:rsidR="007270A1" w:rsidRPr="00577896" w:rsidRDefault="007270A1" w:rsidP="00933933">
            <w:pPr>
              <w:rPr>
                <w:rFonts w:cstheme="minorHAnsi"/>
              </w:rPr>
            </w:pPr>
            <w:r w:rsidRPr="00577896">
              <w:rPr>
                <w:rFonts w:cstheme="minorHAnsi"/>
              </w:rPr>
              <w:t xml:space="preserve">• Zużycie wody na Pomorzu rośnie ok. 2% rocznie. Rośnie też zużycie wody na 1 mieszkańca. Od lat utrzymuje się natomiast awaryjność sieci wodociągowej na poziomie ok. 4 tys. przypadków rocznie. Straty wody, w przeciwieństwie do trendów krajowych, nieznacznie malały (w 2024 r. nawet o 4% w porównaniu do 2023 r.), jednak stanowią nadal aż 11,5% ilości dostarczonej wody (w Polsce 15,2%). </w:t>
            </w:r>
          </w:p>
          <w:p w:rsidR="007270A1" w:rsidRPr="00577896" w:rsidRDefault="007270A1" w:rsidP="00933933">
            <w:pPr>
              <w:rPr>
                <w:rFonts w:cstheme="minorHAnsi"/>
              </w:rPr>
            </w:pPr>
            <w:r w:rsidRPr="00577896">
              <w:rPr>
                <w:rFonts w:cstheme="minorHAnsi"/>
              </w:rPr>
              <w:t xml:space="preserve">• Stan sieci wodociągowej, liczba awarii i wielkość strat wody wskazują, że wymaga ona kolejnych inwestycji poprawiających bezpieczeństwo dostaw. Dotyczy to zwłaszcza obiektów (istniejących i nowych ujęć i stacji uzdatniania) zapewniających stabilność i dywersyfikację dostaw wody oraz utrzymanie jej jakości. Odnosi się to w </w:t>
            </w:r>
            <w:r w:rsidRPr="00577896">
              <w:rPr>
                <w:rFonts w:cstheme="minorHAnsi"/>
              </w:rPr>
              <w:lastRenderedPageBreak/>
              <w:t>szczególności do obszarów wiejskich, gdzie od 2021 r. zmalała liczba stacji uzdatniania wody o ponad 5%.</w:t>
            </w:r>
          </w:p>
          <w:p w:rsidR="007270A1" w:rsidRPr="00577896" w:rsidRDefault="007270A1" w:rsidP="00933933">
            <w:pPr>
              <w:rPr>
                <w:rFonts w:cstheme="minorHAnsi"/>
              </w:rPr>
            </w:pPr>
            <w:r w:rsidRPr="00577896">
              <w:rPr>
                <w:rFonts w:cstheme="minorHAnsi"/>
              </w:rPr>
              <w:t>• Różnica odsetka osób korzystających z sieci wodociągowej i kanalizacyjnej na poziomie całego województwa wynosi ok. 12 pp., ale o ile w miastach różnica ta jest niewielka (niecałe 4 pp.), to na wsi jest już znacząca (26 pp.).</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10</w:t>
            </w:r>
          </w:p>
        </w:tc>
        <w:tc>
          <w:tcPr>
            <w:tcW w:w="2045" w:type="dxa"/>
            <w:vAlign w:val="center"/>
          </w:tcPr>
          <w:p w:rsidR="007270A1" w:rsidRPr="00577896" w:rsidRDefault="007270A1" w:rsidP="00933933">
            <w:pPr>
              <w:rPr>
                <w:rFonts w:cstheme="minorHAnsi"/>
              </w:rPr>
            </w:pPr>
            <w:r w:rsidRPr="00577896">
              <w:rPr>
                <w:rFonts w:cstheme="minorHAnsi"/>
              </w:rPr>
              <w:t>Sekcja 1, Strategia Programu, Tabela 1, CS 3 (iii)</w:t>
            </w:r>
          </w:p>
        </w:tc>
        <w:tc>
          <w:tcPr>
            <w:tcW w:w="5527" w:type="dxa"/>
          </w:tcPr>
          <w:p w:rsidR="007270A1" w:rsidRPr="00577896" w:rsidRDefault="007270A1" w:rsidP="00933933">
            <w:pPr>
              <w:rPr>
                <w:rFonts w:cstheme="minorHAnsi"/>
              </w:rPr>
            </w:pPr>
            <w:r w:rsidRPr="00577896">
              <w:rPr>
                <w:rFonts w:cstheme="minorHAnsi"/>
              </w:rPr>
              <w:t>-</w:t>
            </w:r>
          </w:p>
        </w:tc>
        <w:tc>
          <w:tcPr>
            <w:tcW w:w="5493" w:type="dxa"/>
          </w:tcPr>
          <w:p w:rsidR="007270A1" w:rsidRPr="00577896" w:rsidRDefault="007270A1" w:rsidP="00933933">
            <w:pPr>
              <w:rPr>
                <w:rFonts w:cstheme="minorHAnsi"/>
              </w:rPr>
            </w:pPr>
            <w:r w:rsidRPr="00577896">
              <w:rPr>
                <w:rFonts w:cstheme="minorHAnsi"/>
              </w:rPr>
              <w:t>Dodanie zapisów:</w:t>
            </w:r>
          </w:p>
          <w:p w:rsidR="007270A1" w:rsidRPr="00577896" w:rsidRDefault="007270A1" w:rsidP="00933933">
            <w:pPr>
              <w:rPr>
                <w:rFonts w:cstheme="minorHAnsi"/>
              </w:rPr>
            </w:pPr>
            <w:r w:rsidRPr="00577896">
              <w:rPr>
                <w:rFonts w:cstheme="minorHAnsi"/>
              </w:rPr>
              <w:t xml:space="preserve">• Kluczowe znaczenie w sytuacjach kryzysowych, dla działania służb ratunkowych oraz mobilności cywilnej i wojskowej ma dostęp do odpowiednio przygotowanej i zabezpieczonej infrastruktury. </w:t>
            </w:r>
          </w:p>
          <w:p w:rsidR="007270A1" w:rsidRPr="00577896" w:rsidRDefault="007270A1" w:rsidP="00933933">
            <w:pPr>
              <w:rPr>
                <w:rFonts w:cstheme="minorHAnsi"/>
              </w:rPr>
            </w:pPr>
            <w:r w:rsidRPr="00577896">
              <w:rPr>
                <w:rFonts w:cstheme="minorHAnsi"/>
              </w:rPr>
              <w:t>• Gęstość dróg ekspresowych i autostrad (11 km na 1000 km2) w województwie jest niższa niż przeciętnie w kraju (16 km). Stan dróg krajowych w regionie jest lepszy niż średnio w Polsce, ale drogi wojewódzkie wymagają dalszej modernizacji. Pełnią one istotną rolę we wspieraniu gotowości cywilnej oraz stanowią alternatywę dla przeciążonych dróg krajowych w przypadku potencjalnej ewakuacji ludności. Priorytetem jest także dostosowanie infrastruktury transportowej do podwójnego zastosowania w celu poprawy zarówno mobilności cywilnej, jak i wojskowej.</w:t>
            </w:r>
          </w:p>
          <w:p w:rsidR="007270A1" w:rsidRPr="00577896" w:rsidRDefault="007270A1" w:rsidP="00933933">
            <w:pPr>
              <w:rPr>
                <w:rFonts w:cstheme="minorHAnsi"/>
              </w:rPr>
            </w:pPr>
            <w:r w:rsidRPr="00577896">
              <w:rPr>
                <w:rFonts w:cstheme="minorHAnsi"/>
              </w:rPr>
              <w:t xml:space="preserve">• Niezbędne są inwestycje mające na celu zapewnienie bezpieczeństwa opieki medycznej w warunkach kryzysowych. Obecnie tylko ok. 8% szpitali ma pełne zaplecze do działania w warunkach kryzysu. Wiele placówek ma przestarzałą infrastrukturę, która wymaga modernizacji. Konieczna jest organizacja miejsc schronienia na terenie podmiotów leczniczych, umożliwiająca przeniesienie kluczowych oddziałów do bezpiecznych przestrzeni oraz tworzenie systemów </w:t>
            </w:r>
            <w:r w:rsidRPr="00577896">
              <w:rPr>
                <w:rFonts w:cstheme="minorHAnsi"/>
              </w:rPr>
              <w:lastRenderedPageBreak/>
              <w:t>dekontaminacji oraz izolacji epidemiologicznej. Szczególne znaczenie ma także bezpieczeństwo dostaw wody i energii.</w:t>
            </w:r>
          </w:p>
          <w:p w:rsidR="007270A1" w:rsidRPr="00577896" w:rsidRDefault="007270A1" w:rsidP="00933933">
            <w:pPr>
              <w:rPr>
                <w:rFonts w:cstheme="minorHAnsi"/>
              </w:rPr>
            </w:pPr>
            <w:r w:rsidRPr="00577896">
              <w:rPr>
                <w:rFonts w:cstheme="minorHAnsi"/>
              </w:rPr>
              <w:t>• Problemem jest gromadzenie nadwyżki i magazynowanie energii z OZE. Budowa największego w kraju magazynu energii elektrycznej w Żarnowcu, bilansującego pracę morskich farm wiatrowych, tylko w pewnym stopniu zaspokoi potrzeby. Kluczowe jest inwestowanie w magazyny energii, zwłaszcza w obiektach infrastruktury krytycznej, a także tworzenie obszarów samobilansujących, które nie obciążają systemu elektroenergetycznego.</w:t>
            </w:r>
          </w:p>
          <w:p w:rsidR="007270A1" w:rsidRPr="00577896" w:rsidRDefault="007270A1" w:rsidP="00933933">
            <w:pPr>
              <w:rPr>
                <w:rFonts w:cstheme="minorHAnsi"/>
              </w:rPr>
            </w:pPr>
            <w:r w:rsidRPr="00577896">
              <w:rPr>
                <w:rFonts w:cstheme="minorHAnsi"/>
              </w:rPr>
              <w:t>• Na Pomorzu zinwentaryzowano 1100 miejsc schronienia wybudowanych w latach 50-80 ubiegłego wieku. 68% schronów i ponad połowa ukryć nie spełnia wymaganych warunków technicznych. Nieutrzymywane i niekonserwowane wymagają modernizacji i adaptacji. Obecnie mogą dać schronienie tylko dla ok. 40 tys. osób (ok. 2% mieszkańców regionu).</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11</w:t>
            </w:r>
          </w:p>
        </w:tc>
        <w:tc>
          <w:tcPr>
            <w:tcW w:w="2045" w:type="dxa"/>
            <w:vAlign w:val="center"/>
          </w:tcPr>
          <w:p w:rsidR="007270A1" w:rsidRPr="00577896" w:rsidRDefault="007270A1" w:rsidP="00933933">
            <w:pPr>
              <w:rPr>
                <w:rFonts w:cstheme="minorHAnsi"/>
              </w:rPr>
            </w:pPr>
            <w:r w:rsidRPr="00577896">
              <w:rPr>
                <w:rFonts w:cstheme="minorHAnsi"/>
              </w:rPr>
              <w:t>Sekcja 1, Strategia Programu, Tabela 1, CS 4 (d)</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Dodanie zapisów:</w:t>
            </w:r>
          </w:p>
          <w:p w:rsidR="007270A1" w:rsidRPr="00577896" w:rsidRDefault="007270A1" w:rsidP="00933933">
            <w:pPr>
              <w:rPr>
                <w:rFonts w:cstheme="minorHAnsi"/>
              </w:rPr>
            </w:pPr>
            <w:r w:rsidRPr="00577896">
              <w:rPr>
                <w:rFonts w:cstheme="minorHAnsi"/>
              </w:rPr>
              <w:t>Dotyczy Priorytetu 14. Fundusze europejskie dla kompetentnego Pomorza (EFS+)</w:t>
            </w:r>
          </w:p>
          <w:p w:rsidR="007270A1" w:rsidRPr="00577896" w:rsidRDefault="007270A1" w:rsidP="00933933">
            <w:pPr>
              <w:rPr>
                <w:rFonts w:cstheme="minorHAnsi"/>
              </w:rPr>
            </w:pPr>
            <w:r w:rsidRPr="00577896">
              <w:rPr>
                <w:rFonts w:cstheme="minorHAnsi"/>
              </w:rPr>
              <w:t xml:space="preserve">• Pomorscy pracownicy i przedsiębiorcy określili trzy najbardziej potrzebne umiejętności na rynku pracy. Należą do nich: szybkie uczenie się i korzystanie z efektywnych strategii, odporność na stres i umiejętność radzenia sobie z nim oraz znajomość języków obcych. Wskazali też trzy największe deficyty umiejętności, do których należą: odporność na stres i umiejętność radzenia sobie z nim, zdolność analizowania i krytycznego myślenia, a także kompleksowe rozwiązywanie złożonych problemów. </w:t>
            </w:r>
          </w:p>
          <w:p w:rsidR="007270A1" w:rsidRPr="00577896" w:rsidRDefault="007270A1" w:rsidP="00933933">
            <w:pPr>
              <w:rPr>
                <w:rFonts w:cstheme="minorHAnsi"/>
              </w:rPr>
            </w:pPr>
            <w:r w:rsidRPr="00577896">
              <w:rPr>
                <w:rFonts w:cstheme="minorHAnsi"/>
              </w:rPr>
              <w:t xml:space="preserve">• Potrzeby wskazywane przez przedsiębiorców pokrywają się z zapotrzebowaniem na umiejętności w zakresie zarządzania kryzysowego. W dobie ciągłego zagrożenia, </w:t>
            </w:r>
            <w:r w:rsidRPr="00577896">
              <w:rPr>
                <w:rFonts w:cstheme="minorHAnsi"/>
              </w:rPr>
              <w:lastRenderedPageBreak/>
              <w:t>kadry zarządzające powinny być przygotowane do radzenia sobie w sytuacjach kryzysowych w organizacjach i instytucjach. Niezbędna jest umiejętność identyfikacji zagrożeń, planowania, komunikacji, podejmowania decyzji, a także znajomość procedur współpracy, tworzenia planów reagowania i ćwiczenia ich w praktyce. Umiejętności te są wyjątkowo kluczowe pod względem efektywności działań kadry zarządzającej placówkami medycznymi i zespołami w sytuacjach nadzwyczajnych.</w:t>
            </w:r>
          </w:p>
          <w:p w:rsidR="007270A1" w:rsidRPr="00577896" w:rsidRDefault="007270A1" w:rsidP="00933933">
            <w:pPr>
              <w:rPr>
                <w:rFonts w:cstheme="minorHAnsi"/>
              </w:rPr>
            </w:pPr>
            <w:r w:rsidRPr="00577896">
              <w:rPr>
                <w:rFonts w:cstheme="minorHAnsi"/>
              </w:rPr>
              <w:t>• Do zapewnienia wysokiej jakości pomocy medycznej w sytuacjach kryzysowych niezbędne jest podjęcie działań wzmacniających potencjał kadrowy systemu ochrony zdrowia, zwłaszcza podnoszenie kompetencji kadr medycznych i paramedycznych w celu lepszego przygotowania do działań ratunkowych. Dzięki szkoleniom z zakresu medycyny pola walki zwiększa się gotowość systemu opieki zdrowotnej do działania w sytuacjach kryzysowych.</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12</w:t>
            </w:r>
          </w:p>
        </w:tc>
        <w:tc>
          <w:tcPr>
            <w:tcW w:w="2045" w:type="dxa"/>
            <w:vAlign w:val="center"/>
          </w:tcPr>
          <w:p w:rsidR="007270A1" w:rsidRPr="00577896" w:rsidRDefault="007270A1" w:rsidP="00933933">
            <w:pPr>
              <w:rPr>
                <w:rFonts w:cstheme="minorHAnsi"/>
              </w:rPr>
            </w:pPr>
            <w:r w:rsidRPr="00577896">
              <w:rPr>
                <w:rFonts w:cstheme="minorHAnsi"/>
              </w:rPr>
              <w:t>Sekcja 1, Strategia Programu, Tabela 1, CS 4 (f)</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Dodanie zapisów:</w:t>
            </w:r>
          </w:p>
          <w:p w:rsidR="007270A1" w:rsidRPr="00577896" w:rsidRDefault="007270A1" w:rsidP="00933933">
            <w:pPr>
              <w:rPr>
                <w:rFonts w:cstheme="minorHAnsi"/>
              </w:rPr>
            </w:pPr>
            <w:r w:rsidRPr="00577896">
              <w:rPr>
                <w:rFonts w:cstheme="minorHAnsi"/>
              </w:rPr>
              <w:t>Dotyczy Priorytetu 14. Fundusze europejskie dla kompetentnego Pomorza (EFS+)</w:t>
            </w:r>
          </w:p>
          <w:p w:rsidR="007270A1" w:rsidRPr="00577896" w:rsidRDefault="007270A1" w:rsidP="00933933">
            <w:pPr>
              <w:rPr>
                <w:rFonts w:cstheme="minorHAnsi"/>
              </w:rPr>
            </w:pPr>
            <w:r w:rsidRPr="00577896">
              <w:rPr>
                <w:rFonts w:cstheme="minorHAnsi"/>
              </w:rPr>
              <w:t xml:space="preserve">• Od kilku lat coraz większym wyzwaniem dla pracodawców jest pozyskanie talentów dysponujących zarówno pożądanymi kwalifikacjami, jak i umiejętnościami miękkimi. Obecnie co czwarty z nich odczuwa brak pracowników z potrzebnymi kompetencjami. Nakładają się na to rosnące potrzeby branż kluczowych w obszarze bezpieczeństwa, obronności i technologii podwójnego zastosowania. </w:t>
            </w:r>
          </w:p>
          <w:p w:rsidR="007270A1" w:rsidRPr="00577896" w:rsidRDefault="007270A1" w:rsidP="00933933">
            <w:pPr>
              <w:rPr>
                <w:rFonts w:cstheme="minorHAnsi"/>
              </w:rPr>
            </w:pPr>
            <w:r w:rsidRPr="00577896">
              <w:rPr>
                <w:rFonts w:cstheme="minorHAnsi"/>
              </w:rPr>
              <w:t xml:space="preserve">• Postępujące deficyty wśród kadry szkół ponadpodstawowych zawodowych wymuszają wzmożenie współpracy z pracodawcami i ich organizacjami. To oni </w:t>
            </w:r>
            <w:r w:rsidRPr="00577896">
              <w:rPr>
                <w:rFonts w:cstheme="minorHAnsi"/>
              </w:rPr>
              <w:lastRenderedPageBreak/>
              <w:t>najlepiej określają potrzebne im umiejętności i kwalifikacje młodych pracowników.</w:t>
            </w:r>
          </w:p>
          <w:p w:rsidR="007270A1" w:rsidRPr="00577896" w:rsidRDefault="007270A1" w:rsidP="00933933">
            <w:pPr>
              <w:rPr>
                <w:rFonts w:cstheme="minorHAnsi"/>
              </w:rPr>
            </w:pPr>
            <w:r w:rsidRPr="00577896">
              <w:rPr>
                <w:rFonts w:cstheme="minorHAnsi"/>
              </w:rPr>
              <w:t>• W obliczu zagrożeń geopolitycznych, deficytowe stają się kompetencje w obszarach związanych z bezpieczeństwem i gotowością cywilną, cyberbezpieczeństwem i ratownictwem medycznym.</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13</w:t>
            </w:r>
          </w:p>
        </w:tc>
        <w:tc>
          <w:tcPr>
            <w:tcW w:w="2045" w:type="dxa"/>
            <w:vAlign w:val="center"/>
          </w:tcPr>
          <w:p w:rsidR="007270A1" w:rsidRPr="00577896" w:rsidRDefault="007270A1" w:rsidP="00933933">
            <w:pPr>
              <w:rPr>
                <w:rFonts w:cstheme="minorHAnsi"/>
              </w:rPr>
            </w:pPr>
            <w:r w:rsidRPr="00577896">
              <w:rPr>
                <w:rFonts w:cstheme="minorHAnsi"/>
              </w:rPr>
              <w:t>Sekcja 1, Strategia Programu, Tabela 1, CS 4 (vii)</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Dodanie zapisów:</w:t>
            </w:r>
          </w:p>
          <w:p w:rsidR="007270A1" w:rsidRPr="00577896" w:rsidRDefault="007270A1" w:rsidP="00933933">
            <w:pPr>
              <w:rPr>
                <w:rFonts w:cstheme="minorHAnsi"/>
              </w:rPr>
            </w:pPr>
            <w:r w:rsidRPr="00577896">
              <w:rPr>
                <w:rFonts w:cstheme="minorHAnsi"/>
              </w:rPr>
              <w:t>• W 2024 r. liczba mieszkań przystępnych cenowo, za które uważa się te będące w zasobach komunalnych i społeczne (TBS), stanowiła odpowiednio 4,7% oraz 1,0% ogółu zasobów mieszkaniowych w regionie.</w:t>
            </w:r>
          </w:p>
          <w:p w:rsidR="007270A1" w:rsidRPr="00577896" w:rsidRDefault="007270A1" w:rsidP="00933933">
            <w:pPr>
              <w:rPr>
                <w:rFonts w:cstheme="minorHAnsi"/>
              </w:rPr>
            </w:pPr>
            <w:r w:rsidRPr="00577896">
              <w:rPr>
                <w:rFonts w:cstheme="minorHAnsi"/>
              </w:rPr>
              <w:t xml:space="preserve">• Na Pomorzu odnotowano największą dynamikę wzrostu pustostanów w zasobach komunalnych. W latach 2020-2024 było to 59% (przy 23% w kraju). Ten niezagospodarowany zasób powiększył się z 3,6 tys. mieszkań do 5,7 tys. 50% mieszkań niezamieszkanych przeznaczonych jest do remontu. </w:t>
            </w:r>
          </w:p>
          <w:p w:rsidR="007270A1" w:rsidRPr="00577896" w:rsidRDefault="007270A1" w:rsidP="00933933">
            <w:pPr>
              <w:rPr>
                <w:rFonts w:cstheme="minorHAnsi"/>
              </w:rPr>
            </w:pPr>
            <w:r w:rsidRPr="00577896">
              <w:rPr>
                <w:rFonts w:cstheme="minorHAnsi"/>
              </w:rPr>
              <w:t xml:space="preserve">• W czasie ostatnich dwóch dekad, na Pomorzu odnotowano najwyższą dynamikę wzrostu cen mieszkań (prawie 8-krotny, przy średnim w kraju 5,5-krotnym), podczas, gdy przeciętne wynagrodzenie wzrosło tylko ok. 3-krotnie, zarówno w regionie jak i w Polsce. W rezultacie, w 2023 r. Pomorskie było trzecim, najdroższym regionem w Polsce pod względem cen mieszkań (po mazowieckim i małopolskim). </w:t>
            </w:r>
          </w:p>
          <w:p w:rsidR="007270A1" w:rsidRPr="00577896" w:rsidRDefault="007270A1" w:rsidP="00933933">
            <w:pPr>
              <w:rPr>
                <w:rFonts w:cstheme="minorHAnsi"/>
              </w:rPr>
            </w:pPr>
            <w:r w:rsidRPr="00577896">
              <w:rPr>
                <w:rFonts w:cstheme="minorHAnsi"/>
              </w:rPr>
              <w:t xml:space="preserve">• Sytuacji nie poprawił też dostęp do mieszkań komunalnych. W 2022 r. w województwie pomorskim jedynie 4% gospodarstw domowych oczekujących na najem mogła liczyć na zaspokojenie potrzeb mieszkaniowych (433 mieszkania oczekiwało na zasiedlenie przy 10,2 tys. rodzin oczekujących na najem). </w:t>
            </w:r>
          </w:p>
          <w:p w:rsidR="007270A1" w:rsidRPr="00577896" w:rsidRDefault="007270A1" w:rsidP="00933933">
            <w:pPr>
              <w:rPr>
                <w:rFonts w:cstheme="minorHAnsi"/>
              </w:rPr>
            </w:pPr>
            <w:r w:rsidRPr="00577896">
              <w:rPr>
                <w:rFonts w:cstheme="minorHAnsi"/>
              </w:rPr>
              <w:t xml:space="preserve">• Rosną zaległości w opłatach za mieszkania. W latach 2018-2022 o ponad 230 mln zł wzrósł dług mieszkaniowy </w:t>
            </w:r>
            <w:r w:rsidRPr="00577896">
              <w:rPr>
                <w:rFonts w:cstheme="minorHAnsi"/>
              </w:rPr>
              <w:lastRenderedPageBreak/>
              <w:t xml:space="preserve">Pomorzan, który w sumie wynosił prawie 0,5 mld zł. Prawie 2,5-krotnie wzrosły zaległości za mieszkania będące własnością gminy (w 2022 r. ponad 312 mln zł). Z kolei w mieszkaniach prywatnych we wspólnotach mieszkaniowych zaległości wynosiły w 2022 r. 89,9 mln zł. </w:t>
            </w:r>
          </w:p>
          <w:p w:rsidR="007270A1" w:rsidRPr="00577896" w:rsidRDefault="007270A1" w:rsidP="00933933">
            <w:pPr>
              <w:rPr>
                <w:rFonts w:cstheme="minorHAnsi"/>
              </w:rPr>
            </w:pPr>
            <w:r w:rsidRPr="00577896">
              <w:rPr>
                <w:rFonts w:cstheme="minorHAnsi"/>
              </w:rPr>
              <w:t>• Ceny wynajmu mieszkań stale rosną, co sprawia, że znalezienie lokum w przystępnej cenie na wolnym rynku jest wyzwaniem. Borykają się z tym zwłaszcza młodzi ludzie, których przyciągają duże miasta z uczelniami wyższymi i bogatą ofertą rynku pracy. W rezultacie zwiększa się zapotrzebowanie na miejsca w domach studenckich. Udział doktorantów korzystający z akademików zwiększył się w województwie pomorskim z 4,1% w 2020 r. do 10,5% w 2024 r., a studentów z 4,2% do 6,3%.</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14</w:t>
            </w:r>
          </w:p>
        </w:tc>
        <w:tc>
          <w:tcPr>
            <w:tcW w:w="2045" w:type="dxa"/>
            <w:vAlign w:val="center"/>
          </w:tcPr>
          <w:p w:rsidR="007270A1" w:rsidRPr="00577896" w:rsidRDefault="007270A1" w:rsidP="00933933">
            <w:pPr>
              <w:rPr>
                <w:rFonts w:cstheme="minorHAnsi"/>
              </w:rPr>
            </w:pPr>
            <w:r w:rsidRPr="00577896">
              <w:rPr>
                <w:rFonts w:cstheme="minorHAnsi"/>
              </w:rPr>
              <w:t>Sekcja 2, Priorytet 1, CS 1(i)</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Dodanie zapisu:</w:t>
            </w:r>
          </w:p>
          <w:p w:rsidR="007270A1" w:rsidRPr="00577896" w:rsidRDefault="007270A1" w:rsidP="00933933">
            <w:pPr>
              <w:rPr>
                <w:rFonts w:cstheme="minorHAnsi"/>
              </w:rPr>
            </w:pPr>
            <w:bookmarkStart w:id="9" w:name="_Hlk211340841"/>
            <w:r w:rsidRPr="00577896">
              <w:rPr>
                <w:rFonts w:cstheme="minorHAnsi"/>
              </w:rPr>
              <w:t>Interwencja w ramach Celu może uwzględniać także obszar bezpieczeństwa i obronności z wykorzystaniem technologii i kompetencji podwójnego zastosowania.</w:t>
            </w:r>
            <w:bookmarkEnd w:id="9"/>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15</w:t>
            </w:r>
          </w:p>
        </w:tc>
        <w:tc>
          <w:tcPr>
            <w:tcW w:w="2045" w:type="dxa"/>
            <w:vAlign w:val="center"/>
          </w:tcPr>
          <w:p w:rsidR="007270A1" w:rsidRPr="00577896" w:rsidRDefault="007270A1" w:rsidP="00933933">
            <w:pPr>
              <w:rPr>
                <w:rFonts w:cstheme="minorHAnsi"/>
              </w:rPr>
            </w:pPr>
            <w:r w:rsidRPr="00577896">
              <w:rPr>
                <w:rFonts w:cstheme="minorHAnsi"/>
              </w:rPr>
              <w:t>Sekcja 2, Priorytet 1, CS 1(i)</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023: 1 560 606</w:t>
            </w:r>
          </w:p>
          <w:p w:rsidR="007270A1" w:rsidRPr="00577896" w:rsidRDefault="007270A1" w:rsidP="00933933">
            <w:pPr>
              <w:rPr>
                <w:rFonts w:cstheme="minorHAnsi"/>
              </w:rPr>
            </w:pPr>
            <w:r w:rsidRPr="00577896">
              <w:rPr>
                <w:rFonts w:cstheme="minorHAnsi"/>
              </w:rPr>
              <w:t>026: 2 340 910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44 255 527</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59 536 462</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59 536 462</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023: 401 516</w:t>
            </w:r>
          </w:p>
          <w:p w:rsidR="007270A1" w:rsidRPr="00577896" w:rsidRDefault="007270A1" w:rsidP="00933933">
            <w:pPr>
              <w:rPr>
                <w:rFonts w:cstheme="minorHAnsi"/>
              </w:rPr>
            </w:pPr>
            <w:r w:rsidRPr="00577896">
              <w:rPr>
                <w:rFonts w:cstheme="minorHAnsi"/>
              </w:rPr>
              <w:t xml:space="preserve">026: 0 </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40 755 527</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56 036 462</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56 036 462</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16</w:t>
            </w:r>
          </w:p>
        </w:tc>
        <w:tc>
          <w:tcPr>
            <w:tcW w:w="2045" w:type="dxa"/>
            <w:vAlign w:val="center"/>
          </w:tcPr>
          <w:p w:rsidR="007270A1" w:rsidRPr="00577896" w:rsidRDefault="007270A1" w:rsidP="00933933">
            <w:pPr>
              <w:rPr>
                <w:rFonts w:cstheme="minorHAnsi"/>
              </w:rPr>
            </w:pPr>
            <w:r w:rsidRPr="00577896">
              <w:rPr>
                <w:rFonts w:cstheme="minorHAnsi"/>
              </w:rPr>
              <w:t>Sekcja 2, Priorytet 1, CS 1(ii)</w:t>
            </w:r>
          </w:p>
        </w:tc>
        <w:tc>
          <w:tcPr>
            <w:tcW w:w="5527" w:type="dxa"/>
          </w:tcPr>
          <w:p w:rsidR="007270A1" w:rsidRPr="00577896" w:rsidRDefault="007270A1" w:rsidP="00933933">
            <w:pPr>
              <w:rPr>
                <w:rFonts w:cstheme="minorHAnsi"/>
              </w:rPr>
            </w:pPr>
            <w:r w:rsidRPr="00577896">
              <w:rPr>
                <w:rFonts w:cstheme="minorHAnsi"/>
              </w:rPr>
              <w:t>Zakres realizowanych działań obejmie m.in.:</w:t>
            </w:r>
          </w:p>
          <w:p w:rsidR="007270A1" w:rsidRPr="00577896" w:rsidRDefault="007270A1" w:rsidP="00933933">
            <w:pPr>
              <w:rPr>
                <w:rFonts w:cstheme="minorHAnsi"/>
              </w:rPr>
            </w:pPr>
            <w:bookmarkStart w:id="10" w:name="_Hlk115078278"/>
            <w:r w:rsidRPr="00577896">
              <w:rPr>
                <w:rFonts w:cstheme="minorHAnsi"/>
              </w:rPr>
              <w:t>platformy e-usług publicznych, w szczególności z zakresu administracji, w tym inwestycje umożliwiające integrację usług z platformami funkcjonującymi na poziomie krajowym,</w:t>
            </w:r>
          </w:p>
          <w:bookmarkEnd w:id="10"/>
          <w:p w:rsidR="007270A1" w:rsidRPr="00577896" w:rsidRDefault="007270A1" w:rsidP="00933933">
            <w:pPr>
              <w:rPr>
                <w:rFonts w:cstheme="minorHAnsi"/>
              </w:rPr>
            </w:pPr>
            <w:r w:rsidRPr="00577896">
              <w:rPr>
                <w:rFonts w:cstheme="minorHAnsi"/>
              </w:rPr>
              <w:t>wzmacnianie roli nowych technologii w budowaniu oferty turystycznej oraz instytucji kultury, w tym realizacja działań związanych z e-turystyką i e-kulturą (m.in. digitalizacja zasobów oraz e-produkcja kultury) oraz zapewnianiem dostępności osobom ze specjalnymi potrzebami,</w:t>
            </w:r>
          </w:p>
          <w:p w:rsidR="007270A1" w:rsidRPr="00577896" w:rsidRDefault="007270A1" w:rsidP="00933933">
            <w:pPr>
              <w:rPr>
                <w:rFonts w:cstheme="minorHAnsi"/>
              </w:rPr>
            </w:pPr>
            <w:r w:rsidRPr="00577896">
              <w:rPr>
                <w:rFonts w:cstheme="minorHAnsi"/>
              </w:rPr>
              <w:t>cyfryzację wojewódzkiego i powiatowego zasobu geodezyjnego oraz projekty z zakresu informacji przestrzennej,</w:t>
            </w:r>
          </w:p>
          <w:p w:rsidR="007270A1" w:rsidRPr="00577896" w:rsidRDefault="007270A1" w:rsidP="00933933">
            <w:pPr>
              <w:rPr>
                <w:rFonts w:cstheme="minorHAnsi"/>
              </w:rPr>
            </w:pPr>
            <w:r w:rsidRPr="00577896">
              <w:rPr>
                <w:rFonts w:cstheme="minorHAnsi"/>
              </w:rPr>
              <w:t xml:space="preserve">projekty z zakresu e-zdrowia (z zachowaniem standardów krajowych) oraz systemowych rozwiązań z zakresu telemedycyny i </w:t>
            </w:r>
            <w:proofErr w:type="spellStart"/>
            <w:r w:rsidRPr="00577896">
              <w:rPr>
                <w:rFonts w:cstheme="minorHAnsi"/>
              </w:rPr>
              <w:t>teleopieki</w:t>
            </w:r>
            <w:proofErr w:type="spellEnd"/>
            <w:r w:rsidRPr="00577896">
              <w:rPr>
                <w:rFonts w:cstheme="minorHAnsi"/>
              </w:rPr>
              <w:t xml:space="preserve"> (w tym narzędzia wspierające opiekę koordynowaną), a także zastosowanie sztucznej inteligencji i big data w ochronie zdrowia oraz e-opieki,</w:t>
            </w:r>
          </w:p>
          <w:p w:rsidR="007270A1" w:rsidRPr="00577896" w:rsidRDefault="007270A1" w:rsidP="00933933">
            <w:pPr>
              <w:rPr>
                <w:rFonts w:cstheme="minorHAnsi"/>
              </w:rPr>
            </w:pPr>
            <w:r w:rsidRPr="00577896">
              <w:rPr>
                <w:rFonts w:cstheme="minorHAnsi"/>
              </w:rPr>
              <w:t>projekty wzmacniające bezpieczeństwo świadczonych e-usług i systemów informatycznych, w tym rozwój niezbędnej infrastruktury i oprogramowania.</w:t>
            </w:r>
          </w:p>
          <w:p w:rsidR="007270A1" w:rsidRPr="00577896" w:rsidRDefault="007270A1" w:rsidP="00933933">
            <w:pPr>
              <w:rPr>
                <w:rFonts w:cstheme="minorHAnsi"/>
              </w:rPr>
            </w:pPr>
            <w:r w:rsidRPr="00577896">
              <w:rPr>
                <w:rFonts w:cstheme="minorHAnsi"/>
              </w:rPr>
              <w:t>W zakresie ww. typów działań możliwe będzie również (w ramach finansowania krzyżowego), jako element szerszych projektów, podnoszenie kompetencji cyfrowych w jednostkach sektora publicznego, w szczególności z zakresu bezpieczeństwa systemów i świadczonych e-usług, wzmacniających rezultaty realizowanych przedsięwzięć.</w:t>
            </w:r>
          </w:p>
          <w:p w:rsidR="007270A1" w:rsidRPr="00577896" w:rsidRDefault="007270A1" w:rsidP="00933933">
            <w:pPr>
              <w:rPr>
                <w:rFonts w:cstheme="minorHAnsi"/>
              </w:rPr>
            </w:pPr>
            <w:bookmarkStart w:id="11" w:name="_Hlk116038553"/>
            <w:r w:rsidRPr="00577896">
              <w:rPr>
                <w:rFonts w:cstheme="minorHAnsi"/>
              </w:rPr>
              <w:t xml:space="preserve">W ramach Celu przewiduje się realizację interwencji w sposób kompleksowy i koordynowany przez SWP, w szczególności w obszarze </w:t>
            </w:r>
            <w:proofErr w:type="spellStart"/>
            <w:r w:rsidRPr="00577896">
              <w:rPr>
                <w:rFonts w:cstheme="minorHAnsi"/>
              </w:rPr>
              <w:t>cyberbezpieczeństwa</w:t>
            </w:r>
            <w:proofErr w:type="spellEnd"/>
            <w:r w:rsidRPr="00577896">
              <w:rPr>
                <w:rFonts w:cstheme="minorHAnsi"/>
              </w:rPr>
              <w:t>, informacji przestrzennej, a także e-usług publicznych w zakresie e-zdrowia i e-turystyki.</w:t>
            </w:r>
            <w:bookmarkEnd w:id="11"/>
          </w:p>
        </w:tc>
        <w:tc>
          <w:tcPr>
            <w:tcW w:w="5493" w:type="dxa"/>
          </w:tcPr>
          <w:p w:rsidR="007270A1" w:rsidRPr="00577896" w:rsidRDefault="007270A1" w:rsidP="00933933">
            <w:pPr>
              <w:rPr>
                <w:rFonts w:cstheme="minorHAnsi"/>
              </w:rPr>
            </w:pPr>
            <w:r w:rsidRPr="00577896">
              <w:rPr>
                <w:rFonts w:cstheme="minorHAnsi"/>
              </w:rPr>
              <w:t>Zakres realizowanych działań obejmie m.in.:</w:t>
            </w:r>
          </w:p>
          <w:p w:rsidR="007270A1" w:rsidRPr="00577896" w:rsidRDefault="007270A1" w:rsidP="00933933">
            <w:pPr>
              <w:numPr>
                <w:ilvl w:val="0"/>
                <w:numId w:val="23"/>
              </w:numPr>
              <w:ind w:left="284" w:hanging="284"/>
              <w:rPr>
                <w:rFonts w:cstheme="minorHAnsi"/>
              </w:rPr>
            </w:pPr>
            <w:r w:rsidRPr="00577896">
              <w:rPr>
                <w:rFonts w:cstheme="minorHAnsi"/>
              </w:rPr>
              <w:t>platformy e-usług publicznych, w szczególności z zakresu administracji, w tym inwestycje umożliwiające integrację usług z platformami funkcjonującymi na poziomie krajowym,</w:t>
            </w:r>
          </w:p>
          <w:p w:rsidR="007270A1" w:rsidRPr="00577896" w:rsidRDefault="007270A1" w:rsidP="00933933">
            <w:pPr>
              <w:numPr>
                <w:ilvl w:val="0"/>
                <w:numId w:val="23"/>
              </w:numPr>
              <w:ind w:left="284" w:hanging="284"/>
              <w:rPr>
                <w:rFonts w:cstheme="minorHAnsi"/>
              </w:rPr>
            </w:pPr>
            <w:r w:rsidRPr="00577896">
              <w:rPr>
                <w:rFonts w:cstheme="minorHAnsi"/>
              </w:rPr>
              <w:t>cyfryzację wojewódzkiego i powiatowego zasobu geodezyjnego oraz projekty z zakresu informacji przestrzennej.</w:t>
            </w:r>
          </w:p>
          <w:p w:rsidR="007270A1" w:rsidRPr="00577896" w:rsidRDefault="007270A1" w:rsidP="00933933">
            <w:pPr>
              <w:rPr>
                <w:rFonts w:cstheme="minorHAnsi"/>
              </w:rPr>
            </w:pPr>
            <w:r w:rsidRPr="00577896">
              <w:rPr>
                <w:rFonts w:cstheme="minorHAnsi"/>
              </w:rPr>
              <w:t>W ramach Celu przewiduje się realizację interwencji w sposób kompleksowy i koordynowany przez SWP.</w:t>
            </w:r>
          </w:p>
          <w:p w:rsidR="007270A1" w:rsidRPr="00577896" w:rsidRDefault="007270A1" w:rsidP="00933933">
            <w:pPr>
              <w:rPr>
                <w:rFonts w:cstheme="minorHAnsi"/>
              </w:rPr>
            </w:pP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17</w:t>
            </w:r>
          </w:p>
        </w:tc>
        <w:tc>
          <w:tcPr>
            <w:tcW w:w="2045" w:type="dxa"/>
            <w:vAlign w:val="center"/>
          </w:tcPr>
          <w:p w:rsidR="007270A1" w:rsidRPr="00577896" w:rsidRDefault="007270A1" w:rsidP="00933933">
            <w:pPr>
              <w:rPr>
                <w:rFonts w:cstheme="minorHAnsi"/>
              </w:rPr>
            </w:pPr>
            <w:r w:rsidRPr="00577896">
              <w:rPr>
                <w:rFonts w:cstheme="minorHAnsi"/>
              </w:rPr>
              <w:t>Sekcja 2, Priorytet 1, CS 1(ii)</w:t>
            </w:r>
          </w:p>
        </w:tc>
        <w:tc>
          <w:tcPr>
            <w:tcW w:w="5527" w:type="dxa"/>
          </w:tcPr>
          <w:p w:rsidR="007270A1" w:rsidRPr="00577896" w:rsidRDefault="007270A1" w:rsidP="00933933">
            <w:pPr>
              <w:rPr>
                <w:rFonts w:cstheme="minorHAnsi"/>
              </w:rPr>
            </w:pPr>
            <w:r w:rsidRPr="00577896">
              <w:rPr>
                <w:rFonts w:cstheme="minorHAnsi"/>
              </w:rPr>
              <w:t>Przedsięwzięcia z zakresu e-zdrowia i telemedycyny mogą zostać objęte wsparciem z programu, o ile wnioskodawca dysponuje ważną pozytywną opinią ministra właściwego ds. zdrowia w zakresie zgodności projektu z dokumentami strategicznymi i programowymi w obszarze zdrowia cyfrowego oraz jego komplementarności i interoperacyjności z rozwiązaniami w zakresie e-zdrowia obowiązującymi na dzień złożenia wniosku o wydanie opinii. Będą także podlegały uzgodnieniom na forum Komitetu Sterującego do spraw koordynacji wsparcia w sektorze zdrowia zgodnie z przyjętym systemem koordynacji.</w:t>
            </w:r>
          </w:p>
        </w:tc>
        <w:tc>
          <w:tcPr>
            <w:tcW w:w="5493" w:type="dxa"/>
          </w:tcPr>
          <w:p w:rsidR="007270A1" w:rsidRPr="00577896" w:rsidRDefault="007270A1" w:rsidP="00933933">
            <w:pPr>
              <w:rPr>
                <w:rFonts w:cstheme="minorHAnsi"/>
              </w:rPr>
            </w:pPr>
            <w:r w:rsidRPr="00577896">
              <w:rPr>
                <w:rFonts w:cstheme="minorHAnsi"/>
              </w:rPr>
              <w:t>Usunięcie zapisu.</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18</w:t>
            </w:r>
          </w:p>
        </w:tc>
        <w:tc>
          <w:tcPr>
            <w:tcW w:w="2045" w:type="dxa"/>
            <w:vAlign w:val="center"/>
          </w:tcPr>
          <w:p w:rsidR="007270A1" w:rsidRPr="00577896" w:rsidRDefault="007270A1" w:rsidP="00933933">
            <w:pPr>
              <w:rPr>
                <w:rFonts w:cstheme="minorHAnsi"/>
              </w:rPr>
            </w:pPr>
            <w:r w:rsidRPr="00577896">
              <w:rPr>
                <w:rFonts w:cstheme="minorHAnsi"/>
              </w:rPr>
              <w:t>Sekcja 2, Priorytet 1, CS 1(ii)</w:t>
            </w:r>
          </w:p>
        </w:tc>
        <w:tc>
          <w:tcPr>
            <w:tcW w:w="5527" w:type="dxa"/>
          </w:tcPr>
          <w:p w:rsidR="007270A1" w:rsidRPr="00577896" w:rsidRDefault="007270A1" w:rsidP="00933933">
            <w:pPr>
              <w:rPr>
                <w:rFonts w:cstheme="minorHAnsi"/>
                <w:u w:val="single"/>
              </w:rPr>
            </w:pPr>
            <w:r w:rsidRPr="00577896">
              <w:rPr>
                <w:rFonts w:cstheme="minorHAnsi"/>
                <w:u w:val="single"/>
              </w:rPr>
              <w:t xml:space="preserve">Główne grupy docelowe </w:t>
            </w:r>
          </w:p>
          <w:p w:rsidR="007270A1" w:rsidRPr="00577896" w:rsidRDefault="007270A1" w:rsidP="00933933">
            <w:pPr>
              <w:rPr>
                <w:rFonts w:cstheme="minorHAnsi"/>
              </w:rPr>
            </w:pPr>
            <w:r w:rsidRPr="00577896">
              <w:rPr>
                <w:rFonts w:cstheme="minorHAnsi"/>
              </w:rPr>
              <w:t>Mieszkańcy, turyści, przedsiębiorcy będący użytkownikami e-usług.</w:t>
            </w:r>
          </w:p>
        </w:tc>
        <w:tc>
          <w:tcPr>
            <w:tcW w:w="5493" w:type="dxa"/>
          </w:tcPr>
          <w:p w:rsidR="007270A1" w:rsidRPr="00577896" w:rsidRDefault="007270A1" w:rsidP="00933933">
            <w:pPr>
              <w:rPr>
                <w:rFonts w:cstheme="minorHAnsi"/>
                <w:u w:val="single"/>
              </w:rPr>
            </w:pPr>
            <w:r w:rsidRPr="00577896">
              <w:rPr>
                <w:rFonts w:cstheme="minorHAnsi"/>
                <w:u w:val="single"/>
              </w:rPr>
              <w:t xml:space="preserve">Główne grupy docelowe </w:t>
            </w:r>
          </w:p>
          <w:p w:rsidR="007270A1" w:rsidRPr="00577896" w:rsidRDefault="007270A1" w:rsidP="00933933">
            <w:pPr>
              <w:rPr>
                <w:rFonts w:cstheme="minorHAnsi"/>
              </w:rPr>
            </w:pPr>
            <w:r w:rsidRPr="00577896">
              <w:rPr>
                <w:rFonts w:cstheme="minorHAnsi"/>
              </w:rPr>
              <w:t>Mieszkańcy, przedsiębiorcy będący użytkownikami e-usług.</w:t>
            </w:r>
          </w:p>
          <w:p w:rsidR="007270A1" w:rsidRPr="00577896" w:rsidRDefault="007270A1" w:rsidP="00933933">
            <w:pPr>
              <w:rPr>
                <w:rFonts w:cstheme="minorHAnsi"/>
              </w:rPr>
            </w:pP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19</w:t>
            </w:r>
          </w:p>
        </w:tc>
        <w:tc>
          <w:tcPr>
            <w:tcW w:w="2045" w:type="dxa"/>
            <w:vAlign w:val="center"/>
          </w:tcPr>
          <w:p w:rsidR="007270A1" w:rsidRPr="00577896" w:rsidRDefault="007270A1" w:rsidP="00933933">
            <w:pPr>
              <w:rPr>
                <w:rFonts w:cstheme="minorHAnsi"/>
              </w:rPr>
            </w:pPr>
            <w:r w:rsidRPr="00577896">
              <w:rPr>
                <w:rFonts w:cstheme="minorHAnsi"/>
              </w:rPr>
              <w:t>Sekcja 2, Priorytet 1, CS 1(ii)</w:t>
            </w:r>
          </w:p>
        </w:tc>
        <w:tc>
          <w:tcPr>
            <w:tcW w:w="5527" w:type="dxa"/>
          </w:tcPr>
          <w:p w:rsidR="007270A1" w:rsidRPr="00577896" w:rsidRDefault="007270A1" w:rsidP="00933933">
            <w:pPr>
              <w:rPr>
                <w:rFonts w:cstheme="minorHAnsi"/>
                <w:u w:val="single"/>
              </w:rPr>
            </w:pPr>
            <w:r w:rsidRPr="00577896">
              <w:rPr>
                <w:rFonts w:cstheme="minorHAnsi"/>
                <w:u w:val="single"/>
              </w:rPr>
              <w:t>Działania na rzecz zapewnienia równości, włączenia społecznego i niedyskryminacji</w:t>
            </w:r>
          </w:p>
          <w:p w:rsidR="007270A1" w:rsidRPr="00577896" w:rsidRDefault="007270A1" w:rsidP="00933933">
            <w:pPr>
              <w:rPr>
                <w:rFonts w:cstheme="minorHAnsi"/>
              </w:rPr>
            </w:pPr>
            <w:r w:rsidRPr="00577896">
              <w:rPr>
                <w:rFonts w:cstheme="minorHAnsi"/>
              </w:rPr>
              <w:t>(…) Produkty i usługi udostępniane będą zgodnie z dyrektywami 2019/882 i 2016/2102. Udostępnianie zasobów w ramach rozwoju e-administracji, digitalizacji czy rozwój e-zdrowia służyć będzie realizacji zasady włączenia społecznego i udziału w życiu społecznym, w szczególności potencjalnym grupom wykluczonym cyfrowo, tj. osobom o ograniczonych możliwościach poruszania się, niskim poziomie wykształcenia, starszym, z niepełnosprawnościami, a także mieszkańcom wsi.</w:t>
            </w:r>
          </w:p>
        </w:tc>
        <w:tc>
          <w:tcPr>
            <w:tcW w:w="5493" w:type="dxa"/>
          </w:tcPr>
          <w:p w:rsidR="007270A1" w:rsidRPr="00577896" w:rsidRDefault="007270A1" w:rsidP="00933933">
            <w:pPr>
              <w:rPr>
                <w:rFonts w:cstheme="minorHAnsi"/>
                <w:u w:val="single"/>
              </w:rPr>
            </w:pPr>
            <w:r w:rsidRPr="00577896">
              <w:rPr>
                <w:rFonts w:cstheme="minorHAnsi"/>
                <w:u w:val="single"/>
              </w:rPr>
              <w:t>Działania na rzecz zapewnienia równości, włączenia społecznego i niedyskryminacji</w:t>
            </w:r>
          </w:p>
          <w:p w:rsidR="007270A1" w:rsidRPr="00577896" w:rsidRDefault="007270A1" w:rsidP="00933933">
            <w:pPr>
              <w:rPr>
                <w:rFonts w:eastAsia="Calibri" w:cstheme="minorHAnsi"/>
              </w:rPr>
            </w:pPr>
            <w:r w:rsidRPr="00577896">
              <w:rPr>
                <w:rFonts w:cstheme="minorHAnsi"/>
              </w:rPr>
              <w:t xml:space="preserve">(…) </w:t>
            </w:r>
            <w:r w:rsidRPr="00577896">
              <w:rPr>
                <w:rFonts w:eastAsia="Calibri" w:cstheme="minorHAnsi"/>
                <w:iCs/>
              </w:rPr>
              <w:t xml:space="preserve">Produkty i usługi udostępniane będą zgodnie z dyrektywami 2019/882 i 2016/2102. Udostępnianie zasobów w ramach rozwoju e-administracji i digitalizacji służyć będzie realizacji zasady włączenia społecznego i udziału w życiu społecznym, </w:t>
            </w:r>
            <w:r w:rsidRPr="00577896">
              <w:rPr>
                <w:rFonts w:eastAsia="Calibri" w:cstheme="minorHAnsi"/>
              </w:rPr>
              <w:t>w szczególności potencjalnym grupom wykluczonym cyfrowo, tj. osobom o ograniczonych możliwościach poruszania się, niskim poziomie wykształcenia, starszym, z niepełnosprawnościami, a także mieszkańcom wsi.</w:t>
            </w:r>
          </w:p>
          <w:p w:rsidR="007270A1" w:rsidRPr="00577896" w:rsidRDefault="007270A1" w:rsidP="00933933">
            <w:pPr>
              <w:rPr>
                <w:rFonts w:cstheme="minorHAnsi"/>
              </w:rPr>
            </w:pP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20</w:t>
            </w:r>
          </w:p>
        </w:tc>
        <w:tc>
          <w:tcPr>
            <w:tcW w:w="2045" w:type="dxa"/>
            <w:vAlign w:val="center"/>
          </w:tcPr>
          <w:p w:rsidR="007270A1" w:rsidRPr="00577896" w:rsidRDefault="007270A1" w:rsidP="00933933">
            <w:pPr>
              <w:rPr>
                <w:rFonts w:cstheme="minorHAnsi"/>
              </w:rPr>
            </w:pPr>
            <w:r w:rsidRPr="00577896">
              <w:rPr>
                <w:rFonts w:cstheme="minorHAnsi"/>
              </w:rPr>
              <w:t>Sekcja 2, Priorytet 1, CS 1(ii)</w:t>
            </w:r>
          </w:p>
        </w:tc>
        <w:tc>
          <w:tcPr>
            <w:tcW w:w="5527" w:type="dxa"/>
          </w:tcPr>
          <w:p w:rsidR="007270A1" w:rsidRPr="00577896" w:rsidRDefault="007270A1" w:rsidP="00933933">
            <w:pPr>
              <w:rPr>
                <w:rFonts w:cstheme="minorHAnsi"/>
                <w:u w:val="single"/>
              </w:rPr>
            </w:pPr>
            <w:r w:rsidRPr="00577896">
              <w:rPr>
                <w:rFonts w:cstheme="minorHAnsi"/>
                <w:u w:val="single"/>
              </w:rPr>
              <w:t>Przedsięwzięcia międzyregionalne i transnarodowe</w:t>
            </w:r>
          </w:p>
          <w:p w:rsidR="007270A1" w:rsidRPr="00577896" w:rsidRDefault="007270A1" w:rsidP="00933933">
            <w:pPr>
              <w:rPr>
                <w:rFonts w:cstheme="minorHAnsi"/>
              </w:rPr>
            </w:pPr>
            <w:r w:rsidRPr="00577896">
              <w:rPr>
                <w:rFonts w:cstheme="minorHAnsi"/>
              </w:rPr>
              <w:t>(…) Ponadto działania międzyregionalne i transnarodowe komplementarne do podejmowanych w ramach FEP w obszarze niniejszego Celu realizowane będą w programach:</w:t>
            </w:r>
          </w:p>
          <w:p w:rsidR="007270A1" w:rsidRPr="00577896" w:rsidRDefault="007270A1" w:rsidP="00933933">
            <w:pPr>
              <w:numPr>
                <w:ilvl w:val="0"/>
                <w:numId w:val="24"/>
              </w:numPr>
              <w:rPr>
                <w:rFonts w:cstheme="minorHAnsi"/>
              </w:rPr>
            </w:pPr>
            <w:r w:rsidRPr="00577896">
              <w:rPr>
                <w:rFonts w:cstheme="minorHAnsi"/>
              </w:rPr>
              <w:lastRenderedPageBreak/>
              <w:t>Interreg Europa, Interreg Europa Środkowa i Interreg Region Morza Bałtyckiego – w obszarze usług publicznych,</w:t>
            </w:r>
          </w:p>
          <w:p w:rsidR="007270A1" w:rsidRPr="00577896" w:rsidRDefault="007270A1" w:rsidP="00933933">
            <w:pPr>
              <w:numPr>
                <w:ilvl w:val="0"/>
                <w:numId w:val="24"/>
              </w:numPr>
              <w:rPr>
                <w:rFonts w:cstheme="minorHAnsi"/>
              </w:rPr>
            </w:pPr>
            <w:r w:rsidRPr="00577896">
              <w:rPr>
                <w:rFonts w:cstheme="minorHAnsi"/>
              </w:rPr>
              <w:t>Interreg Południowy Bałtyk – w zakresie korzyści z cyfryzacji,</w:t>
            </w:r>
          </w:p>
          <w:p w:rsidR="007270A1" w:rsidRPr="00577896" w:rsidRDefault="007270A1" w:rsidP="00933933">
            <w:pPr>
              <w:numPr>
                <w:ilvl w:val="0"/>
                <w:numId w:val="24"/>
              </w:numPr>
              <w:rPr>
                <w:rFonts w:cstheme="minorHAnsi"/>
              </w:rPr>
            </w:pPr>
            <w:r w:rsidRPr="00577896">
              <w:rPr>
                <w:rFonts w:cstheme="minorHAnsi"/>
              </w:rPr>
              <w:t>Cyfrowa Europa – w zakresie cyfrowej transformacji przedsiębiorstw i usług publicznych,</w:t>
            </w:r>
          </w:p>
          <w:p w:rsidR="007270A1" w:rsidRPr="00577896" w:rsidRDefault="007270A1" w:rsidP="00933933">
            <w:pPr>
              <w:numPr>
                <w:ilvl w:val="0"/>
                <w:numId w:val="24"/>
              </w:numPr>
              <w:rPr>
                <w:rFonts w:cstheme="minorHAnsi"/>
              </w:rPr>
            </w:pPr>
            <w:r w:rsidRPr="00577896">
              <w:rPr>
                <w:rFonts w:cstheme="minorHAnsi"/>
              </w:rPr>
              <w:t>Kreatywna Europa – w zakresie technologii cyfrowych w komponencie Kultura,</w:t>
            </w:r>
          </w:p>
          <w:p w:rsidR="007270A1" w:rsidRPr="00577896" w:rsidRDefault="007270A1" w:rsidP="00933933">
            <w:pPr>
              <w:numPr>
                <w:ilvl w:val="0"/>
                <w:numId w:val="24"/>
              </w:numPr>
              <w:rPr>
                <w:rFonts w:cstheme="minorHAnsi"/>
              </w:rPr>
            </w:pPr>
            <w:r w:rsidRPr="00577896">
              <w:rPr>
                <w:rFonts w:cstheme="minorHAnsi"/>
              </w:rPr>
              <w:t>Program na rzecz jednolitego rynku – w zakresie zwiększenia skuteczności rynku wewnętrznego w świetle transformacji cyfrowej.</w:t>
            </w:r>
          </w:p>
          <w:p w:rsidR="007270A1" w:rsidRPr="00577896" w:rsidRDefault="007270A1" w:rsidP="00933933">
            <w:pPr>
              <w:rPr>
                <w:rFonts w:cstheme="minorHAnsi"/>
              </w:rPr>
            </w:pPr>
          </w:p>
        </w:tc>
        <w:tc>
          <w:tcPr>
            <w:tcW w:w="5493" w:type="dxa"/>
          </w:tcPr>
          <w:p w:rsidR="007270A1" w:rsidRPr="00577896" w:rsidRDefault="007270A1" w:rsidP="00933933">
            <w:pPr>
              <w:rPr>
                <w:rFonts w:cstheme="minorHAnsi"/>
                <w:u w:val="single"/>
              </w:rPr>
            </w:pPr>
            <w:r w:rsidRPr="00577896">
              <w:rPr>
                <w:rFonts w:cstheme="minorHAnsi"/>
                <w:u w:val="single"/>
              </w:rPr>
              <w:lastRenderedPageBreak/>
              <w:t>Przedsięwzięcia międzyregionalne i transnarodowe</w:t>
            </w:r>
          </w:p>
          <w:p w:rsidR="007270A1" w:rsidRPr="00577896" w:rsidRDefault="007270A1" w:rsidP="00933933">
            <w:pPr>
              <w:rPr>
                <w:rFonts w:cstheme="minorHAnsi"/>
              </w:rPr>
            </w:pPr>
            <w:r w:rsidRPr="00577896">
              <w:rPr>
                <w:rFonts w:cstheme="minorHAnsi"/>
              </w:rPr>
              <w:t>(…) Ponadto działania międzyregionalne i transnarodowe komplementarne do podejmowanych w ramach FEP w obszarze niniejszego Celu realizowane będą w programach:</w:t>
            </w:r>
          </w:p>
          <w:p w:rsidR="007270A1" w:rsidRPr="00577896" w:rsidRDefault="007270A1" w:rsidP="00933933">
            <w:pPr>
              <w:numPr>
                <w:ilvl w:val="0"/>
                <w:numId w:val="24"/>
              </w:numPr>
              <w:rPr>
                <w:rFonts w:cstheme="minorHAnsi"/>
              </w:rPr>
            </w:pPr>
            <w:r w:rsidRPr="00577896">
              <w:rPr>
                <w:rFonts w:cstheme="minorHAnsi"/>
              </w:rPr>
              <w:lastRenderedPageBreak/>
              <w:t xml:space="preserve">Interreg Europa, Interreg Europa Środkowa </w:t>
            </w:r>
            <w:proofErr w:type="gramStart"/>
            <w:r w:rsidRPr="00577896">
              <w:rPr>
                <w:rFonts w:cstheme="minorHAnsi"/>
              </w:rPr>
              <w:t>i  Interreg</w:t>
            </w:r>
            <w:proofErr w:type="gramEnd"/>
            <w:r w:rsidRPr="00577896">
              <w:rPr>
                <w:rFonts w:cstheme="minorHAnsi"/>
              </w:rPr>
              <w:t xml:space="preserve"> Region Morza Bałtyckiego – w obszarze usług publicznych,</w:t>
            </w:r>
          </w:p>
          <w:p w:rsidR="007270A1" w:rsidRPr="00577896" w:rsidRDefault="007270A1" w:rsidP="00933933">
            <w:pPr>
              <w:numPr>
                <w:ilvl w:val="0"/>
                <w:numId w:val="24"/>
              </w:numPr>
              <w:rPr>
                <w:rFonts w:cstheme="minorHAnsi"/>
              </w:rPr>
            </w:pPr>
            <w:r w:rsidRPr="00577896">
              <w:rPr>
                <w:rFonts w:cstheme="minorHAnsi"/>
              </w:rPr>
              <w:t>Interreg Południowy Bałtyk – w zakresie korzyści z cyfryzacji,</w:t>
            </w:r>
          </w:p>
          <w:p w:rsidR="007270A1" w:rsidRPr="00577896" w:rsidRDefault="007270A1" w:rsidP="00933933">
            <w:pPr>
              <w:numPr>
                <w:ilvl w:val="0"/>
                <w:numId w:val="24"/>
              </w:numPr>
              <w:rPr>
                <w:rFonts w:cstheme="minorHAnsi"/>
              </w:rPr>
            </w:pPr>
            <w:r w:rsidRPr="00577896">
              <w:rPr>
                <w:rFonts w:cstheme="minorHAnsi"/>
              </w:rPr>
              <w:t>Cyfrowa Europa – w zakresie cyfrowej transformacji przedsiębiorstw i usług publicznych,</w:t>
            </w:r>
          </w:p>
          <w:p w:rsidR="007270A1" w:rsidRPr="00577896" w:rsidRDefault="007270A1" w:rsidP="00933933">
            <w:pPr>
              <w:numPr>
                <w:ilvl w:val="0"/>
                <w:numId w:val="24"/>
              </w:numPr>
              <w:rPr>
                <w:rFonts w:cstheme="minorHAnsi"/>
              </w:rPr>
            </w:pPr>
            <w:r w:rsidRPr="00577896">
              <w:rPr>
                <w:rFonts w:cstheme="minorHAnsi"/>
              </w:rPr>
              <w:t>Program na rzecz jednolitego rynku – w zakresie zwiększenia skuteczności rynku wewnętrznego w świetle transformacji cyfrowej.</w:t>
            </w:r>
          </w:p>
          <w:p w:rsidR="007270A1" w:rsidRPr="00577896" w:rsidRDefault="007270A1" w:rsidP="00933933">
            <w:pPr>
              <w:rPr>
                <w:rFonts w:cstheme="minorHAnsi"/>
              </w:rPr>
            </w:pP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21</w:t>
            </w:r>
          </w:p>
        </w:tc>
        <w:tc>
          <w:tcPr>
            <w:tcW w:w="2045" w:type="dxa"/>
            <w:vAlign w:val="center"/>
          </w:tcPr>
          <w:p w:rsidR="007270A1" w:rsidRPr="00577896" w:rsidRDefault="007270A1" w:rsidP="00933933">
            <w:pPr>
              <w:rPr>
                <w:rFonts w:cstheme="minorHAnsi"/>
              </w:rPr>
            </w:pPr>
            <w:r w:rsidRPr="00577896">
              <w:rPr>
                <w:rFonts w:cstheme="minorHAnsi"/>
              </w:rPr>
              <w:t>Sekcja 2, Priorytet 1, CS 1(ii)</w:t>
            </w:r>
          </w:p>
        </w:tc>
        <w:tc>
          <w:tcPr>
            <w:tcW w:w="5527" w:type="dxa"/>
          </w:tcPr>
          <w:p w:rsidR="007270A1" w:rsidRPr="00577896" w:rsidRDefault="007270A1" w:rsidP="00933933">
            <w:pPr>
              <w:rPr>
                <w:rFonts w:cstheme="minorHAnsi"/>
                <w:u w:val="single"/>
              </w:rPr>
            </w:pPr>
            <w:r w:rsidRPr="00577896">
              <w:rPr>
                <w:rFonts w:cstheme="minorHAnsi"/>
                <w:u w:val="single"/>
              </w:rPr>
              <w:t>Planowane wykorzystanie instrumentów finansowych</w:t>
            </w:r>
          </w:p>
          <w:p w:rsidR="007270A1" w:rsidRPr="00577896" w:rsidRDefault="007270A1" w:rsidP="00933933">
            <w:pPr>
              <w:rPr>
                <w:rFonts w:cstheme="minorHAnsi"/>
              </w:rPr>
            </w:pPr>
            <w:r w:rsidRPr="00577896">
              <w:rPr>
                <w:rFonts w:cstheme="minorHAnsi"/>
              </w:rPr>
              <w:t>(…) Przedsięwzięcia z obszaru cyfryzacji zasobu geodezyjnego i projektów z zakresu informacji przestrzennej oraz projektów z zakresu e-zdrowia realizowanych przez przedsiębiorców, cechują się strumieniem przychodów znacząco rozproszonym i odsuniętym w czasie. To powoduje, że zwrot z inwestycji w cyklu życia projektu jest zbyt odległy, aby ich realizacja była możliwa z rynkowego punktu widzenia. Stąd, również w tym zakresie planuje się wsparcie bezzwrotne.</w:t>
            </w:r>
          </w:p>
          <w:p w:rsidR="007270A1" w:rsidRPr="00577896" w:rsidRDefault="007270A1" w:rsidP="00933933">
            <w:pPr>
              <w:rPr>
                <w:rFonts w:cstheme="minorHAnsi"/>
              </w:rPr>
            </w:pPr>
          </w:p>
        </w:tc>
        <w:tc>
          <w:tcPr>
            <w:tcW w:w="5493" w:type="dxa"/>
          </w:tcPr>
          <w:p w:rsidR="007270A1" w:rsidRPr="00577896" w:rsidRDefault="007270A1" w:rsidP="00933933">
            <w:pPr>
              <w:rPr>
                <w:rFonts w:cstheme="minorHAnsi"/>
                <w:u w:val="single"/>
              </w:rPr>
            </w:pPr>
            <w:r w:rsidRPr="00577896">
              <w:rPr>
                <w:rFonts w:cstheme="minorHAnsi"/>
                <w:u w:val="single"/>
              </w:rPr>
              <w:t>Planowane wykorzystanie instrumentów finansowych</w:t>
            </w:r>
          </w:p>
          <w:p w:rsidR="007270A1" w:rsidRPr="00577896" w:rsidRDefault="007270A1" w:rsidP="00933933">
            <w:pPr>
              <w:rPr>
                <w:rFonts w:cstheme="minorHAnsi"/>
              </w:rPr>
            </w:pPr>
            <w:r w:rsidRPr="00577896">
              <w:rPr>
                <w:rFonts w:cstheme="minorHAnsi"/>
              </w:rPr>
              <w:t>(…) Przedsięwzięcia z obszaru cyfryzacji zasobu geodezyjnego i projektów z zakresu informacji przestrzennej, cechują się strumieniem przychodów znacząco rozproszonym i odsuniętym w czasie. To powoduje, że zwrot z inwestycji w cyklu życia projektu jest zbyt odległy, aby ich realizacja była możliwa z rynkowego punktu widzenia. Stąd, również w tym zakresie planuje się wsparcie bezzwrotne.</w:t>
            </w:r>
          </w:p>
          <w:p w:rsidR="007270A1" w:rsidRPr="00577896" w:rsidRDefault="007270A1" w:rsidP="00933933">
            <w:pPr>
              <w:rPr>
                <w:rFonts w:cstheme="minorHAnsi"/>
              </w:rPr>
            </w:pP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22</w:t>
            </w:r>
          </w:p>
        </w:tc>
        <w:tc>
          <w:tcPr>
            <w:tcW w:w="2045" w:type="dxa"/>
            <w:vAlign w:val="center"/>
          </w:tcPr>
          <w:p w:rsidR="007270A1" w:rsidRPr="00577896" w:rsidRDefault="007270A1" w:rsidP="00933933">
            <w:pPr>
              <w:rPr>
                <w:rFonts w:cstheme="minorHAnsi"/>
              </w:rPr>
            </w:pPr>
            <w:r w:rsidRPr="00577896">
              <w:rPr>
                <w:rFonts w:cstheme="minorHAnsi"/>
              </w:rPr>
              <w:t>Sekcja 2, Priorytet 1, CS 1(ii)</w:t>
            </w:r>
          </w:p>
        </w:tc>
        <w:tc>
          <w:tcPr>
            <w:tcW w:w="5527" w:type="dxa"/>
          </w:tcPr>
          <w:p w:rsidR="007270A1" w:rsidRPr="00577896" w:rsidRDefault="007270A1" w:rsidP="00933933">
            <w:pPr>
              <w:rPr>
                <w:rFonts w:cstheme="minorHAnsi"/>
              </w:rPr>
            </w:pPr>
            <w:r w:rsidRPr="00577896">
              <w:rPr>
                <w:rFonts w:cstheme="minorHAnsi"/>
              </w:rPr>
              <w:t xml:space="preserve">Wskaźnik produktu </w:t>
            </w:r>
          </w:p>
          <w:p w:rsidR="007270A1" w:rsidRPr="00577896" w:rsidRDefault="007270A1" w:rsidP="00933933">
            <w:pPr>
              <w:rPr>
                <w:rFonts w:cstheme="minorHAnsi"/>
                <w:u w:val="single"/>
              </w:rPr>
            </w:pPr>
            <w:r w:rsidRPr="00577896">
              <w:rPr>
                <w:rFonts w:cstheme="minorHAnsi"/>
              </w:rPr>
              <w:t>Instytucje publiczne otrzymujące wsparcie na opracowywanie usług, produktów i procesów cyfrowych, cel końcowy: 50</w:t>
            </w:r>
          </w:p>
        </w:tc>
        <w:tc>
          <w:tcPr>
            <w:tcW w:w="5493" w:type="dxa"/>
          </w:tcPr>
          <w:p w:rsidR="007270A1" w:rsidRPr="00577896" w:rsidRDefault="007270A1" w:rsidP="00933933">
            <w:pPr>
              <w:rPr>
                <w:rFonts w:cstheme="minorHAnsi"/>
              </w:rPr>
            </w:pPr>
            <w:r w:rsidRPr="00577896">
              <w:rPr>
                <w:rFonts w:cstheme="minorHAnsi"/>
              </w:rPr>
              <w:t xml:space="preserve">Wskaźnik produktu </w:t>
            </w:r>
          </w:p>
          <w:p w:rsidR="007270A1" w:rsidRPr="00577896" w:rsidRDefault="007270A1" w:rsidP="00933933">
            <w:pPr>
              <w:rPr>
                <w:rFonts w:cstheme="minorHAnsi"/>
                <w:u w:val="single"/>
              </w:rPr>
            </w:pPr>
            <w:r w:rsidRPr="00577896">
              <w:rPr>
                <w:rFonts w:cstheme="minorHAnsi"/>
              </w:rPr>
              <w:t>Instytucje publiczne otrzymujące wsparcie na opracowywanie usług, produktów i procesów cyfrowych, cel końcowy: 15</w:t>
            </w:r>
          </w:p>
        </w:tc>
      </w:tr>
      <w:tr w:rsidR="007270A1" w:rsidRPr="00577896" w:rsidTr="00714652">
        <w:trPr>
          <w:trHeight w:val="980"/>
        </w:trPr>
        <w:tc>
          <w:tcPr>
            <w:tcW w:w="927" w:type="dxa"/>
            <w:vAlign w:val="center"/>
          </w:tcPr>
          <w:p w:rsidR="007270A1" w:rsidRPr="00577896" w:rsidRDefault="007270A1" w:rsidP="00933933">
            <w:pPr>
              <w:jc w:val="center"/>
              <w:rPr>
                <w:rFonts w:cstheme="minorHAnsi"/>
              </w:rPr>
            </w:pPr>
            <w:r w:rsidRPr="00577896">
              <w:rPr>
                <w:rFonts w:cstheme="minorHAnsi"/>
              </w:rPr>
              <w:t>23</w:t>
            </w:r>
          </w:p>
        </w:tc>
        <w:tc>
          <w:tcPr>
            <w:tcW w:w="2045" w:type="dxa"/>
            <w:vAlign w:val="center"/>
          </w:tcPr>
          <w:p w:rsidR="007270A1" w:rsidRPr="00577896" w:rsidRDefault="007270A1" w:rsidP="00933933">
            <w:pPr>
              <w:rPr>
                <w:rFonts w:cstheme="minorHAnsi"/>
              </w:rPr>
            </w:pPr>
            <w:r w:rsidRPr="00577896">
              <w:rPr>
                <w:rFonts w:cstheme="minorHAnsi"/>
              </w:rPr>
              <w:t>Sekcja 2, Priorytet 1, CS 1(ii)</w:t>
            </w:r>
          </w:p>
        </w:tc>
        <w:tc>
          <w:tcPr>
            <w:tcW w:w="5527" w:type="dxa"/>
          </w:tcPr>
          <w:p w:rsidR="007270A1" w:rsidRPr="00577896" w:rsidRDefault="007270A1" w:rsidP="00933933">
            <w:pPr>
              <w:rPr>
                <w:rFonts w:cstheme="minorHAnsi"/>
              </w:rPr>
            </w:pPr>
            <w:r w:rsidRPr="00577896">
              <w:rPr>
                <w:rFonts w:cstheme="minorHAnsi"/>
              </w:rPr>
              <w:t>Wskaźniki produktu</w:t>
            </w:r>
          </w:p>
          <w:p w:rsidR="007270A1" w:rsidRPr="00577896" w:rsidRDefault="007270A1" w:rsidP="00933933">
            <w:pPr>
              <w:rPr>
                <w:rFonts w:cstheme="minorHAnsi"/>
              </w:rPr>
            </w:pPr>
            <w:r w:rsidRPr="00577896">
              <w:rPr>
                <w:rFonts w:cstheme="minorHAnsi"/>
              </w:rPr>
              <w:t xml:space="preserve">Liczba podmiotów wspartych w zakresie </w:t>
            </w:r>
            <w:proofErr w:type="spellStart"/>
            <w:r w:rsidRPr="00577896">
              <w:rPr>
                <w:rFonts w:cstheme="minorHAnsi"/>
              </w:rPr>
              <w:t>cyberbezpieczeństwa</w:t>
            </w:r>
            <w:proofErr w:type="spellEnd"/>
            <w:r w:rsidRPr="00577896">
              <w:rPr>
                <w:rFonts w:cstheme="minorHAnsi"/>
              </w:rPr>
              <w:t xml:space="preserve">  </w:t>
            </w:r>
          </w:p>
        </w:tc>
        <w:tc>
          <w:tcPr>
            <w:tcW w:w="5493" w:type="dxa"/>
          </w:tcPr>
          <w:p w:rsidR="007270A1" w:rsidRPr="00577896" w:rsidRDefault="007270A1" w:rsidP="00933933">
            <w:pPr>
              <w:rPr>
                <w:rFonts w:cstheme="minorHAnsi"/>
              </w:rPr>
            </w:pPr>
            <w:r w:rsidRPr="00577896">
              <w:rPr>
                <w:rFonts w:cstheme="minorHAnsi"/>
              </w:rPr>
              <w:t>Usunięcie wskaźnika</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24</w:t>
            </w:r>
          </w:p>
        </w:tc>
        <w:tc>
          <w:tcPr>
            <w:tcW w:w="2045" w:type="dxa"/>
            <w:vAlign w:val="center"/>
          </w:tcPr>
          <w:p w:rsidR="007270A1" w:rsidRPr="00577896" w:rsidRDefault="007270A1" w:rsidP="00933933">
            <w:pPr>
              <w:rPr>
                <w:rFonts w:cstheme="minorHAnsi"/>
              </w:rPr>
            </w:pPr>
            <w:r w:rsidRPr="00577896">
              <w:rPr>
                <w:rFonts w:cstheme="minorHAnsi"/>
              </w:rPr>
              <w:t>Sekcja 2, Priorytet 1, CS 1(ii)</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016: 17 395 068</w:t>
            </w:r>
          </w:p>
          <w:p w:rsidR="007270A1" w:rsidRPr="00577896" w:rsidRDefault="007270A1" w:rsidP="00933933">
            <w:pPr>
              <w:rPr>
                <w:rFonts w:cstheme="minorHAnsi"/>
              </w:rPr>
            </w:pPr>
            <w:r w:rsidRPr="00577896">
              <w:rPr>
                <w:rFonts w:cstheme="minorHAnsi"/>
              </w:rPr>
              <w:t xml:space="preserve">019: 10 000 000 </w:t>
            </w:r>
          </w:p>
          <w:p w:rsidR="007270A1" w:rsidRPr="00577896" w:rsidRDefault="007270A1" w:rsidP="00933933">
            <w:pPr>
              <w:rPr>
                <w:rFonts w:cstheme="minorHAnsi"/>
              </w:rPr>
            </w:pPr>
            <w:r w:rsidRPr="00577896">
              <w:rPr>
                <w:rFonts w:cstheme="minorHAnsi"/>
              </w:rPr>
              <w:t xml:space="preserve">172: 2 000 000 </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 xml:space="preserve">01: 29 395 068 </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29 395 068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29 395 068</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016: 4 605 068</w:t>
            </w:r>
          </w:p>
          <w:p w:rsidR="007270A1" w:rsidRPr="00577896" w:rsidRDefault="007270A1" w:rsidP="00933933">
            <w:pPr>
              <w:rPr>
                <w:rFonts w:cstheme="minorHAnsi"/>
              </w:rPr>
            </w:pPr>
            <w:r w:rsidRPr="00577896">
              <w:rPr>
                <w:rFonts w:cstheme="minorHAnsi"/>
              </w:rPr>
              <w:t xml:space="preserve">019: 0 </w:t>
            </w:r>
          </w:p>
          <w:p w:rsidR="007270A1" w:rsidRPr="00577896" w:rsidRDefault="007270A1" w:rsidP="00933933">
            <w:pPr>
              <w:rPr>
                <w:rFonts w:cstheme="minorHAnsi"/>
              </w:rPr>
            </w:pPr>
            <w:r w:rsidRPr="00577896">
              <w:rPr>
                <w:rFonts w:cstheme="minorHAnsi"/>
              </w:rPr>
              <w:t>172: 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4 605 068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4 605 068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4 605 068</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25</w:t>
            </w:r>
          </w:p>
        </w:tc>
        <w:tc>
          <w:tcPr>
            <w:tcW w:w="2045" w:type="dxa"/>
            <w:vAlign w:val="center"/>
          </w:tcPr>
          <w:p w:rsidR="007270A1" w:rsidRPr="00577896" w:rsidRDefault="007270A1" w:rsidP="00933933">
            <w:pPr>
              <w:rPr>
                <w:rFonts w:cstheme="minorHAnsi"/>
              </w:rPr>
            </w:pPr>
            <w:r w:rsidRPr="00577896">
              <w:rPr>
                <w:rFonts w:cstheme="minorHAnsi"/>
              </w:rPr>
              <w:t>Sekcja 2, Priorytet 1, CS 1(iii)</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Dodanie zapisu – Planowane rodzaje działań:</w:t>
            </w:r>
          </w:p>
          <w:p w:rsidR="007270A1" w:rsidRPr="00577896" w:rsidRDefault="007270A1" w:rsidP="00933933">
            <w:pPr>
              <w:rPr>
                <w:rFonts w:cstheme="minorHAnsi"/>
              </w:rPr>
            </w:pPr>
            <w:r w:rsidRPr="00577896">
              <w:rPr>
                <w:rFonts w:cstheme="minorHAnsi"/>
              </w:rPr>
              <w:t>(…) Interwencja w ramach Celu może uwzględniać także obszar bezpieczeństwa i obronności z wykorzystaniem technologii i kompetencji podwójnego zastosowania.</w:t>
            </w:r>
          </w:p>
        </w:tc>
      </w:tr>
      <w:tr w:rsidR="007270A1" w:rsidRPr="00577896" w:rsidTr="00714652">
        <w:trPr>
          <w:trHeight w:val="696"/>
        </w:trPr>
        <w:tc>
          <w:tcPr>
            <w:tcW w:w="927" w:type="dxa"/>
            <w:vAlign w:val="center"/>
          </w:tcPr>
          <w:p w:rsidR="007270A1" w:rsidRPr="00577896" w:rsidRDefault="007270A1" w:rsidP="00933933">
            <w:pPr>
              <w:jc w:val="center"/>
              <w:rPr>
                <w:rFonts w:cstheme="minorHAnsi"/>
              </w:rPr>
            </w:pPr>
            <w:r w:rsidRPr="00577896">
              <w:rPr>
                <w:rFonts w:cstheme="minorHAnsi"/>
              </w:rPr>
              <w:t>26</w:t>
            </w:r>
          </w:p>
        </w:tc>
        <w:tc>
          <w:tcPr>
            <w:tcW w:w="2045" w:type="dxa"/>
            <w:vAlign w:val="center"/>
          </w:tcPr>
          <w:p w:rsidR="007270A1" w:rsidRPr="00577896" w:rsidRDefault="007270A1" w:rsidP="00933933">
            <w:pPr>
              <w:rPr>
                <w:rFonts w:cstheme="minorHAnsi"/>
              </w:rPr>
            </w:pPr>
            <w:r w:rsidRPr="00577896">
              <w:rPr>
                <w:rFonts w:cstheme="minorHAnsi"/>
              </w:rPr>
              <w:t>Sekcja 2, Priorytet 1, CS 1(iii)</w:t>
            </w:r>
          </w:p>
        </w:tc>
        <w:tc>
          <w:tcPr>
            <w:tcW w:w="5527" w:type="dxa"/>
          </w:tcPr>
          <w:p w:rsidR="007270A1" w:rsidRPr="00577896" w:rsidRDefault="007270A1" w:rsidP="00933933">
            <w:pPr>
              <w:rPr>
                <w:rFonts w:cstheme="minorHAnsi"/>
                <w:u w:val="single"/>
              </w:rPr>
            </w:pPr>
            <w:r w:rsidRPr="00577896">
              <w:rPr>
                <w:rFonts w:cstheme="minorHAnsi"/>
                <w:u w:val="single"/>
              </w:rPr>
              <w:t>Przedsięwzięcia międzyregionalne i transnarodowe</w:t>
            </w:r>
          </w:p>
          <w:p w:rsidR="007270A1" w:rsidRPr="00577896" w:rsidRDefault="007270A1" w:rsidP="00933933">
            <w:pPr>
              <w:rPr>
                <w:rFonts w:cstheme="minorHAnsi"/>
              </w:rPr>
            </w:pPr>
            <w:r w:rsidRPr="00577896">
              <w:rPr>
                <w:rFonts w:cstheme="minorHAnsi"/>
              </w:rPr>
              <w:t>Wsparcie w ramach Celu koncentrować się będzie na działaniach związanych z rozwojem interoperacyjnych i zintegrowanych e-usług publicznych. (…)</w:t>
            </w:r>
          </w:p>
        </w:tc>
        <w:tc>
          <w:tcPr>
            <w:tcW w:w="5493" w:type="dxa"/>
          </w:tcPr>
          <w:p w:rsidR="007270A1" w:rsidRPr="00577896" w:rsidRDefault="007270A1" w:rsidP="00933933">
            <w:pPr>
              <w:rPr>
                <w:rFonts w:cstheme="minorHAnsi"/>
              </w:rPr>
            </w:pPr>
            <w:r w:rsidRPr="00577896">
              <w:rPr>
                <w:rFonts w:cstheme="minorHAnsi"/>
                <w:u w:val="single"/>
              </w:rPr>
              <w:t>Przedsięwzięcia międzyregionalne i transnarodowe</w:t>
            </w:r>
          </w:p>
          <w:p w:rsidR="007270A1" w:rsidRPr="00577896" w:rsidRDefault="007270A1" w:rsidP="00933933">
            <w:pPr>
              <w:rPr>
                <w:rFonts w:cstheme="minorHAnsi"/>
              </w:rPr>
            </w:pPr>
            <w:r w:rsidRPr="00577896">
              <w:rPr>
                <w:rFonts w:cstheme="minorHAnsi"/>
              </w:rPr>
              <w:t>Wsparcie w ramach Celu koncentrować się będzie na działaniach związanych z rozwojem i transformacją przedsiębiorstw, zwiększeniem potencjału eksportowego, kompleksowym wsparciem inwestorów oraz rozwojem usług doradczych dla przedsiębiorstw. (…)</w:t>
            </w:r>
          </w:p>
        </w:tc>
      </w:tr>
      <w:tr w:rsidR="007270A1" w:rsidRPr="00577896" w:rsidTr="00714652">
        <w:trPr>
          <w:trHeight w:val="696"/>
        </w:trPr>
        <w:tc>
          <w:tcPr>
            <w:tcW w:w="927" w:type="dxa"/>
            <w:vAlign w:val="center"/>
          </w:tcPr>
          <w:p w:rsidR="007270A1" w:rsidRPr="00577896" w:rsidRDefault="007270A1" w:rsidP="00933933">
            <w:pPr>
              <w:jc w:val="center"/>
              <w:rPr>
                <w:rFonts w:cstheme="minorHAnsi"/>
              </w:rPr>
            </w:pPr>
            <w:r w:rsidRPr="00577896">
              <w:rPr>
                <w:rFonts w:cstheme="minorHAnsi"/>
              </w:rPr>
              <w:t>27</w:t>
            </w:r>
          </w:p>
        </w:tc>
        <w:tc>
          <w:tcPr>
            <w:tcW w:w="2045" w:type="dxa"/>
            <w:vAlign w:val="center"/>
          </w:tcPr>
          <w:p w:rsidR="007270A1" w:rsidRPr="00577896" w:rsidRDefault="007270A1" w:rsidP="00933933">
            <w:pPr>
              <w:rPr>
                <w:rFonts w:cstheme="minorHAnsi"/>
              </w:rPr>
            </w:pPr>
            <w:r w:rsidRPr="00577896">
              <w:rPr>
                <w:rFonts w:cstheme="minorHAnsi"/>
              </w:rPr>
              <w:t>Sekcja 2, Priorytet 1, CS 1(iii)</w:t>
            </w:r>
          </w:p>
        </w:tc>
        <w:tc>
          <w:tcPr>
            <w:tcW w:w="5527" w:type="dxa"/>
          </w:tcPr>
          <w:p w:rsidR="007270A1" w:rsidRPr="00577896" w:rsidRDefault="007270A1" w:rsidP="00933933">
            <w:pPr>
              <w:rPr>
                <w:rFonts w:cstheme="minorHAnsi"/>
                <w:u w:val="single"/>
              </w:rPr>
            </w:pPr>
            <w:r w:rsidRPr="00577896">
              <w:rPr>
                <w:rFonts w:cstheme="minorHAnsi"/>
                <w:u w:val="single"/>
              </w:rPr>
              <w:t>Wskaźniki produktu</w:t>
            </w:r>
          </w:p>
          <w:p w:rsidR="007270A1" w:rsidRPr="00577896" w:rsidRDefault="007270A1" w:rsidP="00933933">
            <w:pPr>
              <w:rPr>
                <w:rFonts w:cstheme="minorHAnsi"/>
              </w:rPr>
            </w:pPr>
            <w:r w:rsidRPr="00577896">
              <w:rPr>
                <w:rFonts w:cstheme="minorHAnsi"/>
              </w:rPr>
              <w:t>Przedsiębiorstwa objęte wsparciem (w tym: mikro, małe, średnie, duże), cel końcowy: 2140</w:t>
            </w:r>
          </w:p>
          <w:p w:rsidR="007270A1" w:rsidRPr="00577896" w:rsidRDefault="007270A1" w:rsidP="00933933">
            <w:pPr>
              <w:rPr>
                <w:rFonts w:cstheme="minorHAnsi"/>
              </w:rPr>
            </w:pPr>
            <w:r w:rsidRPr="00577896">
              <w:rPr>
                <w:rFonts w:cstheme="minorHAnsi"/>
              </w:rPr>
              <w:t>Przedsiębiorstwa objęte wsparciem w formie dotacji, cel końcowy: 527</w:t>
            </w:r>
          </w:p>
          <w:p w:rsidR="007270A1" w:rsidRPr="00577896" w:rsidRDefault="007270A1" w:rsidP="00933933">
            <w:pPr>
              <w:rPr>
                <w:rFonts w:cstheme="minorHAnsi"/>
                <w:u w:val="single"/>
              </w:rPr>
            </w:pPr>
            <w:r w:rsidRPr="00577896">
              <w:rPr>
                <w:rFonts w:cstheme="minorHAnsi"/>
              </w:rPr>
              <w:t>Przedsiębiorstwa otrzymujące wsparcie niefinansowe, cel końcowy: 1183</w:t>
            </w:r>
          </w:p>
        </w:tc>
        <w:tc>
          <w:tcPr>
            <w:tcW w:w="5493" w:type="dxa"/>
          </w:tcPr>
          <w:p w:rsidR="007270A1" w:rsidRPr="00577896" w:rsidRDefault="007270A1" w:rsidP="00933933">
            <w:pPr>
              <w:rPr>
                <w:rFonts w:cstheme="minorHAnsi"/>
                <w:u w:val="single"/>
              </w:rPr>
            </w:pPr>
            <w:r w:rsidRPr="00577896">
              <w:rPr>
                <w:rFonts w:cstheme="minorHAnsi"/>
                <w:u w:val="single"/>
              </w:rPr>
              <w:t>Wskaźniki produktu</w:t>
            </w:r>
          </w:p>
          <w:p w:rsidR="007270A1" w:rsidRPr="00577896" w:rsidRDefault="007270A1" w:rsidP="00933933">
            <w:pPr>
              <w:rPr>
                <w:rFonts w:cstheme="minorHAnsi"/>
              </w:rPr>
            </w:pPr>
            <w:r w:rsidRPr="00577896">
              <w:rPr>
                <w:rFonts w:cstheme="minorHAnsi"/>
              </w:rPr>
              <w:t>Przedsiębiorstwa objęte wsparciem (w tym: mikro, małe, średnie, duże), cel końcowy: 1991</w:t>
            </w:r>
          </w:p>
          <w:p w:rsidR="007270A1" w:rsidRPr="00577896" w:rsidRDefault="007270A1" w:rsidP="00933933">
            <w:pPr>
              <w:rPr>
                <w:rFonts w:cstheme="minorHAnsi"/>
              </w:rPr>
            </w:pPr>
            <w:r w:rsidRPr="00577896">
              <w:rPr>
                <w:rFonts w:cstheme="minorHAnsi"/>
              </w:rPr>
              <w:t>Przedsiębiorstwa objęte wsparciem w formie dotacji, cel końcowy: 421</w:t>
            </w:r>
          </w:p>
          <w:p w:rsidR="007270A1" w:rsidRPr="00577896" w:rsidRDefault="007270A1" w:rsidP="00933933">
            <w:pPr>
              <w:rPr>
                <w:rFonts w:cstheme="minorHAnsi"/>
                <w:u w:val="single"/>
              </w:rPr>
            </w:pPr>
            <w:r w:rsidRPr="00577896">
              <w:rPr>
                <w:rFonts w:cstheme="minorHAnsi"/>
              </w:rPr>
              <w:t>Przedsiębiorstwa otrzymujące wsparcie niefinansowe, cel końcowy: 1140</w:t>
            </w:r>
          </w:p>
        </w:tc>
      </w:tr>
      <w:tr w:rsidR="007270A1" w:rsidRPr="00577896" w:rsidTr="00714652">
        <w:trPr>
          <w:trHeight w:val="696"/>
        </w:trPr>
        <w:tc>
          <w:tcPr>
            <w:tcW w:w="927" w:type="dxa"/>
            <w:vAlign w:val="center"/>
          </w:tcPr>
          <w:p w:rsidR="007270A1" w:rsidRPr="00577896" w:rsidRDefault="007270A1" w:rsidP="00933933">
            <w:pPr>
              <w:jc w:val="center"/>
              <w:rPr>
                <w:rFonts w:cstheme="minorHAnsi"/>
              </w:rPr>
            </w:pPr>
            <w:r w:rsidRPr="00577896">
              <w:rPr>
                <w:rFonts w:cstheme="minorHAnsi"/>
              </w:rPr>
              <w:lastRenderedPageBreak/>
              <w:t>28</w:t>
            </w:r>
          </w:p>
        </w:tc>
        <w:tc>
          <w:tcPr>
            <w:tcW w:w="2045" w:type="dxa"/>
            <w:vAlign w:val="center"/>
          </w:tcPr>
          <w:p w:rsidR="007270A1" w:rsidRPr="00577896" w:rsidRDefault="007270A1" w:rsidP="00933933">
            <w:pPr>
              <w:rPr>
                <w:rFonts w:cstheme="minorHAnsi"/>
              </w:rPr>
            </w:pPr>
            <w:r w:rsidRPr="00577896">
              <w:rPr>
                <w:rFonts w:cstheme="minorHAnsi"/>
              </w:rPr>
              <w:t>Sekcja 2, Priorytet 1, CS 1(iii)</w:t>
            </w:r>
          </w:p>
        </w:tc>
        <w:tc>
          <w:tcPr>
            <w:tcW w:w="5527" w:type="dxa"/>
          </w:tcPr>
          <w:p w:rsidR="007270A1" w:rsidRPr="00577896" w:rsidRDefault="007270A1" w:rsidP="00933933">
            <w:pPr>
              <w:rPr>
                <w:rFonts w:cstheme="minorHAnsi"/>
                <w:u w:val="single"/>
              </w:rPr>
            </w:pPr>
            <w:r w:rsidRPr="00577896">
              <w:rPr>
                <w:rFonts w:cstheme="minorHAnsi"/>
                <w:u w:val="single"/>
              </w:rPr>
              <w:t>Wskaźniki rezultatu:</w:t>
            </w:r>
          </w:p>
          <w:p w:rsidR="007270A1" w:rsidRPr="00577896" w:rsidRDefault="007270A1" w:rsidP="00933933">
            <w:pPr>
              <w:rPr>
                <w:rFonts w:cstheme="minorHAnsi"/>
              </w:rPr>
            </w:pPr>
            <w:r w:rsidRPr="00577896">
              <w:rPr>
                <w:rFonts w:cstheme="minorHAnsi"/>
              </w:rPr>
              <w:t>Miejsca pracy utworzone we wspieranych jednostkach, cel końcowy: 100</w:t>
            </w:r>
          </w:p>
          <w:p w:rsidR="007270A1" w:rsidRPr="00577896" w:rsidRDefault="007270A1" w:rsidP="00933933">
            <w:pPr>
              <w:rPr>
                <w:rFonts w:cstheme="minorHAnsi"/>
              </w:rPr>
            </w:pPr>
            <w:r w:rsidRPr="00577896">
              <w:rPr>
                <w:rFonts w:cstheme="minorHAnsi"/>
              </w:rPr>
              <w:t xml:space="preserve">Inwestycje prywatne uzupełniające wsparcie publiczne (w tym: dotacje, instrumenty finansowe), cel końcowy: 15 975 578 </w:t>
            </w:r>
          </w:p>
          <w:p w:rsidR="007270A1" w:rsidRPr="00577896" w:rsidRDefault="007270A1" w:rsidP="00933933">
            <w:pPr>
              <w:rPr>
                <w:rFonts w:cstheme="minorHAnsi"/>
              </w:rPr>
            </w:pPr>
            <w:r w:rsidRPr="00577896">
              <w:rPr>
                <w:rFonts w:cstheme="minorHAnsi"/>
              </w:rPr>
              <w:t>Wartość inwestycji prywatnych uzupełniających wsparcie publiczne – dotacje, cel końcowy: 50 700 000  </w:t>
            </w:r>
          </w:p>
          <w:p w:rsidR="007270A1" w:rsidRPr="00577896" w:rsidRDefault="007270A1" w:rsidP="00933933">
            <w:pPr>
              <w:rPr>
                <w:rFonts w:cstheme="minorHAnsi"/>
                <w:u w:val="single"/>
              </w:rPr>
            </w:pPr>
            <w:r w:rsidRPr="00577896">
              <w:rPr>
                <w:rFonts w:cstheme="minorHAnsi"/>
              </w:rPr>
              <w:t>MŚP z wyższą wartością dodaną na pracownika, cel końcowy: 27</w:t>
            </w:r>
          </w:p>
        </w:tc>
        <w:tc>
          <w:tcPr>
            <w:tcW w:w="5493" w:type="dxa"/>
          </w:tcPr>
          <w:p w:rsidR="007270A1" w:rsidRPr="00577896" w:rsidRDefault="007270A1" w:rsidP="00933933">
            <w:pPr>
              <w:rPr>
                <w:rFonts w:cstheme="minorHAnsi"/>
                <w:u w:val="single"/>
              </w:rPr>
            </w:pPr>
            <w:r w:rsidRPr="00577896">
              <w:rPr>
                <w:rFonts w:cstheme="minorHAnsi"/>
                <w:u w:val="single"/>
              </w:rPr>
              <w:t>Wskaźniki rezultatu:</w:t>
            </w:r>
          </w:p>
          <w:p w:rsidR="007270A1" w:rsidRPr="00577896" w:rsidRDefault="007270A1" w:rsidP="00933933">
            <w:pPr>
              <w:rPr>
                <w:rFonts w:cstheme="minorHAnsi"/>
              </w:rPr>
            </w:pPr>
            <w:r w:rsidRPr="00577896">
              <w:rPr>
                <w:rFonts w:cstheme="minorHAnsi"/>
              </w:rPr>
              <w:t>Miejsca pracy utworzone we wspieranych jednostkach, cel końcowy: 40</w:t>
            </w:r>
          </w:p>
          <w:p w:rsidR="007270A1" w:rsidRPr="00577896" w:rsidRDefault="007270A1" w:rsidP="00933933">
            <w:pPr>
              <w:rPr>
                <w:rFonts w:cstheme="minorHAnsi"/>
              </w:rPr>
            </w:pPr>
            <w:r w:rsidRPr="00577896">
              <w:rPr>
                <w:rFonts w:cstheme="minorHAnsi"/>
              </w:rPr>
              <w:t>Inwestycje prywatne uzupełniające wsparcie publiczne (w tym: dotacje, instrumenty finansowe), cel końcowy: 12 333 436</w:t>
            </w:r>
          </w:p>
          <w:p w:rsidR="007270A1" w:rsidRPr="00577896" w:rsidRDefault="007270A1" w:rsidP="00933933">
            <w:pPr>
              <w:rPr>
                <w:rFonts w:cstheme="minorHAnsi"/>
              </w:rPr>
            </w:pPr>
            <w:r w:rsidRPr="00577896">
              <w:rPr>
                <w:rFonts w:cstheme="minorHAnsi"/>
              </w:rPr>
              <w:t>Wartość inwestycji prywatnych uzupełniających wsparcie publiczne – dotacje, cel końcowy: 34 077 500</w:t>
            </w:r>
          </w:p>
          <w:p w:rsidR="007270A1" w:rsidRPr="00577896" w:rsidRDefault="007270A1" w:rsidP="00933933">
            <w:pPr>
              <w:rPr>
                <w:rFonts w:cstheme="minorHAnsi"/>
                <w:u w:val="single"/>
              </w:rPr>
            </w:pPr>
            <w:r w:rsidRPr="00577896">
              <w:rPr>
                <w:rFonts w:cstheme="minorHAnsi"/>
              </w:rPr>
              <w:t>MŚP z wyższą wartością dodaną na pracownika, cel końcowy: 11</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29</w:t>
            </w:r>
          </w:p>
        </w:tc>
        <w:tc>
          <w:tcPr>
            <w:tcW w:w="2045" w:type="dxa"/>
            <w:vAlign w:val="center"/>
          </w:tcPr>
          <w:p w:rsidR="007270A1" w:rsidRPr="00577896" w:rsidRDefault="007270A1" w:rsidP="00933933">
            <w:pPr>
              <w:rPr>
                <w:rFonts w:cstheme="minorHAnsi"/>
              </w:rPr>
            </w:pPr>
            <w:r w:rsidRPr="00577896">
              <w:rPr>
                <w:rFonts w:cstheme="minorHAnsi"/>
              </w:rPr>
              <w:t>Sekcja 2, Priorytet 1, CS 1(iii)</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 xml:space="preserve">020: 34 680 815 </w:t>
            </w:r>
          </w:p>
          <w:p w:rsidR="007270A1" w:rsidRPr="00577896" w:rsidRDefault="007270A1" w:rsidP="00933933">
            <w:pPr>
              <w:rPr>
                <w:rFonts w:cstheme="minorHAnsi"/>
              </w:rPr>
            </w:pPr>
            <w:r w:rsidRPr="00577896">
              <w:rPr>
                <w:rFonts w:cstheme="minorHAnsi"/>
              </w:rPr>
              <w:t>024: 7 693 696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59 130 424</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94 877 235</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u w:val="single"/>
              </w:rPr>
            </w:pPr>
            <w:r w:rsidRPr="00577896">
              <w:rPr>
                <w:rFonts w:cstheme="minorHAnsi"/>
              </w:rPr>
              <w:t>03: 94 877 235</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020: 31 680 815</w:t>
            </w:r>
          </w:p>
          <w:p w:rsidR="007270A1" w:rsidRPr="00577896" w:rsidRDefault="007270A1" w:rsidP="00933933">
            <w:pPr>
              <w:rPr>
                <w:rFonts w:cstheme="minorHAnsi"/>
              </w:rPr>
            </w:pPr>
            <w:r w:rsidRPr="00577896">
              <w:rPr>
                <w:rFonts w:cstheme="minorHAnsi"/>
              </w:rPr>
              <w:t xml:space="preserve">024: 6 363 696 </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54 800 424</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90 547 235</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u w:val="single"/>
              </w:rPr>
            </w:pPr>
            <w:r w:rsidRPr="00577896">
              <w:rPr>
                <w:rFonts w:cstheme="minorHAnsi"/>
              </w:rPr>
              <w:t>03: 90 547 235</w:t>
            </w:r>
          </w:p>
        </w:tc>
      </w:tr>
      <w:tr w:rsidR="007270A1" w:rsidRPr="00577896" w:rsidTr="00714652">
        <w:trPr>
          <w:trHeight w:val="696"/>
        </w:trPr>
        <w:tc>
          <w:tcPr>
            <w:tcW w:w="927" w:type="dxa"/>
            <w:vAlign w:val="center"/>
          </w:tcPr>
          <w:p w:rsidR="007270A1" w:rsidRPr="00577896" w:rsidRDefault="007270A1" w:rsidP="00933933">
            <w:pPr>
              <w:jc w:val="center"/>
              <w:rPr>
                <w:rFonts w:cstheme="minorHAnsi"/>
              </w:rPr>
            </w:pPr>
            <w:r w:rsidRPr="00577896">
              <w:rPr>
                <w:rFonts w:cstheme="minorHAnsi"/>
              </w:rPr>
              <w:t>30</w:t>
            </w:r>
          </w:p>
        </w:tc>
        <w:tc>
          <w:tcPr>
            <w:tcW w:w="2045" w:type="dxa"/>
            <w:vAlign w:val="center"/>
          </w:tcPr>
          <w:p w:rsidR="007270A1" w:rsidRPr="00577896" w:rsidRDefault="007270A1" w:rsidP="00933933">
            <w:pPr>
              <w:rPr>
                <w:rFonts w:cstheme="minorHAnsi"/>
              </w:rPr>
            </w:pPr>
            <w:r w:rsidRPr="00577896">
              <w:rPr>
                <w:rFonts w:cstheme="minorHAnsi"/>
              </w:rPr>
              <w:t>Sekcja 2, Priorytet 2, CS 2(i)</w:t>
            </w:r>
          </w:p>
        </w:tc>
        <w:tc>
          <w:tcPr>
            <w:tcW w:w="5527" w:type="dxa"/>
          </w:tcPr>
          <w:p w:rsidR="007270A1" w:rsidRPr="00577896" w:rsidRDefault="007270A1" w:rsidP="00933933">
            <w:pPr>
              <w:rPr>
                <w:rFonts w:cstheme="minorHAnsi"/>
              </w:rPr>
            </w:pPr>
            <w:r w:rsidRPr="00577896">
              <w:rPr>
                <w:rFonts w:cstheme="minorHAnsi"/>
              </w:rPr>
              <w:t>Uzupełniająco jako element wymienionych wyżej projektów, wsparciem mogą zostać objęte:</w:t>
            </w:r>
          </w:p>
          <w:p w:rsidR="007270A1" w:rsidRPr="00577896" w:rsidRDefault="007270A1" w:rsidP="00933933">
            <w:pPr>
              <w:numPr>
                <w:ilvl w:val="0"/>
                <w:numId w:val="25"/>
              </w:numPr>
              <w:ind w:left="284" w:hanging="284"/>
              <w:rPr>
                <w:rFonts w:cstheme="minorHAnsi"/>
              </w:rPr>
            </w:pPr>
            <w:r w:rsidRPr="00577896">
              <w:rPr>
                <w:rFonts w:cstheme="minorHAnsi"/>
              </w:rPr>
              <w:t>działania mające na celu poprawę efektywności energetycznej inne niż działania termomodernizacyjne, takie jak rozwój systemów zarządzenia energią w budynkach czy rozwój oświetlenia wewnętrznego ograniczającego zużycie energii elektrycznej,</w:t>
            </w:r>
          </w:p>
          <w:p w:rsidR="007270A1" w:rsidRPr="00577896" w:rsidRDefault="007270A1" w:rsidP="00933933">
            <w:pPr>
              <w:numPr>
                <w:ilvl w:val="0"/>
                <w:numId w:val="25"/>
              </w:numPr>
              <w:ind w:left="284" w:hanging="284"/>
              <w:rPr>
                <w:rFonts w:cstheme="minorHAnsi"/>
              </w:rPr>
            </w:pPr>
            <w:r w:rsidRPr="00577896">
              <w:rPr>
                <w:rFonts w:cstheme="minorHAnsi"/>
              </w:rPr>
              <w:lastRenderedPageBreak/>
              <w:t>rozwiązania sprzyjające adaptacji do zmian klimatu, w szczególności zielone dachy oraz zielone ściany czy systemy zarządzania wodą w budynkach,</w:t>
            </w:r>
          </w:p>
          <w:p w:rsidR="007270A1" w:rsidRPr="00577896" w:rsidRDefault="007270A1" w:rsidP="00933933">
            <w:pPr>
              <w:numPr>
                <w:ilvl w:val="0"/>
                <w:numId w:val="25"/>
              </w:numPr>
              <w:ind w:left="284" w:hanging="284"/>
              <w:rPr>
                <w:rFonts w:cstheme="minorHAnsi"/>
              </w:rPr>
            </w:pPr>
            <w:r w:rsidRPr="00577896">
              <w:rPr>
                <w:rFonts w:cstheme="minorHAnsi"/>
              </w:rPr>
              <w:t>inne komponenty wykraczające poza zakres projektu wynikający z audytu energetycznego.</w:t>
            </w:r>
          </w:p>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lastRenderedPageBreak/>
              <w:t>Uzupełniająco jako element wymienionych wyżej projektów, wsparciem mogą zostać objęte:</w:t>
            </w:r>
          </w:p>
          <w:p w:rsidR="007270A1" w:rsidRPr="00577896" w:rsidRDefault="007270A1" w:rsidP="00933933">
            <w:pPr>
              <w:pStyle w:val="Akapitzlist"/>
              <w:numPr>
                <w:ilvl w:val="0"/>
                <w:numId w:val="26"/>
              </w:numPr>
              <w:ind w:left="315" w:hanging="295"/>
              <w:rPr>
                <w:rFonts w:cstheme="minorHAnsi"/>
              </w:rPr>
            </w:pPr>
            <w:r w:rsidRPr="00577896">
              <w:rPr>
                <w:rFonts w:cstheme="minorHAnsi"/>
              </w:rPr>
              <w:t>działania mające na celu poprawę efektywności energetycznej inne niż działania termomodernizacyjne, takie jak rozwój systemów zarządzenia energią w budynkach czy rozwój oświetlenia wewnętrznego ograniczającego zużycie energii elektrycznej,</w:t>
            </w:r>
          </w:p>
          <w:p w:rsidR="007270A1" w:rsidRPr="00577896" w:rsidRDefault="007270A1" w:rsidP="00933933">
            <w:pPr>
              <w:pStyle w:val="Akapitzlist"/>
              <w:numPr>
                <w:ilvl w:val="0"/>
                <w:numId w:val="26"/>
              </w:numPr>
              <w:ind w:left="315" w:hanging="295"/>
              <w:rPr>
                <w:rFonts w:cstheme="minorHAnsi"/>
              </w:rPr>
            </w:pPr>
            <w:r w:rsidRPr="00577896">
              <w:rPr>
                <w:rFonts w:cstheme="minorHAnsi"/>
              </w:rPr>
              <w:lastRenderedPageBreak/>
              <w:t>rozwiązania sprzyjające adaptacji do zmian klimatu, w szczególności zielone dachy oraz zielone ściany czy systemy zarządzania wodą w budynkach,</w:t>
            </w:r>
          </w:p>
          <w:p w:rsidR="007270A1" w:rsidRPr="00577896" w:rsidRDefault="007270A1" w:rsidP="00933933">
            <w:pPr>
              <w:pStyle w:val="Akapitzlist"/>
              <w:numPr>
                <w:ilvl w:val="0"/>
                <w:numId w:val="26"/>
              </w:numPr>
              <w:ind w:left="315" w:hanging="295"/>
              <w:rPr>
                <w:rFonts w:cstheme="minorHAnsi"/>
              </w:rPr>
            </w:pPr>
            <w:r w:rsidRPr="00577896">
              <w:rPr>
                <w:rFonts w:cstheme="minorHAnsi"/>
              </w:rPr>
              <w:t>działania edukacyjne podnoszące świadomość użytkowników dot. efektywności energetycznej,</w:t>
            </w:r>
          </w:p>
          <w:p w:rsidR="007270A1" w:rsidRPr="00577896" w:rsidRDefault="007270A1" w:rsidP="00933933">
            <w:pPr>
              <w:pStyle w:val="Akapitzlist"/>
              <w:numPr>
                <w:ilvl w:val="0"/>
                <w:numId w:val="26"/>
              </w:numPr>
              <w:ind w:left="315" w:hanging="295"/>
              <w:rPr>
                <w:rFonts w:cstheme="minorHAnsi"/>
              </w:rPr>
            </w:pPr>
            <w:r w:rsidRPr="00577896">
              <w:rPr>
                <w:rFonts w:cstheme="minorHAnsi"/>
              </w:rPr>
              <w:t>inne komponenty wykraczające poza zakres projektu wynikający z audytu energetycznego.</w:t>
            </w:r>
          </w:p>
          <w:p w:rsidR="007270A1" w:rsidRPr="00577896" w:rsidRDefault="007270A1" w:rsidP="00933933">
            <w:pPr>
              <w:rPr>
                <w:rFonts w:cstheme="minorHAnsi"/>
              </w:rPr>
            </w:pP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31</w:t>
            </w:r>
          </w:p>
        </w:tc>
        <w:tc>
          <w:tcPr>
            <w:tcW w:w="2045" w:type="dxa"/>
            <w:vAlign w:val="center"/>
          </w:tcPr>
          <w:p w:rsidR="007270A1" w:rsidRPr="00577896" w:rsidRDefault="007270A1" w:rsidP="00933933">
            <w:pPr>
              <w:rPr>
                <w:rFonts w:cstheme="minorHAnsi"/>
              </w:rPr>
            </w:pPr>
            <w:r w:rsidRPr="00577896">
              <w:rPr>
                <w:rFonts w:cstheme="minorHAnsi"/>
              </w:rPr>
              <w:t>Sekcja 2, Priorytet 2, CS 2(i)</w:t>
            </w:r>
          </w:p>
        </w:tc>
        <w:tc>
          <w:tcPr>
            <w:tcW w:w="5527" w:type="dxa"/>
          </w:tcPr>
          <w:p w:rsidR="007270A1" w:rsidRPr="00577896" w:rsidRDefault="007270A1" w:rsidP="00933933">
            <w:pPr>
              <w:rPr>
                <w:rFonts w:cstheme="minorHAnsi"/>
              </w:rPr>
            </w:pPr>
            <w:r w:rsidRPr="00577896">
              <w:rPr>
                <w:rFonts w:cstheme="minorHAnsi"/>
              </w:rPr>
              <w:t xml:space="preserve">Ponadto w ramach celu szczegółowego możliwe będzie dofinansowanie projektów dotyczących promocji, podnoszenia świadomości i wiedzy mieszkańców, przedsiębiorców i władz lokalnych w zakresie efektywności energetycznej i wykorzystania OZE, celów polityki klimatycznej UE oraz potrzeby transformacji polskiego i europejskiego sektora energetycznego, obejmujących swoim zasięgiem maksymalnie obszar całego województwa pomorskiego, a także doradztwa z uwzględnieniem komplementarności z krajowym projektem doradztwa energetycznego wspieranym przez program </w:t>
            </w:r>
            <w:proofErr w:type="spellStart"/>
            <w:r w:rsidRPr="00577896">
              <w:rPr>
                <w:rFonts w:cstheme="minorHAnsi"/>
              </w:rPr>
              <w:t>FEnIKS</w:t>
            </w:r>
            <w:proofErr w:type="spellEnd"/>
            <w:r w:rsidRPr="00577896">
              <w:rPr>
                <w:rFonts w:cstheme="minorHAnsi"/>
              </w:rPr>
              <w:t>.</w:t>
            </w:r>
          </w:p>
        </w:tc>
        <w:tc>
          <w:tcPr>
            <w:tcW w:w="5493" w:type="dxa"/>
          </w:tcPr>
          <w:p w:rsidR="007270A1" w:rsidRPr="00577896" w:rsidRDefault="007270A1" w:rsidP="00933933">
            <w:pPr>
              <w:spacing w:before="60" w:after="60" w:line="276" w:lineRule="auto"/>
              <w:rPr>
                <w:rFonts w:cstheme="minorHAnsi"/>
              </w:rPr>
            </w:pPr>
            <w:r w:rsidRPr="00577896">
              <w:rPr>
                <w:rFonts w:cstheme="minorHAnsi"/>
              </w:rPr>
              <w:t>Usunięcie zapisu.</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32</w:t>
            </w:r>
          </w:p>
        </w:tc>
        <w:tc>
          <w:tcPr>
            <w:tcW w:w="2045" w:type="dxa"/>
            <w:vAlign w:val="center"/>
          </w:tcPr>
          <w:p w:rsidR="007270A1" w:rsidRPr="00577896" w:rsidRDefault="007270A1" w:rsidP="00933933">
            <w:pPr>
              <w:rPr>
                <w:rFonts w:cstheme="minorHAnsi"/>
              </w:rPr>
            </w:pPr>
            <w:r w:rsidRPr="00577896">
              <w:rPr>
                <w:rFonts w:cstheme="minorHAnsi"/>
              </w:rPr>
              <w:t>Sekcja 2, Priorytet 2, CS 2(i)</w:t>
            </w:r>
          </w:p>
        </w:tc>
        <w:tc>
          <w:tcPr>
            <w:tcW w:w="5527" w:type="dxa"/>
          </w:tcPr>
          <w:p w:rsidR="007270A1" w:rsidRPr="00577896" w:rsidRDefault="007270A1" w:rsidP="00933933">
            <w:pPr>
              <w:rPr>
                <w:rFonts w:cstheme="minorHAnsi"/>
              </w:rPr>
            </w:pPr>
            <w:r w:rsidRPr="00577896">
              <w:rPr>
                <w:rFonts w:cstheme="minorHAnsi"/>
                <w:u w:val="single"/>
              </w:rPr>
              <w:t>Główne grupy docelowe</w:t>
            </w:r>
          </w:p>
          <w:p w:rsidR="007270A1" w:rsidRPr="00577896" w:rsidRDefault="007270A1" w:rsidP="00933933">
            <w:pPr>
              <w:rPr>
                <w:rFonts w:cstheme="minorHAnsi"/>
              </w:rPr>
            </w:pPr>
            <w:r w:rsidRPr="00577896">
              <w:rPr>
                <w:rFonts w:cstheme="minorHAnsi"/>
              </w:rPr>
              <w:t>Właściciele oraz korzystający z budynków i infrastruktury objętej interwencją, a także osoby fizyczne i prawne objęte wsparciem doradczym i szkoleniowym.</w:t>
            </w:r>
          </w:p>
        </w:tc>
        <w:tc>
          <w:tcPr>
            <w:tcW w:w="5493" w:type="dxa"/>
          </w:tcPr>
          <w:p w:rsidR="007270A1" w:rsidRPr="00577896" w:rsidRDefault="007270A1" w:rsidP="00933933">
            <w:pPr>
              <w:rPr>
                <w:rFonts w:cstheme="minorHAnsi"/>
                <w:u w:val="single"/>
              </w:rPr>
            </w:pPr>
            <w:r w:rsidRPr="00577896">
              <w:rPr>
                <w:rFonts w:cstheme="minorHAnsi"/>
                <w:u w:val="single"/>
              </w:rPr>
              <w:t>Główne grupy docelowe</w:t>
            </w:r>
          </w:p>
          <w:p w:rsidR="007270A1" w:rsidRPr="00577896" w:rsidRDefault="007270A1" w:rsidP="00933933">
            <w:pPr>
              <w:rPr>
                <w:rFonts w:cstheme="minorHAnsi"/>
              </w:rPr>
            </w:pPr>
            <w:r w:rsidRPr="00577896">
              <w:rPr>
                <w:rFonts w:cstheme="minorHAnsi"/>
              </w:rPr>
              <w:t xml:space="preserve">Właściciele oraz korzystający z budynków i infrastruktury objętej interwencją. </w:t>
            </w:r>
          </w:p>
        </w:tc>
      </w:tr>
      <w:tr w:rsidR="007270A1" w:rsidRPr="00577896" w:rsidTr="00714652">
        <w:trPr>
          <w:trHeight w:val="838"/>
        </w:trPr>
        <w:tc>
          <w:tcPr>
            <w:tcW w:w="927" w:type="dxa"/>
            <w:vAlign w:val="center"/>
          </w:tcPr>
          <w:p w:rsidR="007270A1" w:rsidRPr="00577896" w:rsidRDefault="007270A1" w:rsidP="00933933">
            <w:pPr>
              <w:jc w:val="center"/>
              <w:rPr>
                <w:rFonts w:cstheme="minorHAnsi"/>
              </w:rPr>
            </w:pPr>
            <w:r w:rsidRPr="00577896">
              <w:rPr>
                <w:rFonts w:cstheme="minorHAnsi"/>
              </w:rPr>
              <w:t>33</w:t>
            </w:r>
          </w:p>
        </w:tc>
        <w:tc>
          <w:tcPr>
            <w:tcW w:w="2045" w:type="dxa"/>
            <w:vAlign w:val="center"/>
          </w:tcPr>
          <w:p w:rsidR="007270A1" w:rsidRPr="00577896" w:rsidRDefault="007270A1" w:rsidP="00933933">
            <w:pPr>
              <w:rPr>
                <w:rFonts w:cstheme="minorHAnsi"/>
              </w:rPr>
            </w:pPr>
            <w:r w:rsidRPr="00577896">
              <w:rPr>
                <w:rFonts w:cstheme="minorHAnsi"/>
              </w:rPr>
              <w:t>Sekcja 2, Priorytet 2, CS 2(i)</w:t>
            </w:r>
          </w:p>
        </w:tc>
        <w:tc>
          <w:tcPr>
            <w:tcW w:w="5527" w:type="dxa"/>
          </w:tcPr>
          <w:p w:rsidR="007270A1" w:rsidRPr="00577896" w:rsidRDefault="007270A1" w:rsidP="00933933">
            <w:pPr>
              <w:rPr>
                <w:rFonts w:cstheme="minorHAnsi"/>
              </w:rPr>
            </w:pPr>
            <w:r w:rsidRPr="00577896">
              <w:rPr>
                <w:rFonts w:cstheme="minorHAnsi"/>
                <w:u w:val="single"/>
              </w:rPr>
              <w:t>Przedsięwzięcia międzyregionalne i transnarodowe</w:t>
            </w:r>
          </w:p>
          <w:p w:rsidR="007270A1" w:rsidRPr="00577896" w:rsidRDefault="007270A1" w:rsidP="00933933">
            <w:pPr>
              <w:rPr>
                <w:rFonts w:cstheme="minorHAnsi"/>
              </w:rPr>
            </w:pPr>
            <w:r w:rsidRPr="00577896">
              <w:rPr>
                <w:rFonts w:cstheme="minorHAnsi"/>
              </w:rPr>
              <w:t>(…) W ramach Celu przewiduje się możliwość współpracy, polegającej na włączeniu podmiotów z innych państw członkowskich UE lub spoza UE w realizację projektów, w szczególności w obszarze podnoszenia świadomości i wiedzy mieszkańców, przedsiębiorców i JST w zakresie efektywności energetycznej i wykorzystania OZE. (…)</w:t>
            </w:r>
          </w:p>
        </w:tc>
        <w:tc>
          <w:tcPr>
            <w:tcW w:w="5493" w:type="dxa"/>
          </w:tcPr>
          <w:p w:rsidR="007270A1" w:rsidRPr="00577896" w:rsidRDefault="007270A1" w:rsidP="00933933">
            <w:pPr>
              <w:rPr>
                <w:rFonts w:cstheme="minorHAnsi"/>
              </w:rPr>
            </w:pPr>
            <w:r w:rsidRPr="00577896">
              <w:rPr>
                <w:rFonts w:cstheme="minorHAnsi"/>
                <w:u w:val="single"/>
              </w:rPr>
              <w:t>Przedsięwzięcia międzyregionalne i transnarodowe</w:t>
            </w:r>
          </w:p>
          <w:p w:rsidR="007270A1" w:rsidRPr="00577896" w:rsidRDefault="007270A1" w:rsidP="00933933">
            <w:pPr>
              <w:rPr>
                <w:rFonts w:cstheme="minorHAnsi"/>
              </w:rPr>
            </w:pPr>
            <w:r w:rsidRPr="00577896">
              <w:rPr>
                <w:rFonts w:cstheme="minorHAnsi"/>
              </w:rPr>
              <w:t>(…) W ramach Celu przewiduje się możliwość współpracy, polegającej na włączeniu podmiotów z innych państw członkowskich UE lub spoza UE w realizację działań, w szczególności w obszarze podnoszenia świadomości i wiedzy mieszkańców, przedsiębiorców i JST w zakresie efektywności energetycznej i wykorzystania OZE. (…)</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34</w:t>
            </w:r>
          </w:p>
        </w:tc>
        <w:tc>
          <w:tcPr>
            <w:tcW w:w="2045" w:type="dxa"/>
            <w:vAlign w:val="center"/>
          </w:tcPr>
          <w:p w:rsidR="007270A1" w:rsidRPr="00577896" w:rsidRDefault="007270A1" w:rsidP="00933933">
            <w:pPr>
              <w:rPr>
                <w:rFonts w:cstheme="minorHAnsi"/>
              </w:rPr>
            </w:pPr>
            <w:r w:rsidRPr="00577896">
              <w:rPr>
                <w:rFonts w:cstheme="minorHAnsi"/>
              </w:rPr>
              <w:t>Sekcja 2, Priorytet 2, CS 2(i)</w:t>
            </w:r>
          </w:p>
        </w:tc>
        <w:tc>
          <w:tcPr>
            <w:tcW w:w="5527" w:type="dxa"/>
          </w:tcPr>
          <w:p w:rsidR="007270A1" w:rsidRPr="00577896" w:rsidRDefault="007270A1" w:rsidP="00933933">
            <w:pPr>
              <w:rPr>
                <w:rFonts w:cstheme="minorHAnsi"/>
              </w:rPr>
            </w:pPr>
            <w:r w:rsidRPr="00577896">
              <w:rPr>
                <w:rFonts w:cstheme="minorHAnsi"/>
                <w:u w:val="single"/>
              </w:rPr>
              <w:t>Planowane wykorzystanie instrumentów finansowych</w:t>
            </w:r>
          </w:p>
          <w:p w:rsidR="007270A1" w:rsidRPr="00577896" w:rsidRDefault="007270A1" w:rsidP="00933933">
            <w:pPr>
              <w:rPr>
                <w:rFonts w:cstheme="minorHAnsi"/>
              </w:rPr>
            </w:pPr>
            <w:r w:rsidRPr="00577896">
              <w:rPr>
                <w:rFonts w:cstheme="minorHAnsi"/>
              </w:rPr>
              <w:t>W obszarze poprawy efektywności energetycznej zastosowane będą instrumenty finansowe z możliwością częściowego umorzenia (w szczególności w zależności od efektu energetycznego) we wszystkich rodzajach budynków za wyjątkiem wsparcia bezzwrotnego w odniesieniu do:</w:t>
            </w:r>
          </w:p>
          <w:p w:rsidR="007270A1" w:rsidRPr="00577896" w:rsidRDefault="007270A1" w:rsidP="00933933">
            <w:pPr>
              <w:numPr>
                <w:ilvl w:val="0"/>
                <w:numId w:val="27"/>
              </w:numPr>
              <w:ind w:left="426" w:hanging="426"/>
              <w:rPr>
                <w:rFonts w:cstheme="minorHAnsi"/>
              </w:rPr>
            </w:pPr>
            <w:r w:rsidRPr="00577896">
              <w:rPr>
                <w:rFonts w:cstheme="minorHAnsi"/>
              </w:rPr>
              <w:t>budynków użyteczności publicznej z uwagi na interes publiczny zgodnie z warunkami określonymi powyżej w opisie planowanych rodzajów działań,</w:t>
            </w:r>
          </w:p>
          <w:p w:rsidR="007270A1" w:rsidRPr="00577896" w:rsidRDefault="007270A1" w:rsidP="00933933">
            <w:pPr>
              <w:numPr>
                <w:ilvl w:val="0"/>
                <w:numId w:val="27"/>
              </w:numPr>
              <w:ind w:left="426" w:hanging="426"/>
              <w:rPr>
                <w:rFonts w:cstheme="minorHAnsi"/>
              </w:rPr>
            </w:pPr>
            <w:r w:rsidRPr="00577896">
              <w:rPr>
                <w:rFonts w:cstheme="minorHAnsi"/>
              </w:rPr>
              <w:t>budynków mieszkalnictwa komunalnego w związku z przeciwdziałaniem występowaniu zjawiska ubóstwa energetycznego,</w:t>
            </w:r>
          </w:p>
          <w:p w:rsidR="007270A1" w:rsidRPr="00577896" w:rsidRDefault="007270A1" w:rsidP="00933933">
            <w:pPr>
              <w:numPr>
                <w:ilvl w:val="0"/>
                <w:numId w:val="27"/>
              </w:numPr>
              <w:ind w:left="426" w:hanging="426"/>
              <w:rPr>
                <w:rFonts w:cstheme="minorHAnsi"/>
              </w:rPr>
            </w:pPr>
            <w:r w:rsidRPr="00577896">
              <w:rPr>
                <w:rFonts w:cstheme="minorHAnsi"/>
              </w:rPr>
              <w:t>obiektów wpisanych do rejestru zabytków lub objętych ochroną konserwatorską.</w:t>
            </w:r>
          </w:p>
          <w:p w:rsidR="007270A1" w:rsidRPr="00577896" w:rsidRDefault="007270A1" w:rsidP="00933933">
            <w:pPr>
              <w:rPr>
                <w:rFonts w:cstheme="minorHAnsi"/>
              </w:rPr>
            </w:pPr>
            <w:r w:rsidRPr="00577896">
              <w:rPr>
                <w:rFonts w:cstheme="minorHAnsi"/>
              </w:rPr>
              <w:t xml:space="preserve">Wsparcie będzie udzielane w formie bezzwrotnej także w obszarze rozwoju nieefektywnych systemów ciepłowniczych, jak również promocji, podnoszenia świadomości i wiedzy w zakresie efektywności energetycznej, OZE i polityki klimatycznej UE oraz doradztwa energetycznego. </w:t>
            </w:r>
          </w:p>
        </w:tc>
        <w:tc>
          <w:tcPr>
            <w:tcW w:w="5493" w:type="dxa"/>
          </w:tcPr>
          <w:p w:rsidR="007270A1" w:rsidRPr="00577896" w:rsidRDefault="007270A1" w:rsidP="00933933">
            <w:pPr>
              <w:rPr>
                <w:rFonts w:cstheme="minorHAnsi"/>
                <w:u w:val="single"/>
              </w:rPr>
            </w:pPr>
            <w:r w:rsidRPr="00577896">
              <w:rPr>
                <w:rFonts w:cstheme="minorHAnsi"/>
                <w:u w:val="single"/>
              </w:rPr>
              <w:t>Planowane wykorzystanie instrumentów finansowych</w:t>
            </w:r>
          </w:p>
          <w:p w:rsidR="0010027B" w:rsidRDefault="007270A1" w:rsidP="0010027B">
            <w:pPr>
              <w:rPr>
                <w:rFonts w:cstheme="minorHAnsi"/>
              </w:rPr>
            </w:pPr>
            <w:r w:rsidRPr="00577896">
              <w:rPr>
                <w:rFonts w:cstheme="minorHAnsi"/>
              </w:rPr>
              <w:t>W obszarze poprawy efektywności energetycznej zastosowane będą instrumenty finansowe z możliwością częściowego umorzenia (w szczególności w zależności od efektu energetycznego) we wszystkich rodzajach budynków za wyjątkiem wsparcia bezzwrotnego w odniesieniu do:</w:t>
            </w:r>
          </w:p>
          <w:p w:rsidR="0010027B" w:rsidRDefault="007270A1" w:rsidP="0010027B">
            <w:pPr>
              <w:pStyle w:val="Akapitzlist"/>
              <w:numPr>
                <w:ilvl w:val="0"/>
                <w:numId w:val="46"/>
              </w:numPr>
              <w:ind w:left="315" w:hanging="315"/>
              <w:rPr>
                <w:rFonts w:cstheme="minorHAnsi"/>
              </w:rPr>
            </w:pPr>
            <w:r w:rsidRPr="0010027B">
              <w:rPr>
                <w:rFonts w:cstheme="minorHAnsi"/>
              </w:rPr>
              <w:t>budynków użyteczności publicznej z uwagi na interes publiczny zgodnie z warunkami określonymi powyżej w opisie planowanych rodzajów działań,</w:t>
            </w:r>
          </w:p>
          <w:p w:rsidR="0010027B" w:rsidRDefault="007270A1" w:rsidP="0010027B">
            <w:pPr>
              <w:pStyle w:val="Akapitzlist"/>
              <w:numPr>
                <w:ilvl w:val="0"/>
                <w:numId w:val="46"/>
              </w:numPr>
              <w:ind w:left="315" w:hanging="315"/>
              <w:rPr>
                <w:rFonts w:cstheme="minorHAnsi"/>
              </w:rPr>
            </w:pPr>
            <w:r w:rsidRPr="0010027B">
              <w:rPr>
                <w:rFonts w:cstheme="minorHAnsi"/>
              </w:rPr>
              <w:t>budynków mieszkalnictwa komunalnego w związku z przeciwdziałaniem występowaniu zjawiska ubóstwa energetycznego,</w:t>
            </w:r>
          </w:p>
          <w:p w:rsidR="007270A1" w:rsidRPr="0010027B" w:rsidRDefault="007270A1" w:rsidP="0010027B">
            <w:pPr>
              <w:pStyle w:val="Akapitzlist"/>
              <w:numPr>
                <w:ilvl w:val="0"/>
                <w:numId w:val="46"/>
              </w:numPr>
              <w:ind w:left="315" w:hanging="315"/>
              <w:rPr>
                <w:rFonts w:cstheme="minorHAnsi"/>
              </w:rPr>
            </w:pPr>
            <w:r w:rsidRPr="0010027B">
              <w:rPr>
                <w:rFonts w:cstheme="minorHAnsi"/>
              </w:rPr>
              <w:t>obiektów wpisanych do rejestru zabytków lub objętych ochroną konserwatorską.</w:t>
            </w:r>
          </w:p>
          <w:p w:rsidR="007270A1" w:rsidRPr="00577896" w:rsidRDefault="007270A1" w:rsidP="00933933">
            <w:pPr>
              <w:rPr>
                <w:rFonts w:cstheme="minorHAnsi"/>
              </w:rPr>
            </w:pPr>
            <w:r w:rsidRPr="00577896">
              <w:rPr>
                <w:rFonts w:cstheme="minorHAnsi"/>
              </w:rPr>
              <w:t>Wsparcie będzie udzielane w formie bezzwrotnej także w obszarze rozwoju nieefektywnych systemów ciepłowniczych jak również promocji, podnoszenia świadomości i wiedzy w zakresie efektywności energetycznej, OZE i polityki klimatycznej UE.</w:t>
            </w:r>
          </w:p>
          <w:p w:rsidR="007270A1" w:rsidRPr="00577896" w:rsidRDefault="007270A1" w:rsidP="00933933">
            <w:pPr>
              <w:rPr>
                <w:rFonts w:cstheme="minorHAnsi"/>
                <w:u w:val="single"/>
              </w:rPr>
            </w:pP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35</w:t>
            </w:r>
          </w:p>
        </w:tc>
        <w:tc>
          <w:tcPr>
            <w:tcW w:w="2045" w:type="dxa"/>
            <w:vAlign w:val="center"/>
          </w:tcPr>
          <w:p w:rsidR="007270A1" w:rsidRPr="00577896" w:rsidRDefault="007270A1" w:rsidP="00933933">
            <w:pPr>
              <w:rPr>
                <w:rFonts w:cstheme="minorHAnsi"/>
              </w:rPr>
            </w:pPr>
            <w:r w:rsidRPr="00577896">
              <w:rPr>
                <w:rFonts w:cstheme="minorHAnsi"/>
              </w:rPr>
              <w:t>Sekcja 2, Priorytet 2, CS 2(i)</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042: 49 980 493</w:t>
            </w:r>
          </w:p>
          <w:p w:rsidR="007270A1" w:rsidRPr="00577896" w:rsidRDefault="007270A1" w:rsidP="00933933">
            <w:pPr>
              <w:rPr>
                <w:rFonts w:cstheme="minorHAnsi"/>
              </w:rPr>
            </w:pPr>
            <w:r w:rsidRPr="00577896">
              <w:rPr>
                <w:rFonts w:cstheme="minorHAnsi"/>
              </w:rPr>
              <w:t>044: 31 039 411</w:t>
            </w:r>
          </w:p>
          <w:p w:rsidR="007270A1" w:rsidRPr="00577896" w:rsidRDefault="007270A1" w:rsidP="00933933">
            <w:pPr>
              <w:rPr>
                <w:rFonts w:cstheme="minorHAnsi"/>
              </w:rPr>
            </w:pPr>
            <w:r w:rsidRPr="00577896">
              <w:rPr>
                <w:rFonts w:cstheme="minorHAnsi"/>
              </w:rPr>
              <w:t>045: 78 255 464</w:t>
            </w:r>
          </w:p>
          <w:p w:rsidR="007270A1" w:rsidRPr="00577896" w:rsidRDefault="007270A1" w:rsidP="00933933">
            <w:pPr>
              <w:rPr>
                <w:rFonts w:cstheme="minorHAnsi"/>
              </w:rPr>
            </w:pPr>
            <w:r w:rsidRPr="00577896">
              <w:rPr>
                <w:rFonts w:cstheme="minorHAnsi"/>
              </w:rPr>
              <w:t>046: 3 634 168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144 544 142</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51 210 441</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u w:val="single"/>
              </w:rPr>
            </w:pPr>
            <w:r w:rsidRPr="00577896">
              <w:rPr>
                <w:rFonts w:cstheme="minorHAnsi"/>
              </w:rPr>
              <w:t>03: 163 909 536</w:t>
            </w:r>
          </w:p>
        </w:tc>
        <w:tc>
          <w:tcPr>
            <w:tcW w:w="5493" w:type="dxa"/>
          </w:tcPr>
          <w:p w:rsidR="007270A1" w:rsidRPr="00577896" w:rsidRDefault="007270A1" w:rsidP="00933933">
            <w:pPr>
              <w:rPr>
                <w:rFonts w:cstheme="minorHAnsi"/>
              </w:rPr>
            </w:pPr>
            <w:r w:rsidRPr="00577896">
              <w:rPr>
                <w:rFonts w:cstheme="minorHAnsi"/>
              </w:rPr>
              <w:lastRenderedPageBreak/>
              <w:t>Tabela 1. Wymiar 1 – dziedzina interwencji</w:t>
            </w:r>
          </w:p>
          <w:p w:rsidR="007270A1" w:rsidRPr="00577896" w:rsidRDefault="007270A1" w:rsidP="00933933">
            <w:pPr>
              <w:rPr>
                <w:rFonts w:cstheme="minorHAnsi"/>
              </w:rPr>
            </w:pPr>
            <w:r w:rsidRPr="00577896">
              <w:rPr>
                <w:rFonts w:cstheme="minorHAnsi"/>
              </w:rPr>
              <w:t>042: 44 327 567</w:t>
            </w:r>
          </w:p>
          <w:p w:rsidR="007270A1" w:rsidRPr="00577896" w:rsidRDefault="007270A1" w:rsidP="00933933">
            <w:pPr>
              <w:rPr>
                <w:rFonts w:cstheme="minorHAnsi"/>
              </w:rPr>
            </w:pPr>
            <w:r w:rsidRPr="00577896">
              <w:rPr>
                <w:rFonts w:cstheme="minorHAnsi"/>
              </w:rPr>
              <w:t>044: 27 528 772</w:t>
            </w:r>
          </w:p>
          <w:p w:rsidR="007270A1" w:rsidRPr="00577896" w:rsidRDefault="007270A1" w:rsidP="00933933">
            <w:pPr>
              <w:rPr>
                <w:rFonts w:cstheme="minorHAnsi"/>
              </w:rPr>
            </w:pPr>
            <w:r w:rsidRPr="00577896">
              <w:rPr>
                <w:rFonts w:cstheme="minorHAnsi"/>
              </w:rPr>
              <w:t>045: 69 404 565</w:t>
            </w:r>
          </w:p>
          <w:p w:rsidR="007270A1" w:rsidRPr="00577896" w:rsidRDefault="007270A1" w:rsidP="00933933">
            <w:pPr>
              <w:rPr>
                <w:rFonts w:cstheme="minorHAnsi"/>
              </w:rPr>
            </w:pPr>
            <w:r w:rsidRPr="00577896">
              <w:rPr>
                <w:rFonts w:cstheme="minorHAnsi"/>
              </w:rPr>
              <w:t>046: 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122 895 510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29 561 809</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u w:val="single"/>
              </w:rPr>
            </w:pPr>
            <w:r w:rsidRPr="00577896">
              <w:rPr>
                <w:rFonts w:cstheme="minorHAnsi"/>
              </w:rPr>
              <w:t>03: 142 260 904</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36</w:t>
            </w:r>
          </w:p>
        </w:tc>
        <w:tc>
          <w:tcPr>
            <w:tcW w:w="2045" w:type="dxa"/>
            <w:vAlign w:val="center"/>
          </w:tcPr>
          <w:p w:rsidR="007270A1" w:rsidRPr="00577896" w:rsidRDefault="007270A1" w:rsidP="00933933">
            <w:pPr>
              <w:rPr>
                <w:rFonts w:cstheme="minorHAnsi"/>
              </w:rPr>
            </w:pPr>
            <w:r w:rsidRPr="00577896">
              <w:rPr>
                <w:rFonts w:cstheme="minorHAnsi"/>
              </w:rPr>
              <w:t>Sekcja 2, Priorytet 2, CS 2(ii)</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Usunięcie zapisu:</w:t>
            </w:r>
          </w:p>
          <w:p w:rsidR="007270A1" w:rsidRPr="00577896" w:rsidRDefault="007270A1" w:rsidP="00933933">
            <w:pPr>
              <w:rPr>
                <w:rFonts w:cstheme="minorHAnsi"/>
              </w:rPr>
            </w:pPr>
            <w:r w:rsidRPr="00577896">
              <w:rPr>
                <w:rFonts w:cstheme="minorHAnsi"/>
              </w:rPr>
              <w:t>W ramach Celu przewiduje się interwencję realizowaną w sposób kompleksowy i koordynowany przez SWP polegającą na organizowaniu i budowie wysp energetycznych</w:t>
            </w:r>
            <w:r w:rsidRPr="00577896">
              <w:rPr>
                <w:rFonts w:cstheme="minorHAnsi"/>
                <w:vertAlign w:val="superscript"/>
              </w:rPr>
              <w:footnoteReference w:id="1"/>
            </w:r>
            <w:r w:rsidRPr="00577896">
              <w:rPr>
                <w:rFonts w:cstheme="minorHAnsi"/>
              </w:rPr>
              <w:t xml:space="preserve"> (powiązanych systemów energii cieplnej (chłodu), elektrycznej i/lub paliw gazowych) w oparciu o lokalne, energetyczne zasoby odnawialne, magazyny energii, a także z przebudową istniejących ciepłowni zasilających lokalne grupy odbiorców.</w:t>
            </w:r>
          </w:p>
          <w:p w:rsidR="007270A1" w:rsidRPr="00577896" w:rsidRDefault="007270A1" w:rsidP="00933933">
            <w:pPr>
              <w:rPr>
                <w:rFonts w:cstheme="minorHAnsi"/>
              </w:rPr>
            </w:pPr>
            <w:r w:rsidRPr="00577896">
              <w:rPr>
                <w:rFonts w:cstheme="minorHAnsi"/>
              </w:rPr>
              <w:t xml:space="preserve"> Wyspa energetyczna to lokalny, niezależny energetycznie system grupujący producentów, konsumentów oraz prosumentów, charakteryzujący się możliwością regulacji i bilansowania energii produkowanej i zużywanej lokalnie w ramach systemu w czasie rzeczywistym, koncentrujący się na lokalnym magazynowaniu energii oraz charakteryzujący się możliwością współpracy z innymi, niezależnymi systemami i lokalnym dystrybutorem energii, np. operatorem systemu dystrybucyjnego.</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37</w:t>
            </w:r>
          </w:p>
        </w:tc>
        <w:tc>
          <w:tcPr>
            <w:tcW w:w="2045" w:type="dxa"/>
            <w:vAlign w:val="center"/>
          </w:tcPr>
          <w:p w:rsidR="007270A1" w:rsidRPr="00577896" w:rsidRDefault="007270A1" w:rsidP="00933933">
            <w:pPr>
              <w:rPr>
                <w:rFonts w:cstheme="minorHAnsi"/>
              </w:rPr>
            </w:pPr>
            <w:r w:rsidRPr="00577896">
              <w:rPr>
                <w:rFonts w:cstheme="minorHAnsi"/>
              </w:rPr>
              <w:t>Sekcja 2, Priorytet 2, CS 2(ii)</w:t>
            </w:r>
          </w:p>
        </w:tc>
        <w:tc>
          <w:tcPr>
            <w:tcW w:w="5527" w:type="dxa"/>
          </w:tcPr>
          <w:p w:rsidR="007270A1" w:rsidRPr="00577896" w:rsidRDefault="007270A1" w:rsidP="00933933">
            <w:pPr>
              <w:rPr>
                <w:rFonts w:cstheme="minorHAnsi"/>
              </w:rPr>
            </w:pPr>
            <w:r w:rsidRPr="00577896">
              <w:rPr>
                <w:rFonts w:cstheme="minorHAnsi"/>
              </w:rPr>
              <w:t xml:space="preserve">(…) </w:t>
            </w:r>
            <w:r w:rsidRPr="00577896">
              <w:rPr>
                <w:rFonts w:cstheme="minorHAnsi"/>
                <w:lang w:eastAsia="pl-PL"/>
              </w:rPr>
              <w:t>Uzupełniająco (w ramach finansowania krzyżowego), przewiduje się działania edukacyjno-informacyjne dotyczące w szczególności korzyści z zastosowania OZE oraz promujące szersze wykorzystanie OZE.</w:t>
            </w:r>
          </w:p>
        </w:tc>
        <w:tc>
          <w:tcPr>
            <w:tcW w:w="5493" w:type="dxa"/>
          </w:tcPr>
          <w:p w:rsidR="007270A1" w:rsidRPr="00577896" w:rsidRDefault="007270A1" w:rsidP="00933933">
            <w:pPr>
              <w:rPr>
                <w:rFonts w:cstheme="minorHAnsi"/>
              </w:rPr>
            </w:pPr>
            <w:r w:rsidRPr="00577896">
              <w:rPr>
                <w:rFonts w:cstheme="minorHAnsi"/>
              </w:rPr>
              <w:t xml:space="preserve">(…) </w:t>
            </w:r>
            <w:r w:rsidRPr="00577896">
              <w:rPr>
                <w:rFonts w:cstheme="minorHAnsi"/>
                <w:lang w:eastAsia="pl-PL"/>
              </w:rPr>
              <w:t>Uzupełniająco, jako element szerszych projektów, wspierane będą działania edukacyjno-informacyjne dotyczące w szczególności korzyści z zastosowania OZE oraz promujące szersze wykorzystanie OZE.</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38</w:t>
            </w:r>
          </w:p>
        </w:tc>
        <w:tc>
          <w:tcPr>
            <w:tcW w:w="2045" w:type="dxa"/>
            <w:vAlign w:val="center"/>
          </w:tcPr>
          <w:p w:rsidR="007270A1" w:rsidRPr="00577896" w:rsidRDefault="007270A1" w:rsidP="00933933">
            <w:pPr>
              <w:rPr>
                <w:rFonts w:cstheme="minorHAnsi"/>
              </w:rPr>
            </w:pPr>
            <w:r w:rsidRPr="00577896">
              <w:rPr>
                <w:rFonts w:cstheme="minorHAnsi"/>
              </w:rPr>
              <w:t>Sekcja 2, Priorytet 2, CS 2(ii)</w:t>
            </w:r>
          </w:p>
        </w:tc>
        <w:tc>
          <w:tcPr>
            <w:tcW w:w="5527" w:type="dxa"/>
          </w:tcPr>
          <w:p w:rsidR="007270A1" w:rsidRPr="00577896" w:rsidRDefault="007270A1" w:rsidP="00933933">
            <w:pPr>
              <w:rPr>
                <w:rFonts w:cstheme="minorHAnsi"/>
                <w:u w:val="single"/>
              </w:rPr>
            </w:pPr>
            <w:r w:rsidRPr="00577896">
              <w:rPr>
                <w:rFonts w:cstheme="minorHAnsi"/>
                <w:u w:val="single"/>
              </w:rPr>
              <w:t>Planowane wykorzystanie instrumentów finansowych</w:t>
            </w:r>
          </w:p>
          <w:p w:rsidR="007270A1" w:rsidRPr="00577896" w:rsidRDefault="007270A1" w:rsidP="00933933">
            <w:pPr>
              <w:rPr>
                <w:rFonts w:cstheme="minorHAnsi"/>
              </w:rPr>
            </w:pPr>
            <w:r w:rsidRPr="00577896">
              <w:rPr>
                <w:rFonts w:cstheme="minorHAnsi"/>
              </w:rPr>
              <w:t>W ramach realizacji Celu w obszarze odnawialnych źródeł energii, w którym wsparcie ukierunkowane jest przede wszystkim na przedsięwzięcia generujące bezpośrednie oszczędności lub przychody ze sprzedaży, zastosowanie będą mieć instrumenty:</w:t>
            </w:r>
          </w:p>
          <w:p w:rsidR="007270A1" w:rsidRPr="00577896" w:rsidRDefault="007270A1" w:rsidP="00933933">
            <w:pPr>
              <w:numPr>
                <w:ilvl w:val="0"/>
                <w:numId w:val="37"/>
              </w:numPr>
              <w:ind w:left="426" w:hanging="426"/>
              <w:rPr>
                <w:rFonts w:cstheme="minorHAnsi"/>
              </w:rPr>
            </w:pPr>
            <w:r w:rsidRPr="00577896">
              <w:rPr>
                <w:rFonts w:cstheme="minorHAnsi"/>
              </w:rPr>
              <w:t>bezzwrotne w odniesieniu do przedsięwzięć realizowanych w ramach wysp energetycznych oraz instrumentu rozwoju lokalnego kierowanego przez społeczność, w zakresie magazynowania energii z OZE oraz rodzajów OZE, dla których brakuje systemów wsparcia operacyjnego lub gdy technologia OZE jest niewystarczająco dojrzała lub charakteryzuje się wyższym ryzykiem albo niższą rentownością;</w:t>
            </w:r>
          </w:p>
          <w:p w:rsidR="007270A1" w:rsidRPr="00577896" w:rsidRDefault="007270A1" w:rsidP="00933933">
            <w:pPr>
              <w:pStyle w:val="Akapitzlist"/>
              <w:numPr>
                <w:ilvl w:val="0"/>
                <w:numId w:val="37"/>
              </w:numPr>
              <w:ind w:left="426" w:hanging="426"/>
              <w:contextualSpacing w:val="0"/>
              <w:rPr>
                <w:rFonts w:cstheme="minorHAnsi"/>
              </w:rPr>
            </w:pPr>
            <w:r w:rsidRPr="00577896">
              <w:rPr>
                <w:rFonts w:cstheme="minorHAnsi"/>
              </w:rPr>
              <w:t>finansowe w odniesieniu do pozostałych przedsięwzięć.</w:t>
            </w:r>
          </w:p>
        </w:tc>
        <w:tc>
          <w:tcPr>
            <w:tcW w:w="5493" w:type="dxa"/>
          </w:tcPr>
          <w:p w:rsidR="007270A1" w:rsidRPr="00577896" w:rsidRDefault="007270A1" w:rsidP="00933933">
            <w:pPr>
              <w:rPr>
                <w:rFonts w:cstheme="minorHAnsi"/>
                <w:u w:val="single"/>
              </w:rPr>
            </w:pPr>
            <w:r w:rsidRPr="00577896">
              <w:rPr>
                <w:rFonts w:cstheme="minorHAnsi"/>
                <w:u w:val="single"/>
              </w:rPr>
              <w:t>Planowane wykorzystanie instrumentów finansowych</w:t>
            </w:r>
          </w:p>
          <w:p w:rsidR="007270A1" w:rsidRPr="00577896" w:rsidRDefault="007270A1" w:rsidP="00933933">
            <w:pPr>
              <w:rPr>
                <w:rFonts w:cstheme="minorHAnsi"/>
              </w:rPr>
            </w:pPr>
            <w:r w:rsidRPr="00577896">
              <w:rPr>
                <w:rFonts w:cstheme="minorHAnsi"/>
              </w:rPr>
              <w:t>W ramach realizacji Celu w obszarze odnawialnych źródeł energii, w którym wsparcie ukierunkowane jest przede wszystkim na przedsięwzięcia generujące bezpośrednie oszczędności lub przychody ze sprzedaży, zastosowanie będą mieć instrumenty:</w:t>
            </w:r>
          </w:p>
          <w:p w:rsidR="0010027B" w:rsidRDefault="007270A1" w:rsidP="0010027B">
            <w:pPr>
              <w:pStyle w:val="Akapitzlist"/>
              <w:numPr>
                <w:ilvl w:val="0"/>
                <w:numId w:val="47"/>
              </w:numPr>
              <w:ind w:left="315" w:hanging="284"/>
              <w:rPr>
                <w:rFonts w:cstheme="minorHAnsi"/>
              </w:rPr>
            </w:pPr>
            <w:r w:rsidRPr="0010027B">
              <w:rPr>
                <w:rFonts w:cstheme="minorHAnsi"/>
              </w:rPr>
              <w:t>bezzwrotne w odniesieniu do przedsięwzięć realizowanych w ramach instrumentu rozwoju lokalnego kierowanego przez społeczność, w zakresie magazynowania energii z OZE oraz rodzajów OZE, dla których brakuje systemów wsparcia operacyjnego lub gdy technologia OZE jest niewystarczająco dojrzała lub charakteryzuje się wyższym ryzykiem albo niższą rentownością;</w:t>
            </w:r>
          </w:p>
          <w:p w:rsidR="007270A1" w:rsidRPr="0010027B" w:rsidRDefault="007270A1" w:rsidP="0010027B">
            <w:pPr>
              <w:pStyle w:val="Akapitzlist"/>
              <w:numPr>
                <w:ilvl w:val="0"/>
                <w:numId w:val="47"/>
              </w:numPr>
              <w:ind w:left="315" w:hanging="284"/>
              <w:rPr>
                <w:rFonts w:cstheme="minorHAnsi"/>
              </w:rPr>
            </w:pPr>
            <w:r w:rsidRPr="0010027B">
              <w:rPr>
                <w:rFonts w:cstheme="minorHAnsi"/>
              </w:rPr>
              <w:t>finansowe w odniesieniu do pozostałych przedsięwzięć.</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39</w:t>
            </w:r>
          </w:p>
        </w:tc>
        <w:tc>
          <w:tcPr>
            <w:tcW w:w="2045" w:type="dxa"/>
            <w:vAlign w:val="center"/>
          </w:tcPr>
          <w:p w:rsidR="007270A1" w:rsidRPr="00577896" w:rsidRDefault="007270A1" w:rsidP="00933933">
            <w:pPr>
              <w:rPr>
                <w:rFonts w:cstheme="minorHAnsi"/>
              </w:rPr>
            </w:pPr>
            <w:r w:rsidRPr="00577896">
              <w:rPr>
                <w:rFonts w:cstheme="minorHAnsi"/>
              </w:rPr>
              <w:t>Sekcja 2, Priorytet 2, CS 2(ii)</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047: 4 608 851</w:t>
            </w:r>
          </w:p>
          <w:p w:rsidR="007270A1" w:rsidRPr="00577896" w:rsidRDefault="007270A1" w:rsidP="00933933">
            <w:pPr>
              <w:rPr>
                <w:rFonts w:cstheme="minorHAnsi"/>
              </w:rPr>
            </w:pPr>
            <w:r w:rsidRPr="00577896">
              <w:rPr>
                <w:rFonts w:cstheme="minorHAnsi"/>
              </w:rPr>
              <w:t>048: 18 435 408</w:t>
            </w:r>
          </w:p>
          <w:p w:rsidR="007270A1" w:rsidRPr="00577896" w:rsidRDefault="007270A1" w:rsidP="00933933">
            <w:pPr>
              <w:rPr>
                <w:rFonts w:cstheme="minorHAnsi"/>
              </w:rPr>
            </w:pPr>
            <w:r w:rsidRPr="00577896">
              <w:rPr>
                <w:rFonts w:cstheme="minorHAnsi"/>
              </w:rPr>
              <w:t>050: 9 217 704</w:t>
            </w:r>
          </w:p>
          <w:p w:rsidR="007270A1" w:rsidRPr="00577896" w:rsidRDefault="007270A1" w:rsidP="00933933">
            <w:pPr>
              <w:rPr>
                <w:rFonts w:cstheme="minorHAnsi"/>
              </w:rPr>
            </w:pPr>
            <w:r w:rsidRPr="00577896">
              <w:rPr>
                <w:rFonts w:cstheme="minorHAnsi"/>
              </w:rPr>
              <w:t>052: 6 913 277</w:t>
            </w:r>
          </w:p>
          <w:p w:rsidR="007270A1" w:rsidRPr="00577896" w:rsidRDefault="007270A1" w:rsidP="00933933">
            <w:pPr>
              <w:rPr>
                <w:rFonts w:cstheme="minorHAnsi"/>
              </w:rPr>
            </w:pPr>
            <w:r w:rsidRPr="00577896">
              <w:rPr>
                <w:rFonts w:cstheme="minorHAnsi"/>
              </w:rPr>
              <w:t>055: 6 057 283</w:t>
            </w:r>
          </w:p>
          <w:p w:rsidR="007270A1" w:rsidRPr="00577896" w:rsidRDefault="007270A1" w:rsidP="00933933">
            <w:pPr>
              <w:rPr>
                <w:rFonts w:cstheme="minorHAnsi"/>
              </w:rPr>
            </w:pPr>
            <w:r w:rsidRPr="00577896">
              <w:rPr>
                <w:rFonts w:cstheme="minorHAnsi"/>
              </w:rPr>
              <w:t>172: 2 125 365</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24 441 670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37 357 888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u w:val="single"/>
              </w:rPr>
            </w:pPr>
            <w:r w:rsidRPr="00577896">
              <w:rPr>
                <w:rFonts w:cstheme="minorHAnsi"/>
              </w:rPr>
              <w:lastRenderedPageBreak/>
              <w:t>03: 47 357 888</w:t>
            </w:r>
          </w:p>
        </w:tc>
        <w:tc>
          <w:tcPr>
            <w:tcW w:w="5493" w:type="dxa"/>
          </w:tcPr>
          <w:p w:rsidR="007270A1" w:rsidRPr="00577896" w:rsidRDefault="007270A1" w:rsidP="00933933">
            <w:pPr>
              <w:rPr>
                <w:rFonts w:cstheme="minorHAnsi"/>
              </w:rPr>
            </w:pPr>
            <w:r w:rsidRPr="00577896">
              <w:rPr>
                <w:rFonts w:cstheme="minorHAnsi"/>
              </w:rPr>
              <w:lastRenderedPageBreak/>
              <w:t>Tabela 1. Wymiar 1 – dziedzina interwencji</w:t>
            </w:r>
          </w:p>
          <w:p w:rsidR="007270A1" w:rsidRPr="00577896" w:rsidRDefault="007270A1" w:rsidP="00933933">
            <w:pPr>
              <w:rPr>
                <w:rFonts w:cstheme="minorHAnsi"/>
              </w:rPr>
            </w:pPr>
            <w:r w:rsidRPr="00577896">
              <w:rPr>
                <w:rFonts w:cstheme="minorHAnsi"/>
              </w:rPr>
              <w:t>047: 3 872 496</w:t>
            </w:r>
          </w:p>
          <w:p w:rsidR="007270A1" w:rsidRPr="00577896" w:rsidRDefault="007270A1" w:rsidP="00933933">
            <w:pPr>
              <w:rPr>
                <w:rFonts w:cstheme="minorHAnsi"/>
              </w:rPr>
            </w:pPr>
            <w:r w:rsidRPr="00577896">
              <w:rPr>
                <w:rFonts w:cstheme="minorHAnsi"/>
              </w:rPr>
              <w:t>048: 15 489 986</w:t>
            </w:r>
          </w:p>
          <w:p w:rsidR="007270A1" w:rsidRPr="00577896" w:rsidRDefault="007270A1" w:rsidP="00933933">
            <w:pPr>
              <w:rPr>
                <w:rFonts w:cstheme="minorHAnsi"/>
              </w:rPr>
            </w:pPr>
            <w:r w:rsidRPr="00577896">
              <w:rPr>
                <w:rFonts w:cstheme="minorHAnsi"/>
              </w:rPr>
              <w:t>050: 7 744 993</w:t>
            </w:r>
          </w:p>
          <w:p w:rsidR="007270A1" w:rsidRPr="00577896" w:rsidRDefault="007270A1" w:rsidP="00933933">
            <w:pPr>
              <w:rPr>
                <w:rFonts w:cstheme="minorHAnsi"/>
              </w:rPr>
            </w:pPr>
            <w:r w:rsidRPr="00577896">
              <w:rPr>
                <w:rFonts w:cstheme="minorHAnsi"/>
              </w:rPr>
              <w:t>052: 5 808 743</w:t>
            </w:r>
          </w:p>
          <w:p w:rsidR="007270A1" w:rsidRPr="00577896" w:rsidRDefault="007270A1" w:rsidP="00933933">
            <w:pPr>
              <w:rPr>
                <w:rFonts w:cstheme="minorHAnsi"/>
              </w:rPr>
            </w:pPr>
            <w:r w:rsidRPr="00577896">
              <w:rPr>
                <w:rFonts w:cstheme="minorHAnsi"/>
              </w:rPr>
              <w:t>055: 0</w:t>
            </w:r>
          </w:p>
          <w:p w:rsidR="007270A1" w:rsidRPr="00577896" w:rsidRDefault="007270A1" w:rsidP="00933933">
            <w:pPr>
              <w:rPr>
                <w:rFonts w:cstheme="minorHAnsi"/>
              </w:rPr>
            </w:pPr>
            <w:r w:rsidRPr="00577896">
              <w:rPr>
                <w:rFonts w:cstheme="minorHAnsi"/>
              </w:rPr>
              <w:t>172: 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10 000 000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22 916 218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lastRenderedPageBreak/>
              <w:t>03: 32 916 218</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40</w:t>
            </w:r>
          </w:p>
        </w:tc>
        <w:tc>
          <w:tcPr>
            <w:tcW w:w="2045" w:type="dxa"/>
            <w:vAlign w:val="center"/>
          </w:tcPr>
          <w:p w:rsidR="007270A1" w:rsidRPr="00577896" w:rsidRDefault="007270A1" w:rsidP="00933933">
            <w:pPr>
              <w:rPr>
                <w:rFonts w:cstheme="minorHAnsi"/>
              </w:rPr>
            </w:pPr>
            <w:r w:rsidRPr="00577896">
              <w:rPr>
                <w:rFonts w:cstheme="minorHAnsi"/>
              </w:rPr>
              <w:t>Sekcja 2, Priorytet 2, CS 2(iv)</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058:27 669 936</w:t>
            </w:r>
          </w:p>
          <w:p w:rsidR="007270A1" w:rsidRPr="00577896" w:rsidRDefault="007270A1" w:rsidP="00933933">
            <w:pPr>
              <w:rPr>
                <w:rFonts w:cstheme="minorHAnsi"/>
              </w:rPr>
            </w:pPr>
            <w:r w:rsidRPr="00577896">
              <w:rPr>
                <w:rFonts w:cstheme="minorHAnsi"/>
              </w:rPr>
              <w:t>060: 19 088 039</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46 757 975</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15 940 612</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46 757 975</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058: 24 912 429</w:t>
            </w:r>
          </w:p>
          <w:p w:rsidR="007270A1" w:rsidRPr="00577896" w:rsidRDefault="007270A1" w:rsidP="00933933">
            <w:pPr>
              <w:rPr>
                <w:rFonts w:cstheme="minorHAnsi"/>
              </w:rPr>
            </w:pPr>
            <w:r w:rsidRPr="00577896">
              <w:rPr>
                <w:rFonts w:cstheme="minorHAnsi"/>
              </w:rPr>
              <w:t>060: 17 185 780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42 098 209</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11 280 846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42 098 209</w:t>
            </w:r>
          </w:p>
        </w:tc>
      </w:tr>
      <w:tr w:rsidR="007270A1" w:rsidRPr="00577896" w:rsidTr="00714652">
        <w:trPr>
          <w:trHeight w:val="891"/>
        </w:trPr>
        <w:tc>
          <w:tcPr>
            <w:tcW w:w="927" w:type="dxa"/>
            <w:vAlign w:val="center"/>
          </w:tcPr>
          <w:p w:rsidR="007270A1" w:rsidRPr="00577896" w:rsidRDefault="007270A1" w:rsidP="00933933">
            <w:pPr>
              <w:jc w:val="center"/>
              <w:rPr>
                <w:rFonts w:cstheme="minorHAnsi"/>
              </w:rPr>
            </w:pPr>
            <w:r w:rsidRPr="00577896">
              <w:rPr>
                <w:rFonts w:cstheme="minorHAnsi"/>
              </w:rPr>
              <w:t>41</w:t>
            </w:r>
          </w:p>
        </w:tc>
        <w:tc>
          <w:tcPr>
            <w:tcW w:w="2045" w:type="dxa"/>
            <w:vAlign w:val="center"/>
          </w:tcPr>
          <w:p w:rsidR="007270A1" w:rsidRPr="00577896" w:rsidRDefault="007270A1" w:rsidP="00933933">
            <w:pPr>
              <w:rPr>
                <w:rFonts w:cstheme="minorHAnsi"/>
              </w:rPr>
            </w:pPr>
            <w:r w:rsidRPr="00577896">
              <w:rPr>
                <w:rFonts w:cstheme="minorHAnsi"/>
              </w:rPr>
              <w:t>Sekcja 2, Priorytet 2, CS 2(v)</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062: 6 376 087</w:t>
            </w:r>
          </w:p>
          <w:p w:rsidR="007270A1" w:rsidRPr="00577896" w:rsidRDefault="007270A1" w:rsidP="00933933">
            <w:pPr>
              <w:rPr>
                <w:rFonts w:cstheme="minorHAnsi"/>
              </w:rPr>
            </w:pPr>
            <w:r w:rsidRPr="00577896">
              <w:rPr>
                <w:rFonts w:cstheme="minorHAnsi"/>
              </w:rPr>
              <w:t xml:space="preserve">065: 14 877 538 </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062: 9 979 888</w:t>
            </w:r>
          </w:p>
          <w:p w:rsidR="007270A1" w:rsidRPr="00577896" w:rsidRDefault="007270A1" w:rsidP="00933933">
            <w:pPr>
              <w:rPr>
                <w:rFonts w:cstheme="minorHAnsi"/>
              </w:rPr>
            </w:pPr>
            <w:r w:rsidRPr="00577896">
              <w:rPr>
                <w:rFonts w:cstheme="minorHAnsi"/>
              </w:rPr>
              <w:t>065: 11 273 737</w:t>
            </w:r>
          </w:p>
        </w:tc>
      </w:tr>
      <w:tr w:rsidR="007270A1" w:rsidRPr="00577896" w:rsidTr="00714652">
        <w:trPr>
          <w:trHeight w:val="891"/>
        </w:trPr>
        <w:tc>
          <w:tcPr>
            <w:tcW w:w="927" w:type="dxa"/>
            <w:vAlign w:val="center"/>
          </w:tcPr>
          <w:p w:rsidR="007270A1" w:rsidRPr="00577896" w:rsidRDefault="007270A1" w:rsidP="00933933">
            <w:pPr>
              <w:jc w:val="center"/>
              <w:rPr>
                <w:rFonts w:cstheme="minorHAnsi"/>
              </w:rPr>
            </w:pPr>
            <w:r w:rsidRPr="00577896">
              <w:rPr>
                <w:rFonts w:cstheme="minorHAnsi"/>
              </w:rPr>
              <w:t>42</w:t>
            </w:r>
          </w:p>
        </w:tc>
        <w:tc>
          <w:tcPr>
            <w:tcW w:w="2045" w:type="dxa"/>
            <w:vAlign w:val="center"/>
          </w:tcPr>
          <w:p w:rsidR="007270A1" w:rsidRPr="00577896" w:rsidRDefault="007270A1" w:rsidP="00933933">
            <w:pPr>
              <w:rPr>
                <w:rFonts w:cstheme="minorHAnsi"/>
              </w:rPr>
            </w:pPr>
            <w:r w:rsidRPr="00577896">
              <w:rPr>
                <w:rFonts w:cstheme="minorHAnsi"/>
              </w:rPr>
              <w:t>Sekcja 2, Priorytet 2, CS 2(vi)</w:t>
            </w:r>
          </w:p>
        </w:tc>
        <w:tc>
          <w:tcPr>
            <w:tcW w:w="5527" w:type="dxa"/>
          </w:tcPr>
          <w:p w:rsidR="007270A1" w:rsidRPr="00577896" w:rsidRDefault="007270A1" w:rsidP="00933933">
            <w:pPr>
              <w:rPr>
                <w:rFonts w:eastAsia="CIDFont+F3" w:cstheme="minorHAnsi"/>
              </w:rPr>
            </w:pPr>
            <w:r w:rsidRPr="00577896">
              <w:rPr>
                <w:rFonts w:cstheme="minorHAnsi"/>
              </w:rPr>
              <w:t xml:space="preserve">(…) </w:t>
            </w:r>
            <w:r w:rsidRPr="00577896">
              <w:rPr>
                <w:rFonts w:eastAsia="CIDFont+F3" w:cstheme="minorHAnsi"/>
              </w:rPr>
              <w:t>Ponadto wspierane będą projekty edukacyjne podnoszące poziom wiedzy i kompetencji mieszkańców, pracowników jednostek samorządu terytorialnego oraz przedsiębiorstw w zakresie gospodarki o obiegu zamkniętym. Projekty realizowane będą maksymalnie na obszarze całego województwa pomorskiego. Wspierane będzie także opracowywanie dokumentów planistycznych związanych z wdrażaniem gospodarki o obiegu zamkniętym oraz strategii „zero waste” na poziomie lokalnym i regionalnym. (…)</w:t>
            </w:r>
          </w:p>
          <w:p w:rsidR="007270A1" w:rsidRPr="00577896" w:rsidRDefault="007270A1" w:rsidP="00933933">
            <w:pPr>
              <w:rPr>
                <w:rFonts w:cstheme="minorHAnsi"/>
              </w:rPr>
            </w:pPr>
          </w:p>
        </w:tc>
        <w:tc>
          <w:tcPr>
            <w:tcW w:w="5493" w:type="dxa"/>
          </w:tcPr>
          <w:p w:rsidR="007270A1" w:rsidRPr="00577896" w:rsidRDefault="007270A1" w:rsidP="00933933">
            <w:pPr>
              <w:rPr>
                <w:rFonts w:eastAsia="CIDFont+F3" w:cstheme="minorHAnsi"/>
              </w:rPr>
            </w:pPr>
            <w:r w:rsidRPr="00577896">
              <w:rPr>
                <w:rFonts w:cstheme="minorHAnsi"/>
              </w:rPr>
              <w:t xml:space="preserve">(…) </w:t>
            </w:r>
            <w:r w:rsidRPr="00577896">
              <w:rPr>
                <w:rFonts w:eastAsia="CIDFont+F3" w:cstheme="minorHAnsi"/>
              </w:rPr>
              <w:t>Ponadto, uzupełniająco jako element szerszych projektów, wspierane będą działania edukacyjno-informacyjne podnoszące poziom wiedzy i kompetencji mieszkańców, pracowników jednostek samorządu terytorialnego oraz przedsiębiorstw w zakresie gospodarki o obiegu zamkniętym. Wspierane będzie także opracowywanie dokumentów planistycznych związanych z wdrażaniem gospodarki o obiegu zamkniętym oraz strategii „zero waste” na poziomie lokalnym i regionalnym.</w:t>
            </w:r>
          </w:p>
          <w:p w:rsidR="007270A1" w:rsidRPr="00577896" w:rsidRDefault="007270A1" w:rsidP="00933933">
            <w:pPr>
              <w:rPr>
                <w:rFonts w:cstheme="minorHAnsi"/>
              </w:rPr>
            </w:pPr>
            <w:r w:rsidRPr="00577896">
              <w:rPr>
                <w:rFonts w:cstheme="minorHAnsi"/>
              </w:rPr>
              <w:t>(…)</w:t>
            </w:r>
          </w:p>
        </w:tc>
      </w:tr>
      <w:tr w:rsidR="007270A1" w:rsidRPr="00577896" w:rsidTr="00714652">
        <w:trPr>
          <w:trHeight w:val="891"/>
        </w:trPr>
        <w:tc>
          <w:tcPr>
            <w:tcW w:w="927" w:type="dxa"/>
            <w:vAlign w:val="center"/>
          </w:tcPr>
          <w:p w:rsidR="007270A1" w:rsidRPr="00577896" w:rsidRDefault="007270A1" w:rsidP="00933933">
            <w:pPr>
              <w:jc w:val="center"/>
              <w:rPr>
                <w:rFonts w:cstheme="minorHAnsi"/>
              </w:rPr>
            </w:pPr>
            <w:r w:rsidRPr="00577896">
              <w:rPr>
                <w:rFonts w:cstheme="minorHAnsi"/>
              </w:rPr>
              <w:lastRenderedPageBreak/>
              <w:t>43</w:t>
            </w:r>
          </w:p>
        </w:tc>
        <w:tc>
          <w:tcPr>
            <w:tcW w:w="2045" w:type="dxa"/>
            <w:vAlign w:val="center"/>
          </w:tcPr>
          <w:p w:rsidR="007270A1" w:rsidRPr="00577896" w:rsidRDefault="007270A1" w:rsidP="00933933">
            <w:pPr>
              <w:rPr>
                <w:rFonts w:cstheme="minorHAnsi"/>
              </w:rPr>
            </w:pPr>
            <w:r w:rsidRPr="00577896">
              <w:rPr>
                <w:rFonts w:cstheme="minorHAnsi"/>
              </w:rPr>
              <w:t>Sekcja 2, Priorytet 2, CS 2(vi)</w:t>
            </w:r>
          </w:p>
        </w:tc>
        <w:tc>
          <w:tcPr>
            <w:tcW w:w="5527" w:type="dxa"/>
          </w:tcPr>
          <w:p w:rsidR="007270A1" w:rsidRPr="00577896" w:rsidRDefault="007270A1" w:rsidP="00933933">
            <w:pPr>
              <w:rPr>
                <w:rFonts w:cstheme="minorHAnsi"/>
                <w:u w:val="single"/>
              </w:rPr>
            </w:pPr>
            <w:r w:rsidRPr="00577896">
              <w:rPr>
                <w:rFonts w:cstheme="minorHAnsi"/>
                <w:u w:val="single"/>
              </w:rPr>
              <w:t>Przedsięwzięcia międzyregionalne i transnarodowe</w:t>
            </w:r>
          </w:p>
          <w:p w:rsidR="007270A1" w:rsidRPr="00577896" w:rsidRDefault="007270A1" w:rsidP="00933933">
            <w:pPr>
              <w:rPr>
                <w:rFonts w:cstheme="minorHAnsi"/>
              </w:rPr>
            </w:pPr>
            <w:r w:rsidRPr="00577896">
              <w:rPr>
                <w:rFonts w:cstheme="minorHAnsi"/>
              </w:rPr>
              <w:t>(…) W ramach Celu przewiduje się możliwość współpracy, polegającej na włączeniu podmiotów z innych państw członkowskich UE lub spoza UE w realizację projektów, w szczególności w obszarach:</w:t>
            </w:r>
          </w:p>
          <w:p w:rsidR="007270A1" w:rsidRPr="00577896" w:rsidRDefault="007270A1" w:rsidP="00933933">
            <w:pPr>
              <w:pStyle w:val="Akapitzlist"/>
              <w:numPr>
                <w:ilvl w:val="0"/>
                <w:numId w:val="38"/>
              </w:numPr>
              <w:contextualSpacing w:val="0"/>
              <w:rPr>
                <w:rFonts w:cstheme="minorHAnsi"/>
              </w:rPr>
            </w:pPr>
            <w:r w:rsidRPr="00577896">
              <w:rPr>
                <w:rFonts w:cstheme="minorHAnsi"/>
              </w:rPr>
              <w:t>transformacji do modelu GOZ w przedsiębiorstwach,</w:t>
            </w:r>
          </w:p>
          <w:p w:rsidR="007270A1" w:rsidRPr="00577896" w:rsidRDefault="007270A1" w:rsidP="00933933">
            <w:pPr>
              <w:pStyle w:val="Akapitzlist"/>
              <w:numPr>
                <w:ilvl w:val="0"/>
                <w:numId w:val="38"/>
              </w:numPr>
              <w:rPr>
                <w:rFonts w:cstheme="minorHAnsi"/>
              </w:rPr>
            </w:pPr>
            <w:r w:rsidRPr="00577896">
              <w:rPr>
                <w:rFonts w:cstheme="minorHAnsi"/>
              </w:rPr>
              <w:t>realizacji projektów edukacyjnych podnoszących poziom wiedzy i kompetencji mieszkańców, pracowników JST oraz przedsiębiorstw w zakresie GOZ.</w:t>
            </w:r>
          </w:p>
        </w:tc>
        <w:tc>
          <w:tcPr>
            <w:tcW w:w="5493" w:type="dxa"/>
          </w:tcPr>
          <w:p w:rsidR="007270A1" w:rsidRPr="00577896" w:rsidRDefault="007270A1" w:rsidP="00933933">
            <w:pPr>
              <w:rPr>
                <w:rFonts w:cstheme="minorHAnsi"/>
                <w:u w:val="single"/>
              </w:rPr>
            </w:pPr>
            <w:r w:rsidRPr="00577896">
              <w:rPr>
                <w:rFonts w:cstheme="minorHAnsi"/>
                <w:u w:val="single"/>
              </w:rPr>
              <w:t>Przedsięwzięcia międzyregionalne i transnarodowe</w:t>
            </w:r>
          </w:p>
          <w:p w:rsidR="007270A1" w:rsidRPr="00577896" w:rsidRDefault="007270A1" w:rsidP="00933933">
            <w:pPr>
              <w:rPr>
                <w:rFonts w:cstheme="minorHAnsi"/>
              </w:rPr>
            </w:pPr>
            <w:r w:rsidRPr="00577896">
              <w:rPr>
                <w:rFonts w:cstheme="minorHAnsi"/>
              </w:rPr>
              <w:t>(…) W ramach Celu przewiduje się możliwość współpracy, polegającej na włączeniu podmiotów z innych państw członkowskich UE lub spoza UE w realizację projektów, w szczególności w obszarach:</w:t>
            </w:r>
          </w:p>
          <w:p w:rsidR="007270A1" w:rsidRPr="00577896" w:rsidRDefault="007270A1" w:rsidP="00933933">
            <w:pPr>
              <w:pStyle w:val="Akapitzlist"/>
              <w:numPr>
                <w:ilvl w:val="0"/>
                <w:numId w:val="38"/>
              </w:numPr>
              <w:contextualSpacing w:val="0"/>
              <w:rPr>
                <w:rFonts w:cstheme="minorHAnsi"/>
              </w:rPr>
            </w:pPr>
            <w:r w:rsidRPr="00577896">
              <w:rPr>
                <w:rFonts w:cstheme="minorHAnsi"/>
              </w:rPr>
              <w:t>transformacji do modelu GOZ w przedsiębiorstwach,</w:t>
            </w:r>
          </w:p>
          <w:p w:rsidR="007270A1" w:rsidRPr="00577896" w:rsidRDefault="007270A1" w:rsidP="00933933">
            <w:pPr>
              <w:pStyle w:val="Akapitzlist"/>
              <w:numPr>
                <w:ilvl w:val="0"/>
                <w:numId w:val="38"/>
              </w:numPr>
              <w:rPr>
                <w:rFonts w:cstheme="minorHAnsi"/>
              </w:rPr>
            </w:pPr>
            <w:r w:rsidRPr="00577896">
              <w:rPr>
                <w:rFonts w:cstheme="minorHAnsi"/>
              </w:rPr>
              <w:t>realizacji działań edukacyjnych podnoszących poziom wiedzy i kompetencji mieszkańców, pracowników JST oraz przedsiębiorstw w zakresie GOZ.</w:t>
            </w:r>
          </w:p>
        </w:tc>
      </w:tr>
      <w:tr w:rsidR="007270A1" w:rsidRPr="00577896" w:rsidTr="00714652">
        <w:trPr>
          <w:trHeight w:val="838"/>
        </w:trPr>
        <w:tc>
          <w:tcPr>
            <w:tcW w:w="927" w:type="dxa"/>
            <w:vAlign w:val="center"/>
          </w:tcPr>
          <w:p w:rsidR="007270A1" w:rsidRPr="00577896" w:rsidRDefault="007270A1" w:rsidP="00933933">
            <w:pPr>
              <w:jc w:val="center"/>
              <w:rPr>
                <w:rFonts w:cstheme="minorHAnsi"/>
              </w:rPr>
            </w:pPr>
            <w:r w:rsidRPr="00577896">
              <w:rPr>
                <w:rFonts w:cstheme="minorHAnsi"/>
              </w:rPr>
              <w:t>44</w:t>
            </w:r>
          </w:p>
        </w:tc>
        <w:tc>
          <w:tcPr>
            <w:tcW w:w="2045" w:type="dxa"/>
            <w:vAlign w:val="center"/>
          </w:tcPr>
          <w:p w:rsidR="007270A1" w:rsidRPr="00577896" w:rsidRDefault="007270A1" w:rsidP="00933933">
            <w:pPr>
              <w:rPr>
                <w:rFonts w:cstheme="minorHAnsi"/>
              </w:rPr>
            </w:pPr>
            <w:r w:rsidRPr="00577896">
              <w:rPr>
                <w:rFonts w:cstheme="minorHAnsi"/>
              </w:rPr>
              <w:t>Sekcja 2, Priorytet 2, CS 2(vi)</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067: 29 755 075</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29 755 075</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49 157 626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49 157 626</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067: 18 127 709</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18 127 709</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37 530 260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37 530 260</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45</w:t>
            </w:r>
          </w:p>
        </w:tc>
        <w:tc>
          <w:tcPr>
            <w:tcW w:w="2045" w:type="dxa"/>
            <w:vAlign w:val="center"/>
          </w:tcPr>
          <w:p w:rsidR="007270A1" w:rsidRPr="00577896" w:rsidRDefault="007270A1" w:rsidP="00933933">
            <w:pPr>
              <w:rPr>
                <w:rFonts w:cstheme="minorHAnsi"/>
              </w:rPr>
            </w:pPr>
            <w:r w:rsidRPr="00577896">
              <w:rPr>
                <w:rFonts w:cstheme="minorHAnsi"/>
              </w:rPr>
              <w:t>Sekcja 2, Priorytet 2, CS 2(vii)</w:t>
            </w:r>
          </w:p>
        </w:tc>
        <w:tc>
          <w:tcPr>
            <w:tcW w:w="5527" w:type="dxa"/>
          </w:tcPr>
          <w:p w:rsidR="007270A1" w:rsidRPr="00577896" w:rsidRDefault="007270A1" w:rsidP="00933933">
            <w:pPr>
              <w:rPr>
                <w:rFonts w:cstheme="minorHAnsi"/>
                <w:strike/>
              </w:rPr>
            </w:pPr>
            <w:r w:rsidRPr="00577896">
              <w:rPr>
                <w:rFonts w:cstheme="minorHAnsi"/>
              </w:rPr>
              <w:t xml:space="preserve">W ramach celu szczegółowego wspierane będą ponadto projekty edukacyjne podnoszące </w:t>
            </w:r>
            <w:r w:rsidRPr="00577896">
              <w:rPr>
                <w:rFonts w:eastAsia="CIDFont+F3" w:cstheme="minorHAnsi"/>
              </w:rPr>
              <w:t xml:space="preserve">poziom wiedzy i kompetencji mieszkańców, pracowników jednostek samorządu terytorialnego oraz przedsiębiorstw </w:t>
            </w:r>
            <w:r w:rsidRPr="00577896">
              <w:rPr>
                <w:rFonts w:cstheme="minorHAnsi"/>
              </w:rPr>
              <w:t>w zakresie ochrony i zachowania przyrody, w tym zagrożonych gatunków, różnorodności biologicznej oraz ochrony wód i ekosystemów od wód zależnych. Projekty te swoim zasięgiem będą obejmowały maksymalnie obszar całego województwa pomorskiego.</w:t>
            </w:r>
          </w:p>
        </w:tc>
        <w:tc>
          <w:tcPr>
            <w:tcW w:w="5493" w:type="dxa"/>
          </w:tcPr>
          <w:p w:rsidR="007270A1" w:rsidRPr="00577896" w:rsidRDefault="007270A1" w:rsidP="00933933">
            <w:pPr>
              <w:rPr>
                <w:rFonts w:cstheme="minorHAnsi"/>
                <w:strike/>
              </w:rPr>
            </w:pPr>
            <w:r w:rsidRPr="00577896">
              <w:rPr>
                <w:rFonts w:cstheme="minorHAnsi"/>
              </w:rPr>
              <w:t xml:space="preserve">Uzupełniająco jako element szerszych projektów, wspierane będą działania edukacyjno-informacyjne podnoszące </w:t>
            </w:r>
            <w:r w:rsidRPr="00577896">
              <w:rPr>
                <w:rFonts w:eastAsia="CIDFont+F3" w:cstheme="minorHAnsi"/>
              </w:rPr>
              <w:t xml:space="preserve">poziom wiedzy i kompetencji mieszkańców, pracowników jednostek samorządu terytorialnego oraz przedsiębiorstw </w:t>
            </w:r>
            <w:r w:rsidRPr="00577896">
              <w:rPr>
                <w:rFonts w:cstheme="minorHAnsi"/>
              </w:rPr>
              <w:t>w zakresie ochrony i zachowania przyrody, w tym zagrożonych gatunków, różnorodności biologicznej oraz ochrony wód i ekosystemów od wód zależnych.</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46</w:t>
            </w:r>
          </w:p>
        </w:tc>
        <w:tc>
          <w:tcPr>
            <w:tcW w:w="2045" w:type="dxa"/>
            <w:vAlign w:val="center"/>
          </w:tcPr>
          <w:p w:rsidR="007270A1" w:rsidRPr="00577896" w:rsidRDefault="007270A1" w:rsidP="00933933">
            <w:pPr>
              <w:rPr>
                <w:rFonts w:cstheme="minorHAnsi"/>
              </w:rPr>
            </w:pPr>
            <w:r w:rsidRPr="00577896">
              <w:rPr>
                <w:rFonts w:cstheme="minorHAnsi"/>
              </w:rPr>
              <w:t>Sekcja 2, Priorytet 2, CS 2(vii)</w:t>
            </w:r>
          </w:p>
        </w:tc>
        <w:tc>
          <w:tcPr>
            <w:tcW w:w="5527" w:type="dxa"/>
          </w:tcPr>
          <w:p w:rsidR="007270A1" w:rsidRPr="00577896" w:rsidRDefault="007270A1" w:rsidP="00933933">
            <w:pPr>
              <w:rPr>
                <w:rFonts w:cstheme="minorHAnsi"/>
                <w:u w:val="single"/>
              </w:rPr>
            </w:pPr>
            <w:r w:rsidRPr="00577896">
              <w:rPr>
                <w:rFonts w:cstheme="minorHAnsi"/>
                <w:u w:val="single"/>
              </w:rPr>
              <w:t>Działania na rzecz zapewnienia równości, włączenia społecznego i niedyskryminacji</w:t>
            </w:r>
          </w:p>
          <w:p w:rsidR="007270A1" w:rsidRPr="00577896" w:rsidRDefault="007270A1" w:rsidP="00933933">
            <w:pPr>
              <w:rPr>
                <w:rFonts w:cstheme="minorHAnsi"/>
              </w:rPr>
            </w:pPr>
            <w:r w:rsidRPr="00577896">
              <w:rPr>
                <w:rFonts w:eastAsia="Calibri" w:cstheme="minorHAnsi"/>
                <w:iCs/>
              </w:rPr>
              <w:t>(… Projekty</w:t>
            </w:r>
            <w:r w:rsidRPr="00577896">
              <w:rPr>
                <w:rFonts w:cstheme="minorHAnsi"/>
              </w:rPr>
              <w:t xml:space="preserve"> edukacyjne podnoszące poziom wiedzy i kompetencji mieszkańców, pracowników jednostek samorządu terytorialnego oraz przedsiębiorstw w zakresie ochrony i zachowania przyrody, w tym zagrożonych gatunków, różnorodności biologicznej oraz ochrony wód i ekosystemów od wód zależnych będą uwzględniały potrzeby różnych grup odbiorców, w tym seniorów i osób z niepełnosprawnościami. </w:t>
            </w:r>
            <w:r w:rsidRPr="00577896">
              <w:rPr>
                <w:rFonts w:eastAsia="Calibri" w:cstheme="minorHAnsi"/>
                <w:iCs/>
              </w:rPr>
              <w:t>Kampanie</w:t>
            </w:r>
            <w:r w:rsidRPr="00577896">
              <w:rPr>
                <w:rFonts w:cstheme="minorHAnsi"/>
              </w:rPr>
              <w:t xml:space="preserve"> informacyjne będą realizowane z zachowaniem standardów dostępności, z wykorzystaniem różnorodnych form i kanałów komunikacji, w celu dotarcia do możliwe największej liczby mieszkańców, a usługi oraz produkty projektów np. strony internetowe i materiały informacyjne, będą dostępne dla szerokiego grona odbiorców, w tym dla osób z niepełnosprawnościami.</w:t>
            </w:r>
          </w:p>
        </w:tc>
        <w:tc>
          <w:tcPr>
            <w:tcW w:w="5493" w:type="dxa"/>
          </w:tcPr>
          <w:p w:rsidR="007270A1" w:rsidRPr="00577896" w:rsidRDefault="007270A1" w:rsidP="00933933">
            <w:pPr>
              <w:rPr>
                <w:rFonts w:cstheme="minorHAnsi"/>
                <w:u w:val="single"/>
              </w:rPr>
            </w:pPr>
            <w:r w:rsidRPr="00577896">
              <w:rPr>
                <w:rFonts w:cstheme="minorHAnsi"/>
                <w:u w:val="single"/>
              </w:rPr>
              <w:t>Działania na rzecz zapewnienia równości, włączenia społecznego i niedyskryminacji</w:t>
            </w:r>
          </w:p>
          <w:p w:rsidR="007270A1" w:rsidRPr="00577896" w:rsidRDefault="007270A1" w:rsidP="00933933">
            <w:pPr>
              <w:rPr>
                <w:rFonts w:cstheme="minorHAnsi"/>
              </w:rPr>
            </w:pPr>
            <w:r w:rsidRPr="00577896">
              <w:rPr>
                <w:rFonts w:cstheme="minorHAnsi"/>
              </w:rPr>
              <w:t>(…) Działania edukacyjne podnoszące poziom wiedzy i kompetencji mieszkańców, pracowników jednostek samorządu terytorialnego oraz przedsiębiorstw w zakresie ochrony i zachowania przyrody, w tym zagrożonych gatunków, różnorodności biologicznej oraz ochrony wód i ekosystemów od wód zależnych będą uwzględniały potrzeby różnych grup odbiorców, w tym seniorów i osób z niepełnosprawnościami. Działania informacyjne będą realizowane z zachowaniem standardów dostępności, z wykorzystaniem różnorodnych form i kanałów komunikacji, w celu dotarcia do możliwe największej liczby mieszkańców, a usługi oraz produkty projektów np. strony internetowe i materiały informacyjne, będą dostępne dla szerokiego grona odbiorców, w tym dla osób z niepełnosprawnościami.</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47</w:t>
            </w:r>
          </w:p>
        </w:tc>
        <w:tc>
          <w:tcPr>
            <w:tcW w:w="2045" w:type="dxa"/>
            <w:vAlign w:val="center"/>
          </w:tcPr>
          <w:p w:rsidR="007270A1" w:rsidRPr="00577896" w:rsidRDefault="007270A1" w:rsidP="00933933">
            <w:pPr>
              <w:rPr>
                <w:rFonts w:cstheme="minorHAnsi"/>
              </w:rPr>
            </w:pPr>
            <w:r w:rsidRPr="00577896">
              <w:rPr>
                <w:rFonts w:cstheme="minorHAnsi"/>
              </w:rPr>
              <w:t>Sekcja 2, Priorytet 2, CS 2(vii)</w:t>
            </w:r>
          </w:p>
        </w:tc>
        <w:tc>
          <w:tcPr>
            <w:tcW w:w="5527" w:type="dxa"/>
          </w:tcPr>
          <w:p w:rsidR="007270A1" w:rsidRPr="00577896" w:rsidRDefault="007270A1" w:rsidP="00933933">
            <w:pPr>
              <w:rPr>
                <w:rFonts w:cstheme="minorHAnsi"/>
              </w:rPr>
            </w:pPr>
            <w:r w:rsidRPr="00577896">
              <w:rPr>
                <w:rFonts w:cstheme="minorHAnsi"/>
                <w:u w:val="single"/>
              </w:rPr>
              <w:t>Przedsięwzięcia międzyregionalne i transnarodowe</w:t>
            </w:r>
          </w:p>
          <w:p w:rsidR="004E01A2" w:rsidRPr="004E01A2" w:rsidRDefault="004E01A2" w:rsidP="004E01A2">
            <w:pPr>
              <w:rPr>
                <w:rFonts w:cstheme="minorHAnsi"/>
              </w:rPr>
            </w:pPr>
            <w:r w:rsidRPr="004E01A2">
              <w:rPr>
                <w:rFonts w:cstheme="minorHAnsi"/>
              </w:rPr>
              <w:t>Wsparcie w ramach Celu koncentrować się będzie na działaniach ochronnych oraz poprawiających stan różnorodności biologicznej i krajobrazu.</w:t>
            </w:r>
          </w:p>
          <w:p w:rsidR="004E01A2" w:rsidRPr="004E01A2" w:rsidRDefault="004E01A2" w:rsidP="004E01A2">
            <w:pPr>
              <w:rPr>
                <w:rFonts w:cstheme="minorHAnsi"/>
              </w:rPr>
            </w:pPr>
            <w:r w:rsidRPr="004E01A2">
              <w:rPr>
                <w:rFonts w:cstheme="minorHAnsi"/>
              </w:rPr>
              <w:t>W ramach Celu przewiduje się możliwość współpracy, polegającej na włączeniu podmiotów z innych państw członkowskich UE lub spoza UE w realizację projektów, w szczególności w obszarze realizacji projektów edukacyjnych podnoszących poziom wiedzy i kompetencji mieszkańców, pracowników jednostek samorządu terytorialnego oraz przedsiębiorstw w zakresie ochrony i zachowania przyrody, w tym zagrożonych gatunków, różnorodności biologicznej oraz ochrony wód i ekosystemów od wód zależnych.</w:t>
            </w:r>
          </w:p>
          <w:p w:rsidR="004E01A2" w:rsidRPr="004E01A2" w:rsidRDefault="004E01A2" w:rsidP="004E01A2">
            <w:pPr>
              <w:rPr>
                <w:rFonts w:cstheme="minorHAnsi"/>
              </w:rPr>
            </w:pPr>
            <w:r w:rsidRPr="004E01A2">
              <w:rPr>
                <w:rFonts w:cstheme="minorHAnsi"/>
              </w:rPr>
              <w:t xml:space="preserve">W ww. obszarze nastąpi premiowanie projektów zawierających współpracę międzyregionalną lub transnarodową (np. w postaci preferencji), jednak jedynie </w:t>
            </w:r>
            <w:r w:rsidRPr="004E01A2">
              <w:rPr>
                <w:rFonts w:cstheme="minorHAnsi"/>
              </w:rPr>
              <w:lastRenderedPageBreak/>
              <w:t>w przypadku bezpośredniego wpływu tej współpracy na osiągnięcie rezultatów Celu.</w:t>
            </w:r>
          </w:p>
          <w:p w:rsidR="004E01A2" w:rsidRPr="004E01A2" w:rsidRDefault="004E01A2" w:rsidP="004E01A2">
            <w:pPr>
              <w:rPr>
                <w:rFonts w:cstheme="minorHAnsi"/>
              </w:rPr>
            </w:pPr>
            <w:r w:rsidRPr="004E01A2">
              <w:rPr>
                <w:rFonts w:cstheme="minorHAnsi"/>
              </w:rPr>
              <w:t>Ponadto działania międzyregionalne i transnarodowe komplementarne do podejmowanych w ramach FEP w obszarze niniejszego Celu realizowane będą w programach:</w:t>
            </w:r>
          </w:p>
          <w:p w:rsidR="004E01A2" w:rsidRPr="004E01A2" w:rsidRDefault="004E01A2" w:rsidP="004E01A2">
            <w:pPr>
              <w:rPr>
                <w:rFonts w:cstheme="minorHAnsi"/>
              </w:rPr>
            </w:pPr>
            <w:r w:rsidRPr="004E01A2">
              <w:rPr>
                <w:rFonts w:cstheme="minorHAnsi"/>
              </w:rPr>
              <w:t>•</w:t>
            </w:r>
            <w:r>
              <w:rPr>
                <w:rFonts w:cstheme="minorHAnsi"/>
              </w:rPr>
              <w:t xml:space="preserve"> </w:t>
            </w:r>
            <w:r w:rsidRPr="004E01A2">
              <w:rPr>
                <w:rFonts w:cstheme="minorHAnsi"/>
              </w:rPr>
              <w:t>Interreg Europa Środkowa 2021-2027, Interreg Europa 2021-2027– w obszarze ochrony środowiska,</w:t>
            </w:r>
          </w:p>
          <w:p w:rsidR="004E01A2" w:rsidRPr="004E01A2" w:rsidRDefault="004E01A2" w:rsidP="004E01A2">
            <w:pPr>
              <w:rPr>
                <w:rFonts w:cstheme="minorHAnsi"/>
              </w:rPr>
            </w:pPr>
            <w:r w:rsidRPr="004E01A2">
              <w:rPr>
                <w:rFonts w:cstheme="minorHAnsi"/>
              </w:rPr>
              <w:t>•</w:t>
            </w:r>
            <w:r>
              <w:rPr>
                <w:rFonts w:cstheme="minorHAnsi"/>
              </w:rPr>
              <w:t xml:space="preserve"> </w:t>
            </w:r>
            <w:r w:rsidRPr="004E01A2">
              <w:rPr>
                <w:rFonts w:cstheme="minorHAnsi"/>
              </w:rPr>
              <w:t>URBACT 2021-2027 – w obszarze ochrony krajobrazu i różnorodności biologicznej na obszarach miejskich,</w:t>
            </w:r>
          </w:p>
          <w:p w:rsidR="007270A1" w:rsidRPr="00577896" w:rsidRDefault="004E01A2" w:rsidP="004E01A2">
            <w:pPr>
              <w:rPr>
                <w:rFonts w:cstheme="minorHAnsi"/>
              </w:rPr>
            </w:pPr>
            <w:r w:rsidRPr="004E01A2">
              <w:rPr>
                <w:rFonts w:cstheme="minorHAnsi"/>
              </w:rPr>
              <w:t>•</w:t>
            </w:r>
            <w:r>
              <w:rPr>
                <w:rFonts w:cstheme="minorHAnsi"/>
              </w:rPr>
              <w:t xml:space="preserve"> </w:t>
            </w:r>
            <w:r w:rsidRPr="004E01A2">
              <w:rPr>
                <w:rFonts w:cstheme="minorHAnsi"/>
              </w:rPr>
              <w:t>LIFE 2021-2027 – w zakresie ochrony oraz poprawy stanu przyrody i różnorodności biologicznej.</w:t>
            </w:r>
          </w:p>
        </w:tc>
        <w:tc>
          <w:tcPr>
            <w:tcW w:w="5493" w:type="dxa"/>
          </w:tcPr>
          <w:p w:rsidR="007270A1" w:rsidRPr="00577896" w:rsidRDefault="007270A1" w:rsidP="00933933">
            <w:pPr>
              <w:rPr>
                <w:rFonts w:cstheme="minorHAnsi"/>
              </w:rPr>
            </w:pPr>
            <w:r w:rsidRPr="00577896">
              <w:rPr>
                <w:rFonts w:cstheme="minorHAnsi"/>
                <w:u w:val="single"/>
              </w:rPr>
              <w:lastRenderedPageBreak/>
              <w:t>Przedsięwzięcia międzyregionalne i transnarodowe</w:t>
            </w:r>
          </w:p>
          <w:p w:rsidR="00A33BBE" w:rsidRPr="00A33BBE" w:rsidRDefault="00A33BBE" w:rsidP="00A33BBE">
            <w:pPr>
              <w:rPr>
                <w:rFonts w:cstheme="minorHAnsi"/>
              </w:rPr>
            </w:pPr>
            <w:r w:rsidRPr="00A33BBE">
              <w:rPr>
                <w:rFonts w:cstheme="minorHAnsi"/>
              </w:rPr>
              <w:t>Wsparcie w ramach Celu koncentrować się będzie na działaniach ochronnych oraz poprawiających stan różnorodności biologicznej i krajobrazu.</w:t>
            </w:r>
          </w:p>
          <w:p w:rsidR="00A33BBE" w:rsidRPr="00A33BBE" w:rsidRDefault="00A33BBE" w:rsidP="00A33BBE">
            <w:pPr>
              <w:rPr>
                <w:rFonts w:cstheme="minorHAnsi"/>
              </w:rPr>
            </w:pPr>
            <w:r w:rsidRPr="00A33BBE">
              <w:rPr>
                <w:rFonts w:cstheme="minorHAnsi"/>
              </w:rPr>
              <w:t>W ramach Celu przewiduje się możliwość współpracy, polegającej na włączeniu podmiotów z innych państw członkowskich UE lub spoza UE w realizację działań, w szczególności w obszarze realizacji projektów edukacyjnych podnoszących poziom wiedzy i kompetencji mieszkańców, pracowników jednostek samorządu terytorialnego oraz przedsiębiorstw w zakresie ochrony i zachowania przyrody, w tym zagrożonych gatunków, różnorodności biologicznej oraz ochrony wód i ekosystemów od wód zależnych.</w:t>
            </w:r>
          </w:p>
          <w:p w:rsidR="00A33BBE" w:rsidRPr="00A33BBE" w:rsidRDefault="00A33BBE" w:rsidP="00A33BBE">
            <w:pPr>
              <w:rPr>
                <w:rFonts w:cstheme="minorHAnsi"/>
              </w:rPr>
            </w:pPr>
            <w:r w:rsidRPr="00A33BBE">
              <w:rPr>
                <w:rFonts w:cstheme="minorHAnsi"/>
              </w:rPr>
              <w:t xml:space="preserve">Ponadto działania międzyregionalne i transnarodowe komplementarne do podejmowanych w ramach FEP w </w:t>
            </w:r>
            <w:r w:rsidRPr="00A33BBE">
              <w:rPr>
                <w:rFonts w:cstheme="minorHAnsi"/>
              </w:rPr>
              <w:lastRenderedPageBreak/>
              <w:t>obszarze niniejszego Celu realizowane będą w programach:</w:t>
            </w:r>
          </w:p>
          <w:p w:rsidR="00A33BBE" w:rsidRPr="00A33BBE" w:rsidRDefault="00A33BBE" w:rsidP="00A33BBE">
            <w:pPr>
              <w:rPr>
                <w:rFonts w:cstheme="minorHAnsi"/>
              </w:rPr>
            </w:pPr>
            <w:r w:rsidRPr="00A33BBE">
              <w:rPr>
                <w:rFonts w:cstheme="minorHAnsi"/>
              </w:rPr>
              <w:t>•</w:t>
            </w:r>
            <w:r>
              <w:rPr>
                <w:rFonts w:cstheme="minorHAnsi"/>
              </w:rPr>
              <w:t xml:space="preserve"> </w:t>
            </w:r>
            <w:r w:rsidRPr="00A33BBE">
              <w:rPr>
                <w:rFonts w:cstheme="minorHAnsi"/>
              </w:rPr>
              <w:t>Interreg Europa Środkowa 2021-2027, Interreg Europa 2021-2027– w obszarze ochrony środowiska,</w:t>
            </w:r>
          </w:p>
          <w:p w:rsidR="00A33BBE" w:rsidRPr="00A33BBE" w:rsidRDefault="00A33BBE" w:rsidP="00A33BBE">
            <w:pPr>
              <w:rPr>
                <w:rFonts w:cstheme="minorHAnsi"/>
              </w:rPr>
            </w:pPr>
            <w:r w:rsidRPr="00A33BBE">
              <w:rPr>
                <w:rFonts w:cstheme="minorHAnsi"/>
              </w:rPr>
              <w:t>•</w:t>
            </w:r>
            <w:r>
              <w:rPr>
                <w:rFonts w:cstheme="minorHAnsi"/>
              </w:rPr>
              <w:t xml:space="preserve"> </w:t>
            </w:r>
            <w:r w:rsidRPr="00A33BBE">
              <w:rPr>
                <w:rFonts w:cstheme="minorHAnsi"/>
              </w:rPr>
              <w:t>URBACT 2021-2027 – w obszarze ochrony krajobrazu i różnorodności biologicznej na obszarach miejskich,</w:t>
            </w:r>
          </w:p>
          <w:p w:rsidR="007270A1" w:rsidRPr="00577896" w:rsidRDefault="00A33BBE" w:rsidP="00A33BBE">
            <w:pPr>
              <w:rPr>
                <w:rFonts w:cstheme="minorHAnsi"/>
              </w:rPr>
            </w:pPr>
            <w:r w:rsidRPr="00A33BBE">
              <w:rPr>
                <w:rFonts w:cstheme="minorHAnsi"/>
              </w:rPr>
              <w:t>•</w:t>
            </w:r>
            <w:r>
              <w:rPr>
                <w:rFonts w:cstheme="minorHAnsi"/>
              </w:rPr>
              <w:t xml:space="preserve"> </w:t>
            </w:r>
            <w:r w:rsidRPr="00A33BBE">
              <w:rPr>
                <w:rFonts w:cstheme="minorHAnsi"/>
              </w:rPr>
              <w:t>LIFE 2021-2027 – w zakresie ochrony oraz poprawy stanu przyrody i różnorodności biologicznej.</w:t>
            </w:r>
          </w:p>
        </w:tc>
      </w:tr>
      <w:tr w:rsidR="008E7E7F" w:rsidRPr="00577896" w:rsidTr="00714652">
        <w:trPr>
          <w:trHeight w:val="1134"/>
        </w:trPr>
        <w:tc>
          <w:tcPr>
            <w:tcW w:w="927" w:type="dxa"/>
            <w:vAlign w:val="center"/>
          </w:tcPr>
          <w:p w:rsidR="008E7E7F" w:rsidRPr="00577896" w:rsidRDefault="00BE40E4" w:rsidP="00933933">
            <w:pPr>
              <w:jc w:val="center"/>
              <w:rPr>
                <w:rFonts w:cstheme="minorHAnsi"/>
              </w:rPr>
            </w:pPr>
            <w:r>
              <w:rPr>
                <w:rFonts w:cstheme="minorHAnsi"/>
              </w:rPr>
              <w:lastRenderedPageBreak/>
              <w:t>48</w:t>
            </w:r>
          </w:p>
        </w:tc>
        <w:tc>
          <w:tcPr>
            <w:tcW w:w="2045" w:type="dxa"/>
            <w:vAlign w:val="center"/>
          </w:tcPr>
          <w:p w:rsidR="008E7E7F" w:rsidRPr="00577896" w:rsidRDefault="008E7E7F" w:rsidP="00933933">
            <w:pPr>
              <w:rPr>
                <w:rFonts w:cstheme="minorHAnsi"/>
              </w:rPr>
            </w:pPr>
            <w:r w:rsidRPr="00577896">
              <w:rPr>
                <w:rFonts w:cstheme="minorHAnsi"/>
              </w:rPr>
              <w:t>Sekcja 2, Priorytet 2, CS 2(vii)</w:t>
            </w:r>
          </w:p>
        </w:tc>
        <w:tc>
          <w:tcPr>
            <w:tcW w:w="5527" w:type="dxa"/>
          </w:tcPr>
          <w:p w:rsidR="008E7E7F" w:rsidRPr="008E7E7F" w:rsidRDefault="008E7E7F" w:rsidP="008E7E7F">
            <w:pPr>
              <w:rPr>
                <w:rFonts w:cstheme="minorHAnsi"/>
                <w:u w:val="single"/>
              </w:rPr>
            </w:pPr>
            <w:r w:rsidRPr="008E7E7F">
              <w:rPr>
                <w:rFonts w:cstheme="minorHAnsi"/>
                <w:u w:val="single"/>
              </w:rPr>
              <w:t>Wskaźnik produktu:</w:t>
            </w:r>
          </w:p>
          <w:p w:rsidR="008E7E7F" w:rsidRPr="00577896" w:rsidRDefault="008E7E7F" w:rsidP="008E7E7F">
            <w:pPr>
              <w:rPr>
                <w:rFonts w:cstheme="minorHAnsi"/>
                <w:u w:val="single"/>
              </w:rPr>
            </w:pPr>
            <w:r w:rsidRPr="0094675A">
              <w:rPr>
                <w:rFonts w:cstheme="minorHAnsi"/>
              </w:rPr>
              <w:t>Powierzchnia parków krajobrazowych objętych wsparciem w ramach realizacji zadań objętych planami ochrony</w:t>
            </w:r>
            <w:r>
              <w:rPr>
                <w:rFonts w:cstheme="minorHAnsi"/>
              </w:rPr>
              <w:t>, cel końcowy: 504</w:t>
            </w:r>
          </w:p>
        </w:tc>
        <w:tc>
          <w:tcPr>
            <w:tcW w:w="5493" w:type="dxa"/>
          </w:tcPr>
          <w:p w:rsidR="008E7E7F" w:rsidRPr="008E7E7F" w:rsidRDefault="008E7E7F" w:rsidP="008E7E7F">
            <w:pPr>
              <w:rPr>
                <w:rFonts w:cstheme="minorHAnsi"/>
                <w:u w:val="single"/>
              </w:rPr>
            </w:pPr>
            <w:r w:rsidRPr="008E7E7F">
              <w:rPr>
                <w:rFonts w:cstheme="minorHAnsi"/>
                <w:u w:val="single"/>
              </w:rPr>
              <w:t>Wskaźnik produktu:</w:t>
            </w:r>
          </w:p>
          <w:p w:rsidR="008E7E7F" w:rsidRPr="00577896" w:rsidRDefault="008E7E7F" w:rsidP="008E7E7F">
            <w:pPr>
              <w:rPr>
                <w:rFonts w:cstheme="minorHAnsi"/>
                <w:u w:val="single"/>
              </w:rPr>
            </w:pPr>
            <w:r w:rsidRPr="0094675A">
              <w:rPr>
                <w:rFonts w:cstheme="minorHAnsi"/>
              </w:rPr>
              <w:t>Powierzchnia parków krajobrazowych objętych wsparciem w ramach realizacji zadań objętych planami ochrony</w:t>
            </w:r>
            <w:r>
              <w:rPr>
                <w:rFonts w:cstheme="minorHAnsi"/>
              </w:rPr>
              <w:t>, cel końcowy: 10</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4</w:t>
            </w:r>
            <w:r w:rsidR="00BE40E4">
              <w:rPr>
                <w:rFonts w:cstheme="minorHAnsi"/>
              </w:rPr>
              <w:t>9</w:t>
            </w:r>
          </w:p>
        </w:tc>
        <w:tc>
          <w:tcPr>
            <w:tcW w:w="2045" w:type="dxa"/>
            <w:vAlign w:val="center"/>
          </w:tcPr>
          <w:p w:rsidR="007270A1" w:rsidRPr="00577896" w:rsidRDefault="007270A1" w:rsidP="00933933">
            <w:pPr>
              <w:rPr>
                <w:rFonts w:cstheme="minorHAnsi"/>
              </w:rPr>
            </w:pPr>
            <w:r w:rsidRPr="00577896">
              <w:rPr>
                <w:rFonts w:cstheme="minorHAnsi"/>
              </w:rPr>
              <w:t>Sekcja 2, Priorytet 2, CS 2(vii)</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078: 3 808 700</w:t>
            </w:r>
          </w:p>
          <w:p w:rsidR="007270A1" w:rsidRPr="00577896" w:rsidRDefault="007270A1" w:rsidP="00933933">
            <w:pPr>
              <w:rPr>
                <w:rFonts w:cstheme="minorHAnsi"/>
              </w:rPr>
            </w:pPr>
            <w:r w:rsidRPr="00577896">
              <w:rPr>
                <w:rFonts w:cstheme="minorHAnsi"/>
              </w:rPr>
              <w:t>079: 2 354 301</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17 163 001</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7 944 100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 xml:space="preserve">03: </w:t>
            </w:r>
            <w:r w:rsidR="00C1533C" w:rsidRPr="00C1533C">
              <w:rPr>
                <w:rFonts w:cstheme="minorHAnsi"/>
              </w:rPr>
              <w:t>17 163 001</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078: 1 936 727</w:t>
            </w:r>
          </w:p>
          <w:p w:rsidR="007270A1" w:rsidRPr="00577896" w:rsidRDefault="007270A1" w:rsidP="00933933">
            <w:pPr>
              <w:rPr>
                <w:rFonts w:cstheme="minorHAnsi"/>
              </w:rPr>
            </w:pPr>
            <w:r w:rsidRPr="00577896">
              <w:rPr>
                <w:rFonts w:cstheme="minorHAnsi"/>
              </w:rPr>
              <w:t>079: 6 282 174</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9 218 901</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9 218 901</w:t>
            </w:r>
          </w:p>
        </w:tc>
      </w:tr>
      <w:tr w:rsidR="007270A1" w:rsidRPr="00577896" w:rsidTr="00714652">
        <w:trPr>
          <w:trHeight w:val="1134"/>
        </w:trPr>
        <w:tc>
          <w:tcPr>
            <w:tcW w:w="927" w:type="dxa"/>
            <w:vAlign w:val="center"/>
          </w:tcPr>
          <w:p w:rsidR="007270A1" w:rsidRPr="00577896" w:rsidRDefault="00BE40E4" w:rsidP="00933933">
            <w:pPr>
              <w:jc w:val="center"/>
              <w:rPr>
                <w:rFonts w:cstheme="minorHAnsi"/>
              </w:rPr>
            </w:pPr>
            <w:r>
              <w:rPr>
                <w:rFonts w:cstheme="minorHAnsi"/>
              </w:rPr>
              <w:lastRenderedPageBreak/>
              <w:t>50</w:t>
            </w:r>
          </w:p>
        </w:tc>
        <w:tc>
          <w:tcPr>
            <w:tcW w:w="2045" w:type="dxa"/>
            <w:vAlign w:val="center"/>
          </w:tcPr>
          <w:p w:rsidR="007270A1" w:rsidRPr="00577896" w:rsidRDefault="007270A1" w:rsidP="00933933">
            <w:pPr>
              <w:rPr>
                <w:rFonts w:cstheme="minorHAnsi"/>
              </w:rPr>
            </w:pPr>
            <w:r w:rsidRPr="00577896">
              <w:rPr>
                <w:rFonts w:cstheme="minorHAnsi"/>
              </w:rPr>
              <w:t>Sekcja 2, Priorytet 3, CS 2(viii)</w:t>
            </w:r>
          </w:p>
        </w:tc>
        <w:tc>
          <w:tcPr>
            <w:tcW w:w="5527" w:type="dxa"/>
          </w:tcPr>
          <w:p w:rsidR="007270A1" w:rsidRPr="00577896" w:rsidRDefault="007270A1" w:rsidP="00933933">
            <w:pPr>
              <w:rPr>
                <w:rFonts w:cstheme="minorHAnsi"/>
              </w:rPr>
            </w:pPr>
            <w:r w:rsidRPr="00577896">
              <w:rPr>
                <w:rFonts w:cstheme="minorHAnsi"/>
              </w:rPr>
              <w:t>(…) Ponadto przewiduje się działania edukacyjne dotyczące racjonalnych zachowań transportowych prowadzące do ograniczenia popytu na transport, wzrostu bezpieczeństwa i obniżenia negatywnego wpływu sektora transportu na środowisko.</w:t>
            </w:r>
          </w:p>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 Uzupełniająco jak element szerszych projektów, wspierane ponadto będą działania edukacyjno-informacyjne dotyczące racjonalnych zachowań transportowych, prowadzące do ograniczenia popytu na transport, wzrostu bezpieczeństwa i obniżenia negatywnego wpływu sektora transportu na środowisko.</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5</w:t>
            </w:r>
            <w:r w:rsidR="00BE40E4">
              <w:rPr>
                <w:rFonts w:cstheme="minorHAnsi"/>
              </w:rPr>
              <w:t>1</w:t>
            </w:r>
          </w:p>
        </w:tc>
        <w:tc>
          <w:tcPr>
            <w:tcW w:w="2045" w:type="dxa"/>
            <w:vAlign w:val="center"/>
          </w:tcPr>
          <w:p w:rsidR="007270A1" w:rsidRPr="00577896" w:rsidRDefault="007270A1" w:rsidP="00933933">
            <w:pPr>
              <w:rPr>
                <w:rFonts w:cstheme="minorHAnsi"/>
              </w:rPr>
            </w:pPr>
            <w:r w:rsidRPr="00577896">
              <w:rPr>
                <w:rFonts w:cstheme="minorHAnsi"/>
              </w:rPr>
              <w:t>Sekcja 2, Priorytet 3, CS 2(viii)</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081: 32 115 843</w:t>
            </w:r>
          </w:p>
          <w:p w:rsidR="007270A1" w:rsidRPr="00577896" w:rsidRDefault="007270A1" w:rsidP="00933933">
            <w:pPr>
              <w:rPr>
                <w:rFonts w:cstheme="minorHAnsi"/>
              </w:rPr>
            </w:pPr>
            <w:r w:rsidRPr="00577896">
              <w:rPr>
                <w:rFonts w:cstheme="minorHAnsi"/>
              </w:rPr>
              <w:t>083: 79 961 163</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145 698 518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10 091 129</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145 698 518</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081: 31 150 131</w:t>
            </w:r>
          </w:p>
          <w:p w:rsidR="007270A1" w:rsidRPr="00577896" w:rsidRDefault="007270A1" w:rsidP="00933933">
            <w:pPr>
              <w:rPr>
                <w:rFonts w:cstheme="minorHAnsi"/>
              </w:rPr>
            </w:pPr>
            <w:r w:rsidRPr="00577896">
              <w:rPr>
                <w:rFonts w:cstheme="minorHAnsi"/>
              </w:rPr>
              <w:t>083: 79 320 858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144 092 501</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8 485 112</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144 092 501</w:t>
            </w:r>
          </w:p>
        </w:tc>
      </w:tr>
      <w:tr w:rsidR="007270A1" w:rsidRPr="00577896" w:rsidTr="00714652">
        <w:trPr>
          <w:trHeight w:val="1134"/>
        </w:trPr>
        <w:tc>
          <w:tcPr>
            <w:tcW w:w="927" w:type="dxa"/>
            <w:vAlign w:val="center"/>
          </w:tcPr>
          <w:p w:rsidR="007270A1" w:rsidRPr="00577896" w:rsidRDefault="00BE40E4" w:rsidP="00933933">
            <w:pPr>
              <w:jc w:val="center"/>
              <w:rPr>
                <w:rFonts w:cstheme="minorHAnsi"/>
              </w:rPr>
            </w:pPr>
            <w:r>
              <w:rPr>
                <w:rFonts w:cstheme="minorHAnsi"/>
              </w:rPr>
              <w:t>52</w:t>
            </w:r>
          </w:p>
        </w:tc>
        <w:tc>
          <w:tcPr>
            <w:tcW w:w="2045" w:type="dxa"/>
            <w:vAlign w:val="center"/>
          </w:tcPr>
          <w:p w:rsidR="007270A1" w:rsidRPr="00577896" w:rsidRDefault="007270A1" w:rsidP="00933933">
            <w:pPr>
              <w:rPr>
                <w:rFonts w:cstheme="minorHAnsi"/>
              </w:rPr>
            </w:pPr>
            <w:r w:rsidRPr="00577896">
              <w:rPr>
                <w:rFonts w:cstheme="minorHAnsi"/>
              </w:rPr>
              <w:t>Sekcja 2, Priorytet 4, CS 3(ii)</w:t>
            </w:r>
          </w:p>
        </w:tc>
        <w:tc>
          <w:tcPr>
            <w:tcW w:w="5527" w:type="dxa"/>
          </w:tcPr>
          <w:p w:rsidR="007270A1" w:rsidRPr="002E61D5" w:rsidRDefault="007270A1" w:rsidP="00933933">
            <w:pPr>
              <w:rPr>
                <w:rFonts w:cstheme="minorHAnsi"/>
                <w:u w:val="single"/>
              </w:rPr>
            </w:pPr>
            <w:r w:rsidRPr="002E61D5">
              <w:rPr>
                <w:rFonts w:cstheme="minorHAnsi"/>
                <w:u w:val="single"/>
              </w:rPr>
              <w:t>Wskaźnik produktu:</w:t>
            </w:r>
          </w:p>
          <w:p w:rsidR="007270A1" w:rsidRPr="00577896" w:rsidRDefault="007270A1" w:rsidP="00933933">
            <w:pPr>
              <w:rPr>
                <w:rFonts w:cstheme="minorHAnsi"/>
              </w:rPr>
            </w:pPr>
            <w:r w:rsidRPr="00577896">
              <w:rPr>
                <w:rFonts w:cstheme="minorHAnsi"/>
                <w:color w:val="000000" w:themeColor="text1"/>
              </w:rPr>
              <w:t>Długość dróg przebudowanych lub zmodernizowanych – poza TEN-T, cel końcowy: 40</w:t>
            </w:r>
          </w:p>
        </w:tc>
        <w:tc>
          <w:tcPr>
            <w:tcW w:w="5493" w:type="dxa"/>
          </w:tcPr>
          <w:p w:rsidR="007270A1" w:rsidRPr="002E61D5" w:rsidRDefault="007270A1" w:rsidP="00933933">
            <w:pPr>
              <w:rPr>
                <w:rFonts w:cstheme="minorHAnsi"/>
                <w:u w:val="single"/>
              </w:rPr>
            </w:pPr>
            <w:r w:rsidRPr="002E61D5">
              <w:rPr>
                <w:rFonts w:cstheme="minorHAnsi"/>
                <w:u w:val="single"/>
              </w:rPr>
              <w:t>Wskaźnik produktu:</w:t>
            </w:r>
          </w:p>
          <w:p w:rsidR="007270A1" w:rsidRPr="00577896" w:rsidRDefault="007270A1" w:rsidP="00933933">
            <w:pPr>
              <w:rPr>
                <w:rFonts w:cstheme="minorHAnsi"/>
              </w:rPr>
            </w:pPr>
            <w:r w:rsidRPr="00577896">
              <w:rPr>
                <w:rFonts w:cstheme="minorHAnsi"/>
                <w:color w:val="000000" w:themeColor="text1"/>
              </w:rPr>
              <w:t>Długość dróg przebudowanych lub zmodernizowanych – poza TEN-T, cel końcowy: 36</w:t>
            </w:r>
          </w:p>
        </w:tc>
      </w:tr>
      <w:tr w:rsidR="007270A1" w:rsidRPr="00577896" w:rsidTr="00714652">
        <w:trPr>
          <w:trHeight w:val="1134"/>
        </w:trPr>
        <w:tc>
          <w:tcPr>
            <w:tcW w:w="927" w:type="dxa"/>
            <w:vAlign w:val="center"/>
          </w:tcPr>
          <w:p w:rsidR="007270A1" w:rsidRPr="00577896" w:rsidRDefault="00BE40E4" w:rsidP="00933933">
            <w:pPr>
              <w:jc w:val="center"/>
              <w:rPr>
                <w:rFonts w:cstheme="minorHAnsi"/>
              </w:rPr>
            </w:pPr>
            <w:r>
              <w:rPr>
                <w:rFonts w:cstheme="minorHAnsi"/>
              </w:rPr>
              <w:t>53</w:t>
            </w:r>
          </w:p>
        </w:tc>
        <w:tc>
          <w:tcPr>
            <w:tcW w:w="2045" w:type="dxa"/>
            <w:vAlign w:val="center"/>
          </w:tcPr>
          <w:p w:rsidR="007270A1" w:rsidRPr="00577896" w:rsidRDefault="007270A1" w:rsidP="00933933">
            <w:pPr>
              <w:rPr>
                <w:rFonts w:cstheme="minorHAnsi"/>
              </w:rPr>
            </w:pPr>
            <w:r w:rsidRPr="00577896">
              <w:rPr>
                <w:rFonts w:cstheme="minorHAnsi"/>
              </w:rPr>
              <w:t>Sekcja 2, Priorytet 4, CS 3(ii)</w:t>
            </w:r>
          </w:p>
        </w:tc>
        <w:tc>
          <w:tcPr>
            <w:tcW w:w="5527" w:type="dxa"/>
          </w:tcPr>
          <w:p w:rsidR="007270A1" w:rsidRPr="00577896" w:rsidRDefault="007270A1" w:rsidP="00933933">
            <w:pPr>
              <w:rPr>
                <w:rFonts w:cstheme="minorHAnsi"/>
                <w:u w:val="single"/>
              </w:rPr>
            </w:pPr>
            <w:r w:rsidRPr="00577896">
              <w:rPr>
                <w:rFonts w:cstheme="minorHAnsi"/>
                <w:u w:val="single"/>
              </w:rPr>
              <w:t>Wskaźniki rezultatu:</w:t>
            </w:r>
          </w:p>
          <w:p w:rsidR="007270A1" w:rsidRPr="00577896" w:rsidRDefault="007270A1" w:rsidP="00933933">
            <w:pPr>
              <w:rPr>
                <w:rFonts w:cstheme="minorHAnsi"/>
              </w:rPr>
            </w:pPr>
            <w:r w:rsidRPr="00577896">
              <w:rPr>
                <w:rFonts w:cstheme="minorHAnsi"/>
              </w:rPr>
              <w:t>Roczna liczba użytkowników nowo wybudowanych, przebudowanych, rozbudowanych lub zmodernizowanych dróg, wartość bazowa lub wartość odniesienia: 147 845 100, rok odniesienia 2019, cel końcowy 179 121 800, źródło danych ekspertyza/badanie</w:t>
            </w:r>
          </w:p>
          <w:p w:rsidR="007270A1" w:rsidRPr="00577896" w:rsidRDefault="007270A1" w:rsidP="00933933">
            <w:pPr>
              <w:rPr>
                <w:rFonts w:cstheme="minorHAnsi"/>
              </w:rPr>
            </w:pPr>
            <w:r w:rsidRPr="00577896">
              <w:rPr>
                <w:rFonts w:cstheme="minorHAnsi"/>
              </w:rPr>
              <w:t>Oszczędność czasu dzięki udoskonalonej infrastrukturze drogowej, rok odniesienia 2021, cel końcowy 4 200, źródło danych ekspertyza/badanie</w:t>
            </w:r>
          </w:p>
        </w:tc>
        <w:tc>
          <w:tcPr>
            <w:tcW w:w="5493" w:type="dxa"/>
          </w:tcPr>
          <w:p w:rsidR="007270A1" w:rsidRPr="00577896" w:rsidRDefault="007270A1" w:rsidP="00933933">
            <w:pPr>
              <w:rPr>
                <w:rFonts w:cstheme="minorHAnsi"/>
                <w:u w:val="single"/>
              </w:rPr>
            </w:pPr>
            <w:r w:rsidRPr="00577896">
              <w:rPr>
                <w:rFonts w:cstheme="minorHAnsi"/>
                <w:u w:val="single"/>
              </w:rPr>
              <w:t>Wskaźniki rezultatu:</w:t>
            </w:r>
          </w:p>
          <w:p w:rsidR="007270A1" w:rsidRPr="00577896" w:rsidRDefault="007270A1" w:rsidP="00933933">
            <w:pPr>
              <w:rPr>
                <w:rFonts w:cstheme="minorHAnsi"/>
              </w:rPr>
            </w:pPr>
            <w:r w:rsidRPr="00577896">
              <w:rPr>
                <w:rFonts w:cstheme="minorHAnsi"/>
              </w:rPr>
              <w:t>Roczna liczba użytkowników nowo wybudowanych, przebudowanych, rozbudowanych lub zmodernizowanych dróg, wartość bazowa lub wartość odniesienia: 157 800 000, rok odniesienia 2020, cel końcowy 174 700 000, źródło danych IZ FEP</w:t>
            </w:r>
          </w:p>
          <w:p w:rsidR="007270A1" w:rsidRPr="00577896" w:rsidRDefault="007270A1" w:rsidP="00933933">
            <w:pPr>
              <w:rPr>
                <w:rFonts w:cstheme="minorHAnsi"/>
              </w:rPr>
            </w:pPr>
            <w:r w:rsidRPr="00577896">
              <w:rPr>
                <w:rFonts w:cstheme="minorHAnsi"/>
              </w:rPr>
              <w:t>Oszczędność czasu dzięki udoskonalonej infrastrukturze drogowej, rok odniesienia 2020, cel końcowy 15 600, źródło danych IZ FEP</w:t>
            </w:r>
          </w:p>
        </w:tc>
      </w:tr>
      <w:tr w:rsidR="007270A1" w:rsidRPr="00577896" w:rsidTr="00714652">
        <w:trPr>
          <w:trHeight w:val="1134"/>
        </w:trPr>
        <w:tc>
          <w:tcPr>
            <w:tcW w:w="927" w:type="dxa"/>
            <w:vAlign w:val="center"/>
          </w:tcPr>
          <w:p w:rsidR="007270A1" w:rsidRPr="00577896" w:rsidRDefault="00BE40E4" w:rsidP="00933933">
            <w:pPr>
              <w:jc w:val="center"/>
              <w:rPr>
                <w:rFonts w:cstheme="minorHAnsi"/>
              </w:rPr>
            </w:pPr>
            <w:r>
              <w:rPr>
                <w:rFonts w:cstheme="minorHAnsi"/>
              </w:rPr>
              <w:lastRenderedPageBreak/>
              <w:t>54</w:t>
            </w:r>
          </w:p>
        </w:tc>
        <w:tc>
          <w:tcPr>
            <w:tcW w:w="2045" w:type="dxa"/>
            <w:vAlign w:val="center"/>
          </w:tcPr>
          <w:p w:rsidR="007270A1" w:rsidRPr="00577896" w:rsidRDefault="007270A1" w:rsidP="00933933">
            <w:pPr>
              <w:rPr>
                <w:rFonts w:cstheme="minorHAnsi"/>
              </w:rPr>
            </w:pPr>
            <w:r w:rsidRPr="00577896">
              <w:rPr>
                <w:rFonts w:cstheme="minorHAnsi"/>
              </w:rPr>
              <w:t>Sekcja 2, Priorytet 4, CS 3(ii)</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093: 132 110 883</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250 721 768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250 721 768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250 721 768</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093: 84 846 969</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203 457 854</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203 457 854</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203 457 854</w:t>
            </w:r>
          </w:p>
        </w:tc>
      </w:tr>
      <w:tr w:rsidR="007270A1" w:rsidRPr="00577896" w:rsidTr="00714652">
        <w:trPr>
          <w:trHeight w:val="1134"/>
        </w:trPr>
        <w:tc>
          <w:tcPr>
            <w:tcW w:w="927" w:type="dxa"/>
            <w:vAlign w:val="center"/>
          </w:tcPr>
          <w:p w:rsidR="007270A1" w:rsidRPr="00577896" w:rsidRDefault="00BE40E4" w:rsidP="00933933">
            <w:pPr>
              <w:jc w:val="center"/>
              <w:rPr>
                <w:rFonts w:cstheme="minorHAnsi"/>
              </w:rPr>
            </w:pPr>
            <w:r>
              <w:rPr>
                <w:rFonts w:cstheme="minorHAnsi"/>
              </w:rPr>
              <w:t>55</w:t>
            </w:r>
          </w:p>
        </w:tc>
        <w:tc>
          <w:tcPr>
            <w:tcW w:w="2045" w:type="dxa"/>
            <w:vAlign w:val="center"/>
          </w:tcPr>
          <w:p w:rsidR="007270A1" w:rsidRPr="00577896" w:rsidRDefault="007270A1" w:rsidP="00933933">
            <w:pPr>
              <w:rPr>
                <w:rFonts w:cstheme="minorHAnsi"/>
              </w:rPr>
            </w:pPr>
            <w:r w:rsidRPr="00577896">
              <w:rPr>
                <w:rFonts w:cstheme="minorHAnsi"/>
              </w:rPr>
              <w:t>Sekcja 2, Priorytet 5, CS 4(a)</w:t>
            </w:r>
          </w:p>
        </w:tc>
        <w:tc>
          <w:tcPr>
            <w:tcW w:w="5527" w:type="dxa"/>
          </w:tcPr>
          <w:p w:rsidR="007270A1" w:rsidRPr="00577896" w:rsidRDefault="007270A1" w:rsidP="00933933">
            <w:pPr>
              <w:rPr>
                <w:rFonts w:eastAsia="Calibri" w:cstheme="minorHAnsi"/>
              </w:rPr>
            </w:pPr>
            <w:r w:rsidRPr="00577896">
              <w:rPr>
                <w:rFonts w:eastAsia="Calibri" w:cstheme="minorHAnsi"/>
              </w:rPr>
              <w:t xml:space="preserve">W obszarze </w:t>
            </w:r>
            <w:r w:rsidRPr="00577896">
              <w:rPr>
                <w:rFonts w:eastAsia="Calibri" w:cstheme="minorHAnsi"/>
                <w:u w:val="single"/>
              </w:rPr>
              <w:t>poprawy sytuacji na rynku pracy,</w:t>
            </w:r>
            <w:r w:rsidRPr="00577896">
              <w:rPr>
                <w:rFonts w:eastAsia="Calibri" w:cstheme="minorHAnsi"/>
              </w:rPr>
              <w:t xml:space="preserve"> wspierane będą następujące działania:</w:t>
            </w:r>
          </w:p>
          <w:p w:rsidR="007270A1" w:rsidRPr="00577896" w:rsidRDefault="007270A1" w:rsidP="00933933">
            <w:pPr>
              <w:numPr>
                <w:ilvl w:val="0"/>
                <w:numId w:val="29"/>
              </w:numPr>
              <w:ind w:left="284" w:hanging="284"/>
              <w:rPr>
                <w:rFonts w:eastAsia="Calibri" w:cstheme="minorHAnsi"/>
              </w:rPr>
            </w:pPr>
            <w:r w:rsidRPr="00577896">
              <w:rPr>
                <w:rFonts w:eastAsia="Calibri" w:cstheme="minorHAnsi"/>
              </w:rPr>
              <w:t>kompleksowa aktywizacja zawodowa osób bezrobotnych w projektach powiatowych urzędów pracy (PUP), w tym osób znajdujących się w najtrudniejszej sytuacji na rynku pracy,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w:t>
            </w:r>
          </w:p>
          <w:p w:rsidR="007270A1" w:rsidRPr="00577896" w:rsidRDefault="007270A1" w:rsidP="00933933">
            <w:pPr>
              <w:numPr>
                <w:ilvl w:val="0"/>
                <w:numId w:val="29"/>
              </w:numPr>
              <w:ind w:left="284" w:hanging="284"/>
              <w:rPr>
                <w:rFonts w:eastAsia="Calibri" w:cstheme="minorHAnsi"/>
              </w:rPr>
            </w:pPr>
            <w:r w:rsidRPr="00577896">
              <w:rPr>
                <w:rFonts w:eastAsia="Calibri" w:cstheme="minorHAnsi"/>
              </w:rPr>
              <w:t xml:space="preserve">wsparcie, w formule konkursowej, osób zatrudnionych na umowach krótkoterminowych, umowach cywilno-prawnych, ubogich pracujących (w tym osób z niepełnosprawnościami, o ograniczonej mobilności),  </w:t>
            </w:r>
          </w:p>
          <w:p w:rsidR="007270A1" w:rsidRPr="00577896" w:rsidRDefault="007270A1" w:rsidP="00933933">
            <w:pPr>
              <w:numPr>
                <w:ilvl w:val="0"/>
                <w:numId w:val="29"/>
              </w:numPr>
              <w:ind w:left="284" w:hanging="284"/>
              <w:rPr>
                <w:rFonts w:eastAsia="Calibri" w:cstheme="minorHAnsi"/>
              </w:rPr>
            </w:pPr>
            <w:r w:rsidRPr="00577896">
              <w:rPr>
                <w:rFonts w:eastAsia="Calibri" w:cstheme="minorHAnsi"/>
              </w:rPr>
              <w:t>wsparcie osób młodych w wieku 15-25 lat realizowane w projektach OHP,</w:t>
            </w:r>
          </w:p>
          <w:p w:rsidR="007270A1" w:rsidRPr="00577896" w:rsidRDefault="007270A1" w:rsidP="00933933">
            <w:pPr>
              <w:numPr>
                <w:ilvl w:val="0"/>
                <w:numId w:val="29"/>
              </w:numPr>
              <w:ind w:left="284" w:hanging="284"/>
              <w:rPr>
                <w:rFonts w:eastAsia="Calibri" w:cstheme="minorHAnsi"/>
              </w:rPr>
            </w:pPr>
            <w:r w:rsidRPr="00577896">
              <w:rPr>
                <w:rFonts w:eastAsia="Calibri" w:cstheme="minorHAnsi"/>
              </w:rPr>
              <w:lastRenderedPageBreak/>
              <w:t xml:space="preserve">wsparcie osób młodych (18-29 lat), które nie kształcą się, nie pracują oraz nie szkolą (młodzież NEET) w ramach inicjatywy ALMA. </w:t>
            </w:r>
          </w:p>
          <w:p w:rsidR="007270A1" w:rsidRPr="00577896" w:rsidRDefault="007270A1" w:rsidP="00933933">
            <w:pPr>
              <w:rPr>
                <w:rFonts w:eastAsia="Calibri" w:cstheme="minorHAnsi"/>
              </w:rPr>
            </w:pPr>
            <w:r w:rsidRPr="00577896">
              <w:rPr>
                <w:rFonts w:eastAsia="Calibri" w:cstheme="minorHAnsi"/>
              </w:rPr>
              <w:t xml:space="preserve">Interwencja koncentrować się będzie na aktywizacji niewykorzystanych zasobów pracy oraz promowaniu równości kobiet i mężczyzn. </w:t>
            </w:r>
          </w:p>
          <w:p w:rsidR="007270A1" w:rsidRPr="00577896" w:rsidRDefault="007270A1" w:rsidP="00933933">
            <w:pPr>
              <w:rPr>
                <w:rFonts w:eastAsia="Calibri" w:cstheme="minorHAnsi"/>
              </w:rPr>
            </w:pPr>
            <w:r w:rsidRPr="00577896">
              <w:rPr>
                <w:rFonts w:eastAsia="Calibri" w:cstheme="minorHAnsi"/>
              </w:rPr>
              <w:t xml:space="preserve">Osoby objęte interwencją otrzymają wsparcie, m.in. w ramach usług rynku pracy, z wykorzystaniem aktywnych form przeciwdziałania bezrobociu. Interwencja będzie prowadzona w oparciu o przeprowadzoną indywidualną diagnozę. Uczestnicy projektów będą mogli skorzystać, m.in. z profesjonalnego wsparcia psychologiczno-doradczego, poradnictwa zawodowego, usług pośrednictwa pracy, dotacji na samozatrudnienie (wyłącznie w projektach PUP), wsparcia w zakresie podnoszenia i potwierdzenia kompetencji oraz nabywania kwalifikacji zawodowych i zdobywania doświadczenia zawodowego (m.in. staży, szkoleń, praktyk zawodowych), subsydiowanych miejsc pracy dla osób z utrudnionym dostępem do rynku pracy, podnoszenia mobilności przestrzennej (regionalnej i ponadregionalnej). </w:t>
            </w:r>
          </w:p>
          <w:p w:rsidR="007270A1" w:rsidRPr="00577896" w:rsidRDefault="007270A1" w:rsidP="00933933">
            <w:pPr>
              <w:rPr>
                <w:rFonts w:eastAsia="Calibri" w:cstheme="minorHAnsi"/>
              </w:rPr>
            </w:pPr>
            <w:r w:rsidRPr="00577896">
              <w:rPr>
                <w:rFonts w:eastAsia="Calibri" w:cstheme="minorHAnsi"/>
              </w:rPr>
              <w:t>Wsparcie osób młodych na rynku pracy realizowane w ramach projektów PUP, w formule konkursowej, w projektach OHP oraz w ramach inicjatywy ALMA będzie zgodne z zaleceniem Rady z dnia 30 października 2020 r. w sprawie pomostu do zatrudnienia – wzmocnienia Gwarancji dla młodzieży oraz z zasadami określonymi w dokumencie „Plan realizacji Gwarancji dla Młodzieży w Polsce. Aktualizacja 2022” oraz jego kolejnymi aktualizacjami.</w:t>
            </w:r>
          </w:p>
          <w:p w:rsidR="007270A1" w:rsidRPr="00577896" w:rsidRDefault="007270A1" w:rsidP="00933933">
            <w:pPr>
              <w:rPr>
                <w:rFonts w:eastAsia="Calibri" w:cstheme="minorHAnsi"/>
              </w:rPr>
            </w:pPr>
            <w:r w:rsidRPr="00577896">
              <w:rPr>
                <w:rFonts w:eastAsia="Calibri" w:cstheme="minorHAnsi"/>
              </w:rPr>
              <w:t>Preferowane będą projekty (w odniesieniu do projektów wybieranych w sposób konkurencyjny):</w:t>
            </w:r>
          </w:p>
          <w:p w:rsidR="007270A1" w:rsidRPr="00577896" w:rsidRDefault="007270A1" w:rsidP="00933933">
            <w:pPr>
              <w:numPr>
                <w:ilvl w:val="0"/>
                <w:numId w:val="28"/>
              </w:numPr>
              <w:ind w:left="284" w:hanging="284"/>
              <w:rPr>
                <w:rFonts w:eastAsia="Calibri" w:cstheme="minorHAnsi"/>
              </w:rPr>
            </w:pPr>
            <w:r w:rsidRPr="00577896">
              <w:rPr>
                <w:rFonts w:eastAsia="Calibri" w:cstheme="minorHAnsi"/>
              </w:rPr>
              <w:lastRenderedPageBreak/>
              <w:t>partnerskie, realizowane we współpracy instytucji rynku pracy z pracodawcami lub organizacjami pracodawców i/lub organizacjami pozarządowymi i/lub instytucjami edukacyjnymi (w tym szkołami wyższymi) i szkoleniowymi i/lub IOB,</w:t>
            </w:r>
          </w:p>
          <w:p w:rsidR="007270A1" w:rsidRPr="00577896" w:rsidRDefault="007270A1" w:rsidP="00933933">
            <w:pPr>
              <w:numPr>
                <w:ilvl w:val="0"/>
                <w:numId w:val="28"/>
              </w:numPr>
              <w:ind w:left="284" w:hanging="284"/>
              <w:rPr>
                <w:rFonts w:eastAsia="Calibri" w:cstheme="minorHAnsi"/>
              </w:rPr>
            </w:pPr>
            <w:r w:rsidRPr="00577896">
              <w:rPr>
                <w:rFonts w:eastAsia="Calibri" w:cstheme="minorHAnsi"/>
              </w:rPr>
              <w:t xml:space="preserve">realizowane przez organizacje pozarządowe działające w obszarze wsparcia osób doświadczających przemocy, w szczególności kobiet, osób LGBT+, rodziców samotnie wychowujących dzieci, osób długotrwale bezrobotnych, </w:t>
            </w:r>
          </w:p>
          <w:p w:rsidR="007270A1" w:rsidRPr="00577896" w:rsidRDefault="007270A1" w:rsidP="00933933">
            <w:pPr>
              <w:numPr>
                <w:ilvl w:val="0"/>
                <w:numId w:val="28"/>
              </w:numPr>
              <w:ind w:left="284" w:hanging="284"/>
              <w:rPr>
                <w:rFonts w:eastAsia="Calibri" w:cstheme="minorHAnsi"/>
              </w:rPr>
            </w:pPr>
            <w:r w:rsidRPr="00577896">
              <w:rPr>
                <w:rFonts w:eastAsia="Calibri" w:cstheme="minorHAnsi"/>
              </w:rPr>
              <w:t>ukierunkowane na nabywanie, rozwijanie i potwierdzanie kompetencji w zakresie przedsiębiorczości i kompetencji cyfrowych, kompetencji w zakresie kluczowych technologii prorozwojowych oraz kompetencji w zakresie zielonej gospodarki zgodnie z ramami wyznaczonymi przez Strategię Rozwoju Umiejętności.</w:t>
            </w:r>
          </w:p>
        </w:tc>
        <w:tc>
          <w:tcPr>
            <w:tcW w:w="5493" w:type="dxa"/>
          </w:tcPr>
          <w:p w:rsidR="007270A1" w:rsidRPr="00577896" w:rsidRDefault="007270A1" w:rsidP="00933933">
            <w:pPr>
              <w:rPr>
                <w:rFonts w:cstheme="minorHAnsi"/>
              </w:rPr>
            </w:pPr>
            <w:r w:rsidRPr="00577896">
              <w:rPr>
                <w:rFonts w:cstheme="minorHAnsi"/>
              </w:rPr>
              <w:lastRenderedPageBreak/>
              <w:t>W obszarze poprawy sytuacji na rynku pracy, wspierane będą następujące działania:</w:t>
            </w:r>
          </w:p>
          <w:p w:rsidR="007270A1" w:rsidRPr="00577896" w:rsidRDefault="007270A1" w:rsidP="00933933">
            <w:pPr>
              <w:rPr>
                <w:rFonts w:cstheme="minorHAnsi"/>
              </w:rPr>
            </w:pPr>
            <w:r w:rsidRPr="00577896">
              <w:rPr>
                <w:rFonts w:cstheme="minorHAnsi"/>
              </w:rPr>
              <w:t>a) kompleksowa aktywizacja zawodowa osób bezrobotnych w projektach powiatowych urzędów pracy (PUP), w tym osób znajdujących się w najtrudniejszej sytuacji na rynku pracy,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w:t>
            </w:r>
          </w:p>
          <w:p w:rsidR="007270A1" w:rsidRPr="00577896" w:rsidRDefault="007270A1" w:rsidP="00933933">
            <w:pPr>
              <w:rPr>
                <w:rFonts w:cstheme="minorHAnsi"/>
              </w:rPr>
            </w:pPr>
            <w:r w:rsidRPr="00577896">
              <w:rPr>
                <w:rFonts w:cstheme="minorHAnsi"/>
              </w:rPr>
              <w:t xml:space="preserve">b) wsparcie osób młodych w wieku 15-25 lat realizowane w projektach OHP. </w:t>
            </w:r>
          </w:p>
          <w:p w:rsidR="007270A1" w:rsidRPr="00577896" w:rsidRDefault="007270A1" w:rsidP="00933933">
            <w:pPr>
              <w:rPr>
                <w:rFonts w:cstheme="minorHAnsi"/>
              </w:rPr>
            </w:pPr>
            <w:r w:rsidRPr="00577896">
              <w:rPr>
                <w:rFonts w:cstheme="minorHAnsi"/>
              </w:rPr>
              <w:t xml:space="preserve">Interwencja koncentrować się będzie na aktywizacji niewykorzystanych zasobów pracy oraz promowaniu równości kobiet i mężczyzn. </w:t>
            </w:r>
          </w:p>
          <w:p w:rsidR="007270A1" w:rsidRPr="00577896" w:rsidRDefault="007270A1" w:rsidP="00933933">
            <w:pPr>
              <w:rPr>
                <w:rFonts w:cstheme="minorHAnsi"/>
              </w:rPr>
            </w:pPr>
            <w:r w:rsidRPr="00577896">
              <w:rPr>
                <w:rFonts w:cstheme="minorHAnsi"/>
              </w:rPr>
              <w:t xml:space="preserve">Osoby objęte interwencją otrzymają wsparcie, m.in. w ramach usług rynku pracy, z wykorzystaniem aktywnych form przeciwdziałania bezrobociu. Interwencja będzie prowadzona w oparciu o przeprowadzoną indywidualną </w:t>
            </w:r>
            <w:r w:rsidRPr="00577896">
              <w:rPr>
                <w:rFonts w:cstheme="minorHAnsi"/>
              </w:rPr>
              <w:lastRenderedPageBreak/>
              <w:t xml:space="preserve">diagnozę. Uczestnicy projektów będą mogli skorzystać, m.in. z profesjonalnego wsparcia psychologiczno-doradczego, poradnictwa zawodowego, usług pośrednictwa pracy, dotacji na samozatrudnienie (wyłącznie w projektach PUP), wsparcia w zakresie podnoszenia i potwierdzenia kompetencji oraz nabywania kwalifikacji zawodowych i zdobywania doświadczenia zawodowego (m.in. staży, szkoleń, praktyk zawodowych), subsydiowanych miejsc pracy dla osób z utrudnionym dostępem do rynku pracy, podnoszenia mobilności przestrzennej (regionalnej i ponadregionalnej). </w:t>
            </w:r>
          </w:p>
          <w:p w:rsidR="007270A1" w:rsidRPr="00577896" w:rsidRDefault="007270A1" w:rsidP="00933933">
            <w:pPr>
              <w:rPr>
                <w:rFonts w:cstheme="minorHAnsi"/>
              </w:rPr>
            </w:pPr>
            <w:r w:rsidRPr="00577896">
              <w:rPr>
                <w:rFonts w:cstheme="minorHAnsi"/>
              </w:rPr>
              <w:t>Wsparcie osób młodych na rynku pracy realizowane w ramach projektów PUP oraz w projektach OHP będzie zgodne z zaleceniem Rady z dnia 30 października 2020 r. w sprawie pomostu do zatrudnienia – wzmocnienia Gwarancji dla młodzieży oraz z zasadami określonymi w dokumencie „Plan realizacji Gwarancji dla Młodzieży w Polsce. Aktualizacja 2022” oraz jego kolejnymi aktualizacjami.</w:t>
            </w:r>
          </w:p>
          <w:p w:rsidR="007270A1" w:rsidRPr="00577896" w:rsidRDefault="007270A1" w:rsidP="00933933">
            <w:pPr>
              <w:rPr>
                <w:rFonts w:cstheme="minorHAnsi"/>
              </w:rPr>
            </w:pPr>
            <w:r w:rsidRPr="00577896">
              <w:rPr>
                <w:rFonts w:cstheme="minorHAnsi"/>
              </w:rPr>
              <w:t>Interwencja w ramach Celu może uwzględniać także obszar bezpieczeństwa i obronności, a wsparcie może być powiązane z upowszechnianiem i wykorzystaniem technologii i kompetencji podwójnego zastosowania.</w:t>
            </w:r>
          </w:p>
        </w:tc>
      </w:tr>
      <w:tr w:rsidR="007270A1" w:rsidRPr="00577896" w:rsidTr="00714652">
        <w:trPr>
          <w:trHeight w:val="838"/>
        </w:trPr>
        <w:tc>
          <w:tcPr>
            <w:tcW w:w="927" w:type="dxa"/>
            <w:vAlign w:val="center"/>
          </w:tcPr>
          <w:p w:rsidR="007270A1" w:rsidRPr="00577896" w:rsidRDefault="00BE40E4" w:rsidP="00933933">
            <w:pPr>
              <w:jc w:val="center"/>
              <w:rPr>
                <w:rFonts w:cstheme="minorHAnsi"/>
              </w:rPr>
            </w:pPr>
            <w:r>
              <w:rPr>
                <w:rFonts w:cstheme="minorHAnsi"/>
              </w:rPr>
              <w:lastRenderedPageBreak/>
              <w:t>56</w:t>
            </w:r>
          </w:p>
        </w:tc>
        <w:tc>
          <w:tcPr>
            <w:tcW w:w="2045" w:type="dxa"/>
            <w:vAlign w:val="center"/>
          </w:tcPr>
          <w:p w:rsidR="007270A1" w:rsidRPr="00577896" w:rsidRDefault="007270A1" w:rsidP="00933933">
            <w:pPr>
              <w:rPr>
                <w:rFonts w:cstheme="minorHAnsi"/>
              </w:rPr>
            </w:pPr>
            <w:r w:rsidRPr="00577896">
              <w:rPr>
                <w:rFonts w:cstheme="minorHAnsi"/>
              </w:rPr>
              <w:t>Sekcja 2, Priorytet 5, CS 4(a)</w:t>
            </w:r>
          </w:p>
        </w:tc>
        <w:tc>
          <w:tcPr>
            <w:tcW w:w="5527" w:type="dxa"/>
          </w:tcPr>
          <w:p w:rsidR="007270A1" w:rsidRPr="00577896" w:rsidRDefault="007270A1" w:rsidP="00933933">
            <w:pPr>
              <w:rPr>
                <w:rFonts w:cstheme="minorHAnsi"/>
                <w:u w:val="single"/>
              </w:rPr>
            </w:pPr>
            <w:r w:rsidRPr="00577896">
              <w:rPr>
                <w:rFonts w:cstheme="minorHAnsi"/>
                <w:u w:val="single"/>
              </w:rPr>
              <w:t>Główne grupy docelowe</w:t>
            </w:r>
          </w:p>
          <w:p w:rsidR="007270A1" w:rsidRPr="00577896" w:rsidRDefault="007270A1" w:rsidP="00933933">
            <w:pPr>
              <w:rPr>
                <w:rFonts w:cstheme="minorHAnsi"/>
              </w:rPr>
            </w:pPr>
            <w:r w:rsidRPr="00577896">
              <w:rPr>
                <w:rFonts w:cstheme="minorHAnsi"/>
              </w:rPr>
              <w:t xml:space="preserve">W ramach wsparcia PUP: osoby pozostające bez pracy, zwłaszcza osoby znajdujące się w najtrudniejszej sytuacji na rynku pracy, tj. osoby młode w wieku 18-29 lat, osoby w wieku 55 lat i starsze, osoby długotrwale bezrobotne, osoby o niskich kwalifikacjach zawodowych, osoby z niepełnosprawnościami, kobiety, osoby sprawujące opiekę nad dziećmi, osobami z niepełnosprawnościami czy osobami potrzebującymi wsparcia w codziennym funkcjonowaniu. </w:t>
            </w:r>
          </w:p>
          <w:p w:rsidR="007270A1" w:rsidRPr="00577896" w:rsidRDefault="007270A1" w:rsidP="00933933">
            <w:pPr>
              <w:rPr>
                <w:rFonts w:cstheme="minorHAnsi"/>
              </w:rPr>
            </w:pPr>
            <w:r w:rsidRPr="00577896">
              <w:rPr>
                <w:rFonts w:cstheme="minorHAnsi"/>
              </w:rPr>
              <w:t>W ramach wsparcia w formule konkursowej: osoby zatrudnione na umowach krótkoterminowych, umowach cywilno-prawnych, ubodzy pracujący (w tym osoby z niepełnosprawnościami, o ograniczonej mobilności), osoby młode należące do kategorii NEET.</w:t>
            </w:r>
          </w:p>
          <w:p w:rsidR="007270A1" w:rsidRPr="00577896" w:rsidRDefault="007270A1" w:rsidP="00933933">
            <w:pPr>
              <w:rPr>
                <w:rFonts w:cstheme="minorHAnsi"/>
              </w:rPr>
            </w:pPr>
            <w:r w:rsidRPr="00577896">
              <w:rPr>
                <w:rFonts w:cstheme="minorHAnsi"/>
              </w:rPr>
              <w:t>W ramach wsparcia OHP: osoby młode w wieku 15-25 lat.</w:t>
            </w:r>
          </w:p>
        </w:tc>
        <w:tc>
          <w:tcPr>
            <w:tcW w:w="5493" w:type="dxa"/>
          </w:tcPr>
          <w:p w:rsidR="007270A1" w:rsidRPr="00577896" w:rsidRDefault="007270A1" w:rsidP="00933933">
            <w:pPr>
              <w:rPr>
                <w:rFonts w:cstheme="minorHAnsi"/>
                <w:u w:val="single"/>
              </w:rPr>
            </w:pPr>
            <w:r w:rsidRPr="00577896">
              <w:rPr>
                <w:rFonts w:cstheme="minorHAnsi"/>
                <w:u w:val="single"/>
              </w:rPr>
              <w:t>Główne grupy docelowe</w:t>
            </w:r>
          </w:p>
          <w:p w:rsidR="007270A1" w:rsidRPr="00577896" w:rsidRDefault="007270A1" w:rsidP="00933933">
            <w:pPr>
              <w:rPr>
                <w:rFonts w:cstheme="minorHAnsi"/>
              </w:rPr>
            </w:pPr>
            <w:r w:rsidRPr="00577896">
              <w:rPr>
                <w:rFonts w:cstheme="minorHAnsi"/>
              </w:rPr>
              <w:t xml:space="preserve">W ramach wsparcia PUP: osoby pozostające bez pracy, zwłaszcza osoby znajdujące się w najtrudniejszej sytuacji na rynku pracy, tj. osoby młode w wieku 18-29 lat, osoby w wieku 55 lat i starsze, osoby długotrwale bezrobotne, osoby o niskich kwalifikacjach zawodowych, osoby z niepełnosprawnościami, kobiety, osoby sprawujące opiekę nad dziećmi, osobami z niepełnosprawnościami czy osobami potrzebującymi wsparcia w codziennym funkcjonowaniu. </w:t>
            </w:r>
          </w:p>
          <w:p w:rsidR="007270A1" w:rsidRPr="00577896" w:rsidRDefault="007270A1" w:rsidP="00933933">
            <w:pPr>
              <w:rPr>
                <w:rFonts w:cstheme="minorHAnsi"/>
              </w:rPr>
            </w:pPr>
            <w:r w:rsidRPr="00577896">
              <w:rPr>
                <w:rFonts w:cstheme="minorHAnsi"/>
              </w:rPr>
              <w:t>W ramach wsparcia OHP: osoby młode w wieku 15-25 lat.</w:t>
            </w:r>
          </w:p>
        </w:tc>
      </w:tr>
      <w:tr w:rsidR="007270A1" w:rsidRPr="00577896" w:rsidTr="00714652">
        <w:trPr>
          <w:trHeight w:val="838"/>
        </w:trPr>
        <w:tc>
          <w:tcPr>
            <w:tcW w:w="927" w:type="dxa"/>
            <w:vAlign w:val="center"/>
          </w:tcPr>
          <w:p w:rsidR="007270A1" w:rsidRPr="00577896" w:rsidRDefault="00BE40E4" w:rsidP="00933933">
            <w:pPr>
              <w:jc w:val="center"/>
              <w:rPr>
                <w:rFonts w:cstheme="minorHAnsi"/>
              </w:rPr>
            </w:pPr>
            <w:r>
              <w:rPr>
                <w:rFonts w:cstheme="minorHAnsi"/>
              </w:rPr>
              <w:lastRenderedPageBreak/>
              <w:t>57</w:t>
            </w:r>
          </w:p>
        </w:tc>
        <w:tc>
          <w:tcPr>
            <w:tcW w:w="2045" w:type="dxa"/>
            <w:vAlign w:val="center"/>
          </w:tcPr>
          <w:p w:rsidR="007270A1" w:rsidRPr="00577896" w:rsidRDefault="007270A1" w:rsidP="00933933">
            <w:pPr>
              <w:rPr>
                <w:rFonts w:cstheme="minorHAnsi"/>
              </w:rPr>
            </w:pPr>
            <w:r w:rsidRPr="00577896">
              <w:rPr>
                <w:rFonts w:cstheme="minorHAnsi"/>
              </w:rPr>
              <w:t>Sekcja 2, Priorytet 5, CS 4(a)</w:t>
            </w:r>
          </w:p>
        </w:tc>
        <w:tc>
          <w:tcPr>
            <w:tcW w:w="5527" w:type="dxa"/>
          </w:tcPr>
          <w:p w:rsidR="007270A1" w:rsidRPr="00577896" w:rsidRDefault="007270A1" w:rsidP="00933933">
            <w:pPr>
              <w:rPr>
                <w:rFonts w:cstheme="minorHAnsi"/>
                <w:u w:val="single"/>
              </w:rPr>
            </w:pPr>
          </w:p>
        </w:tc>
        <w:tc>
          <w:tcPr>
            <w:tcW w:w="5493" w:type="dxa"/>
          </w:tcPr>
          <w:p w:rsidR="007270A1" w:rsidRPr="00577896" w:rsidRDefault="007270A1" w:rsidP="00933933">
            <w:pPr>
              <w:spacing w:before="60" w:after="60" w:line="276" w:lineRule="auto"/>
              <w:rPr>
                <w:rFonts w:eastAsia="Calibri" w:cstheme="minorHAnsi"/>
              </w:rPr>
            </w:pPr>
            <w:r w:rsidRPr="00577896">
              <w:rPr>
                <w:rFonts w:eastAsia="Calibri" w:cstheme="minorHAnsi"/>
                <w:u w:val="single"/>
              </w:rPr>
              <w:t>Działania na rzecz zapewnienia równości, włączenia społecznego i niedyskryminacji</w:t>
            </w:r>
          </w:p>
          <w:p w:rsidR="007270A1" w:rsidRPr="00577896" w:rsidRDefault="007270A1" w:rsidP="00933933">
            <w:pPr>
              <w:rPr>
                <w:rFonts w:cstheme="minorHAnsi"/>
                <w:u w:val="single"/>
              </w:rPr>
            </w:pPr>
            <w:r w:rsidRPr="00577896">
              <w:rPr>
                <w:rFonts w:cstheme="minorHAnsi"/>
                <w:u w:val="single"/>
              </w:rPr>
              <w:t>Usunięcie zapisu:</w:t>
            </w:r>
          </w:p>
          <w:p w:rsidR="007270A1" w:rsidRPr="00577896" w:rsidRDefault="007270A1" w:rsidP="00933933">
            <w:pPr>
              <w:rPr>
                <w:rFonts w:cstheme="minorHAnsi"/>
                <w:u w:val="single"/>
              </w:rPr>
            </w:pPr>
            <w:r w:rsidRPr="00577896">
              <w:rPr>
                <w:rFonts w:eastAsia="Calibri" w:cstheme="minorHAnsi"/>
                <w:iCs/>
              </w:rPr>
              <w:t>Ponadto planuje się również wsparcie osób zatrudnionych na umowach krótkoterminowych, umowach cywilno-prawnych oraz ubogich pracujących (w tym osób o ograniczonej mobilności). W ramach Celu, preferowane będą projekty realizowane przez NGO działające m.in. w obszarze wsparcia osób LGBT+.</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5</w:t>
            </w:r>
            <w:r w:rsidR="00BE40E4">
              <w:rPr>
                <w:rFonts w:cstheme="minorHAnsi"/>
              </w:rPr>
              <w:t>8</w:t>
            </w:r>
          </w:p>
        </w:tc>
        <w:tc>
          <w:tcPr>
            <w:tcW w:w="2045" w:type="dxa"/>
            <w:vAlign w:val="center"/>
          </w:tcPr>
          <w:p w:rsidR="007270A1" w:rsidRPr="00577896" w:rsidRDefault="007270A1" w:rsidP="00933933">
            <w:pPr>
              <w:rPr>
                <w:rFonts w:cstheme="minorHAnsi"/>
              </w:rPr>
            </w:pPr>
            <w:r w:rsidRPr="00577896">
              <w:rPr>
                <w:rFonts w:cstheme="minorHAnsi"/>
              </w:rPr>
              <w:t>Sekcja 2, Priorytet 5, CS 4(a)</w:t>
            </w:r>
          </w:p>
        </w:tc>
        <w:tc>
          <w:tcPr>
            <w:tcW w:w="5527" w:type="dxa"/>
          </w:tcPr>
          <w:p w:rsidR="007270A1" w:rsidRPr="00577896" w:rsidRDefault="007270A1" w:rsidP="00933933">
            <w:pPr>
              <w:rPr>
                <w:rFonts w:eastAsia="Calibri" w:cstheme="minorHAnsi"/>
              </w:rPr>
            </w:pPr>
            <w:r w:rsidRPr="00577896">
              <w:rPr>
                <w:rFonts w:eastAsia="Calibri" w:cstheme="minorHAnsi"/>
                <w:u w:val="single"/>
              </w:rPr>
              <w:t>Przedsięwzięcia międzyregionalne i transnarodowe</w:t>
            </w:r>
          </w:p>
          <w:p w:rsidR="007270A1" w:rsidRPr="00577896" w:rsidRDefault="007270A1" w:rsidP="00933933">
            <w:pPr>
              <w:rPr>
                <w:rFonts w:cstheme="minorHAnsi"/>
              </w:rPr>
            </w:pPr>
            <w:r w:rsidRPr="00577896">
              <w:rPr>
                <w:rFonts w:cstheme="minorHAnsi"/>
              </w:rPr>
              <w:t>(…) W ramach niniejszego Celu przewiduje się możliwość współpracy, polegającej na włączeniu podmiotów z innych państw członkowskich UE lub spoza UE w realizację szerszych projektów, w szczególności w obszarze wsparcia osób młodych, które nie pracują, nie kształcą się i nie szkolą. (…)</w:t>
            </w:r>
          </w:p>
        </w:tc>
        <w:tc>
          <w:tcPr>
            <w:tcW w:w="5493" w:type="dxa"/>
          </w:tcPr>
          <w:p w:rsidR="007270A1" w:rsidRPr="00577896" w:rsidRDefault="007270A1" w:rsidP="00933933">
            <w:pPr>
              <w:rPr>
                <w:rFonts w:eastAsia="Calibri" w:cstheme="minorHAnsi"/>
              </w:rPr>
            </w:pPr>
            <w:r w:rsidRPr="00577896">
              <w:rPr>
                <w:rFonts w:eastAsia="Calibri" w:cstheme="minorHAnsi"/>
                <w:u w:val="single"/>
              </w:rPr>
              <w:t>Przedsięwzięcia międzyregionalne i transnarodowe</w:t>
            </w:r>
          </w:p>
          <w:p w:rsidR="007270A1" w:rsidRPr="00577896" w:rsidRDefault="007270A1" w:rsidP="00933933">
            <w:pPr>
              <w:rPr>
                <w:rFonts w:cstheme="minorHAnsi"/>
              </w:rPr>
            </w:pPr>
            <w:r w:rsidRPr="00577896">
              <w:rPr>
                <w:rFonts w:cstheme="minorHAnsi"/>
              </w:rPr>
              <w:t>W ramach niniejszego Celu przewiduje się możliwość współpracy, polegającej na włączeniu podmiotów z innych państw członkowskich UE lub spoza UE w realizację szerszych projektów. (…)</w:t>
            </w:r>
          </w:p>
        </w:tc>
      </w:tr>
      <w:tr w:rsidR="007270A1" w:rsidRPr="00577896" w:rsidTr="00714652">
        <w:trPr>
          <w:trHeight w:val="1134"/>
        </w:trPr>
        <w:tc>
          <w:tcPr>
            <w:tcW w:w="927" w:type="dxa"/>
            <w:vAlign w:val="center"/>
          </w:tcPr>
          <w:p w:rsidR="007270A1" w:rsidRPr="00577896" w:rsidRDefault="00BE40E4" w:rsidP="00933933">
            <w:pPr>
              <w:jc w:val="center"/>
              <w:rPr>
                <w:rFonts w:cstheme="minorHAnsi"/>
              </w:rPr>
            </w:pPr>
            <w:r>
              <w:rPr>
                <w:rFonts w:cstheme="minorHAnsi"/>
              </w:rPr>
              <w:t>59</w:t>
            </w:r>
          </w:p>
        </w:tc>
        <w:tc>
          <w:tcPr>
            <w:tcW w:w="2045" w:type="dxa"/>
            <w:vAlign w:val="center"/>
          </w:tcPr>
          <w:p w:rsidR="007270A1" w:rsidRPr="00577896" w:rsidRDefault="007270A1" w:rsidP="00933933">
            <w:pPr>
              <w:rPr>
                <w:rFonts w:cstheme="minorHAnsi"/>
              </w:rPr>
            </w:pPr>
            <w:r w:rsidRPr="00577896">
              <w:rPr>
                <w:rFonts w:cstheme="minorHAnsi"/>
              </w:rPr>
              <w:t>Sekcja 2, Priorytet 5, CS 4(a)</w:t>
            </w:r>
          </w:p>
        </w:tc>
        <w:tc>
          <w:tcPr>
            <w:tcW w:w="5527" w:type="dxa"/>
          </w:tcPr>
          <w:p w:rsidR="007270A1" w:rsidRPr="00577896" w:rsidRDefault="007270A1" w:rsidP="00933933">
            <w:pPr>
              <w:rPr>
                <w:rFonts w:eastAsia="Calibri" w:cstheme="minorHAnsi"/>
                <w:u w:val="single"/>
              </w:rPr>
            </w:pPr>
            <w:r w:rsidRPr="00577896">
              <w:rPr>
                <w:rFonts w:eastAsia="Calibri" w:cstheme="minorHAnsi"/>
                <w:u w:val="single"/>
              </w:rPr>
              <w:t>Wskaźniki produktu:</w:t>
            </w:r>
          </w:p>
          <w:p w:rsidR="007270A1" w:rsidRPr="00577896" w:rsidRDefault="007270A1" w:rsidP="00933933">
            <w:pPr>
              <w:rPr>
                <w:rFonts w:cstheme="minorHAnsi"/>
              </w:rPr>
            </w:pPr>
            <w:r w:rsidRPr="00577896">
              <w:rPr>
                <w:rFonts w:cstheme="minorHAnsi"/>
              </w:rPr>
              <w:t>Liczba osób w wieku 18-29 lat objętych wsparciem w programie, cel końcowy: 9</w:t>
            </w:r>
            <w:r w:rsidR="00DD0E7E">
              <w:rPr>
                <w:rFonts w:cstheme="minorHAnsi"/>
              </w:rPr>
              <w:t xml:space="preserve"> </w:t>
            </w:r>
            <w:r w:rsidRPr="00577896">
              <w:rPr>
                <w:rFonts w:cstheme="minorHAnsi"/>
              </w:rPr>
              <w:t>500</w:t>
            </w:r>
          </w:p>
          <w:p w:rsidR="007270A1" w:rsidRPr="00577896" w:rsidRDefault="007270A1" w:rsidP="00933933">
            <w:pPr>
              <w:rPr>
                <w:rFonts w:cstheme="minorHAnsi"/>
              </w:rPr>
            </w:pPr>
            <w:r w:rsidRPr="00577896">
              <w:rPr>
                <w:rFonts w:cstheme="minorHAnsi"/>
              </w:rPr>
              <w:t>Liczba osób w wieku 55 lat i więcej objętych wsparciem w programie, cel końcowy: 1</w:t>
            </w:r>
            <w:r w:rsidR="00DD0E7E">
              <w:rPr>
                <w:rFonts w:cstheme="minorHAnsi"/>
              </w:rPr>
              <w:t xml:space="preserve"> </w:t>
            </w:r>
            <w:r w:rsidRPr="00577896">
              <w:rPr>
                <w:rFonts w:cstheme="minorHAnsi"/>
              </w:rPr>
              <w:t>600</w:t>
            </w:r>
          </w:p>
          <w:p w:rsidR="007270A1" w:rsidRPr="00577896" w:rsidRDefault="007270A1" w:rsidP="00933933">
            <w:pPr>
              <w:rPr>
                <w:rFonts w:eastAsia="Calibri" w:cstheme="minorHAnsi"/>
                <w:u w:val="single"/>
              </w:rPr>
            </w:pPr>
            <w:r w:rsidRPr="00577896">
              <w:rPr>
                <w:rFonts w:cstheme="minorHAnsi"/>
              </w:rPr>
              <w:t>Liczba osób z niepełnosprawnościami objętych wsparciem w programie, cel końcowy: 1</w:t>
            </w:r>
            <w:r w:rsidR="00DD0E7E">
              <w:rPr>
                <w:rFonts w:cstheme="minorHAnsi"/>
              </w:rPr>
              <w:t xml:space="preserve"> </w:t>
            </w:r>
            <w:r w:rsidRPr="00577896">
              <w:rPr>
                <w:rFonts w:cstheme="minorHAnsi"/>
              </w:rPr>
              <w:t>300</w:t>
            </w:r>
          </w:p>
        </w:tc>
        <w:tc>
          <w:tcPr>
            <w:tcW w:w="5493" w:type="dxa"/>
          </w:tcPr>
          <w:p w:rsidR="007270A1" w:rsidRPr="00577896" w:rsidRDefault="007270A1" w:rsidP="00933933">
            <w:pPr>
              <w:rPr>
                <w:rFonts w:eastAsia="Calibri" w:cstheme="minorHAnsi"/>
                <w:u w:val="single"/>
              </w:rPr>
            </w:pPr>
            <w:r w:rsidRPr="00577896">
              <w:rPr>
                <w:rFonts w:eastAsia="Calibri" w:cstheme="minorHAnsi"/>
                <w:u w:val="single"/>
              </w:rPr>
              <w:t>Wskaźniki produktu:</w:t>
            </w:r>
          </w:p>
          <w:p w:rsidR="007270A1" w:rsidRPr="00577896" w:rsidRDefault="007270A1" w:rsidP="00933933">
            <w:pPr>
              <w:rPr>
                <w:rFonts w:cstheme="minorHAnsi"/>
              </w:rPr>
            </w:pPr>
            <w:r w:rsidRPr="00577896">
              <w:rPr>
                <w:rFonts w:cstheme="minorHAnsi"/>
              </w:rPr>
              <w:t>Liczba osób w wieku 18-29 lat objętych wsparciem w programie, cel końcowy: 7</w:t>
            </w:r>
            <w:r w:rsidR="00DD0E7E">
              <w:rPr>
                <w:rFonts w:cstheme="minorHAnsi"/>
              </w:rPr>
              <w:t xml:space="preserve"> </w:t>
            </w:r>
            <w:r w:rsidRPr="00577896">
              <w:rPr>
                <w:rFonts w:cstheme="minorHAnsi"/>
              </w:rPr>
              <w:t>900</w:t>
            </w:r>
          </w:p>
          <w:p w:rsidR="007270A1" w:rsidRPr="00577896" w:rsidRDefault="007270A1" w:rsidP="00933933">
            <w:pPr>
              <w:rPr>
                <w:rFonts w:cstheme="minorHAnsi"/>
              </w:rPr>
            </w:pPr>
            <w:r w:rsidRPr="00577896">
              <w:rPr>
                <w:rFonts w:cstheme="minorHAnsi"/>
              </w:rPr>
              <w:t>Liczba osób w wieku 55 lat i więcej objętych wsparciem w programie, cel końcowy: 1</w:t>
            </w:r>
            <w:r w:rsidR="00DD0E7E">
              <w:rPr>
                <w:rFonts w:cstheme="minorHAnsi"/>
              </w:rPr>
              <w:t xml:space="preserve"> </w:t>
            </w:r>
            <w:r w:rsidRPr="00577896">
              <w:rPr>
                <w:rFonts w:cstheme="minorHAnsi"/>
              </w:rPr>
              <w:t>480</w:t>
            </w:r>
          </w:p>
          <w:p w:rsidR="007270A1" w:rsidRPr="00577896" w:rsidRDefault="007270A1" w:rsidP="00933933">
            <w:pPr>
              <w:rPr>
                <w:rFonts w:eastAsia="Calibri" w:cstheme="minorHAnsi"/>
                <w:u w:val="single"/>
              </w:rPr>
            </w:pPr>
            <w:r w:rsidRPr="00577896">
              <w:rPr>
                <w:rFonts w:cstheme="minorHAnsi"/>
              </w:rPr>
              <w:t>Liczba osób z niepełnosprawnościami objętych wsparciem w programie, cel końcowy: 1</w:t>
            </w:r>
            <w:r w:rsidR="00DD0E7E">
              <w:rPr>
                <w:rFonts w:cstheme="minorHAnsi"/>
              </w:rPr>
              <w:t xml:space="preserve"> </w:t>
            </w:r>
            <w:r w:rsidRPr="00577896">
              <w:rPr>
                <w:rFonts w:cstheme="minorHAnsi"/>
              </w:rPr>
              <w:t>200</w:t>
            </w:r>
          </w:p>
        </w:tc>
      </w:tr>
      <w:tr w:rsidR="007270A1" w:rsidRPr="00577896" w:rsidTr="00714652">
        <w:trPr>
          <w:trHeight w:val="1134"/>
        </w:trPr>
        <w:tc>
          <w:tcPr>
            <w:tcW w:w="927" w:type="dxa"/>
            <w:vAlign w:val="center"/>
          </w:tcPr>
          <w:p w:rsidR="007270A1" w:rsidRPr="00577896" w:rsidRDefault="00BE40E4" w:rsidP="00933933">
            <w:pPr>
              <w:jc w:val="center"/>
              <w:rPr>
                <w:rFonts w:cstheme="minorHAnsi"/>
              </w:rPr>
            </w:pPr>
            <w:r>
              <w:rPr>
                <w:rFonts w:cstheme="minorHAnsi"/>
              </w:rPr>
              <w:t>60</w:t>
            </w:r>
          </w:p>
        </w:tc>
        <w:tc>
          <w:tcPr>
            <w:tcW w:w="2045" w:type="dxa"/>
            <w:vAlign w:val="center"/>
          </w:tcPr>
          <w:p w:rsidR="007270A1" w:rsidRPr="00577896" w:rsidRDefault="007270A1" w:rsidP="00933933">
            <w:pPr>
              <w:rPr>
                <w:rFonts w:cstheme="minorHAnsi"/>
              </w:rPr>
            </w:pPr>
            <w:r w:rsidRPr="00577896">
              <w:rPr>
                <w:rFonts w:cstheme="minorHAnsi"/>
              </w:rPr>
              <w:t>Sekcja 2, Priorytet 5, CS 4(a)</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 xml:space="preserve">134: 39 481 438 </w:t>
            </w:r>
          </w:p>
          <w:p w:rsidR="007270A1" w:rsidRPr="00577896" w:rsidRDefault="007270A1" w:rsidP="00933933">
            <w:pPr>
              <w:rPr>
                <w:rFonts w:cstheme="minorHAnsi"/>
              </w:rPr>
            </w:pPr>
            <w:r w:rsidRPr="00577896">
              <w:rPr>
                <w:rFonts w:cstheme="minorHAnsi"/>
              </w:rPr>
              <w:t>136: 29 000 000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68 481 438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lastRenderedPageBreak/>
              <w:t>33: 68 481 438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09: 67 981 438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eastAsia="Calibri" w:cstheme="minorHAnsi"/>
                <w:u w:val="single"/>
              </w:rPr>
            </w:pPr>
            <w:r w:rsidRPr="00577896">
              <w:rPr>
                <w:rFonts w:cstheme="minorHAnsi"/>
              </w:rPr>
              <w:t>02: 68 481 438</w:t>
            </w:r>
          </w:p>
        </w:tc>
        <w:tc>
          <w:tcPr>
            <w:tcW w:w="5493" w:type="dxa"/>
          </w:tcPr>
          <w:p w:rsidR="007270A1" w:rsidRPr="00577896" w:rsidRDefault="007270A1" w:rsidP="00933933">
            <w:pPr>
              <w:rPr>
                <w:rFonts w:cstheme="minorHAnsi"/>
              </w:rPr>
            </w:pPr>
            <w:r w:rsidRPr="00577896">
              <w:rPr>
                <w:rFonts w:cstheme="minorHAnsi"/>
              </w:rPr>
              <w:lastRenderedPageBreak/>
              <w:t>Tabela 1. Wymiar 1 – dziedzina interwencji</w:t>
            </w:r>
          </w:p>
          <w:p w:rsidR="007270A1" w:rsidRPr="00577896" w:rsidRDefault="007270A1" w:rsidP="00933933">
            <w:pPr>
              <w:rPr>
                <w:rFonts w:cstheme="minorHAnsi"/>
              </w:rPr>
            </w:pPr>
            <w:r w:rsidRPr="00577896">
              <w:rPr>
                <w:rFonts w:cstheme="minorHAnsi"/>
              </w:rPr>
              <w:t>134: 36 596 988</w:t>
            </w:r>
          </w:p>
          <w:p w:rsidR="007270A1" w:rsidRPr="00577896" w:rsidRDefault="007270A1" w:rsidP="00933933">
            <w:pPr>
              <w:rPr>
                <w:rFonts w:cstheme="minorHAnsi"/>
              </w:rPr>
            </w:pPr>
            <w:r w:rsidRPr="00577896">
              <w:rPr>
                <w:rFonts w:cstheme="minorHAnsi"/>
              </w:rPr>
              <w:t>136: 24 384 450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 xml:space="preserve">01: 60 981 438 </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lastRenderedPageBreak/>
              <w:t>33: 60 981 438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09: 60 481 438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eastAsia="Calibri" w:cstheme="minorHAnsi"/>
                <w:u w:val="single"/>
              </w:rPr>
            </w:pPr>
            <w:r w:rsidRPr="00577896">
              <w:rPr>
                <w:rFonts w:cstheme="minorHAnsi"/>
              </w:rPr>
              <w:t>02: 60 981 438</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6</w:t>
            </w:r>
            <w:r w:rsidR="00BE40E4">
              <w:rPr>
                <w:rFonts w:cstheme="minorHAnsi"/>
              </w:rPr>
              <w:t>1</w:t>
            </w:r>
          </w:p>
        </w:tc>
        <w:tc>
          <w:tcPr>
            <w:tcW w:w="2045" w:type="dxa"/>
            <w:vAlign w:val="center"/>
          </w:tcPr>
          <w:p w:rsidR="007270A1" w:rsidRPr="00577896" w:rsidRDefault="007270A1" w:rsidP="00933933">
            <w:pPr>
              <w:rPr>
                <w:rFonts w:cstheme="minorHAnsi"/>
              </w:rPr>
            </w:pPr>
            <w:r w:rsidRPr="00577896">
              <w:rPr>
                <w:rFonts w:cstheme="minorHAnsi"/>
              </w:rPr>
              <w:t>Sekcja 2, Priorytet 5, CS 4(c)</w:t>
            </w:r>
          </w:p>
        </w:tc>
        <w:tc>
          <w:tcPr>
            <w:tcW w:w="5527" w:type="dxa"/>
          </w:tcPr>
          <w:p w:rsidR="007270A1" w:rsidRPr="00577896" w:rsidRDefault="007270A1" w:rsidP="00933933">
            <w:pPr>
              <w:rPr>
                <w:rFonts w:cstheme="minorHAnsi"/>
              </w:rPr>
            </w:pPr>
            <w:r w:rsidRPr="00577896">
              <w:rPr>
                <w:rFonts w:cstheme="minorHAnsi"/>
              </w:rPr>
              <w:t>Wskaźnik produktu:</w:t>
            </w:r>
          </w:p>
          <w:p w:rsidR="007270A1" w:rsidRPr="00577896" w:rsidRDefault="007270A1" w:rsidP="00933933">
            <w:pPr>
              <w:rPr>
                <w:rFonts w:eastAsia="Calibri" w:cstheme="minorHAnsi"/>
              </w:rPr>
            </w:pPr>
            <w:r w:rsidRPr="00577896">
              <w:rPr>
                <w:rFonts w:eastAsia="Calibri" w:cstheme="minorHAnsi"/>
              </w:rPr>
              <w:t>Liczba osób objętych wsparciem w zakresie równości kobiet i mężczyzn, cel końcowy: 20</w:t>
            </w:r>
            <w:r w:rsidR="00677EBA">
              <w:rPr>
                <w:rFonts w:eastAsia="Calibri" w:cstheme="minorHAnsi"/>
              </w:rPr>
              <w:t xml:space="preserve"> </w:t>
            </w:r>
            <w:r w:rsidRPr="00577896">
              <w:rPr>
                <w:rFonts w:eastAsia="Calibri" w:cstheme="minorHAnsi"/>
              </w:rPr>
              <w:t>300</w:t>
            </w:r>
          </w:p>
        </w:tc>
        <w:tc>
          <w:tcPr>
            <w:tcW w:w="5493" w:type="dxa"/>
          </w:tcPr>
          <w:p w:rsidR="007270A1" w:rsidRPr="00577896" w:rsidRDefault="007270A1" w:rsidP="00933933">
            <w:pPr>
              <w:rPr>
                <w:rFonts w:cstheme="minorHAnsi"/>
              </w:rPr>
            </w:pPr>
            <w:r w:rsidRPr="00577896">
              <w:rPr>
                <w:rFonts w:cstheme="minorHAnsi"/>
              </w:rPr>
              <w:t>Wskaźnik produktu:</w:t>
            </w:r>
          </w:p>
          <w:p w:rsidR="007270A1" w:rsidRPr="00577896" w:rsidRDefault="007270A1" w:rsidP="00933933">
            <w:pPr>
              <w:rPr>
                <w:rFonts w:cstheme="minorHAnsi"/>
              </w:rPr>
            </w:pPr>
            <w:r w:rsidRPr="00577896">
              <w:rPr>
                <w:rFonts w:eastAsia="Calibri" w:cstheme="minorHAnsi"/>
              </w:rPr>
              <w:t>Liczba osób objętych wsparciem w zakresie równości kobiet i mężczyzn, cel końcowy: 13</w:t>
            </w:r>
            <w:r w:rsidR="00677EBA">
              <w:rPr>
                <w:rFonts w:eastAsia="Calibri" w:cstheme="minorHAnsi"/>
              </w:rPr>
              <w:t xml:space="preserve"> </w:t>
            </w:r>
            <w:r w:rsidRPr="00577896">
              <w:rPr>
                <w:rFonts w:eastAsia="Calibri" w:cstheme="minorHAnsi"/>
              </w:rPr>
              <w:t>300</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6</w:t>
            </w:r>
            <w:r w:rsidR="00BE40E4">
              <w:rPr>
                <w:rFonts w:cstheme="minorHAnsi"/>
              </w:rPr>
              <w:t>2</w:t>
            </w:r>
          </w:p>
        </w:tc>
        <w:tc>
          <w:tcPr>
            <w:tcW w:w="2045" w:type="dxa"/>
            <w:vAlign w:val="center"/>
          </w:tcPr>
          <w:p w:rsidR="007270A1" w:rsidRPr="00577896" w:rsidRDefault="007270A1" w:rsidP="00933933">
            <w:pPr>
              <w:rPr>
                <w:rFonts w:cstheme="minorHAnsi"/>
              </w:rPr>
            </w:pPr>
            <w:r w:rsidRPr="00577896">
              <w:rPr>
                <w:rFonts w:cstheme="minorHAnsi"/>
              </w:rPr>
              <w:t>Sekcja 2, Priorytet 5, CS 4(c)</w:t>
            </w:r>
          </w:p>
        </w:tc>
        <w:tc>
          <w:tcPr>
            <w:tcW w:w="5527" w:type="dxa"/>
          </w:tcPr>
          <w:p w:rsidR="007270A1" w:rsidRPr="00577896" w:rsidRDefault="007270A1" w:rsidP="00933933">
            <w:pPr>
              <w:rPr>
                <w:rFonts w:cstheme="minorHAnsi"/>
              </w:rPr>
            </w:pPr>
            <w:r w:rsidRPr="00577896">
              <w:rPr>
                <w:rFonts w:cstheme="minorHAnsi"/>
              </w:rPr>
              <w:t xml:space="preserve">Wskaźnik rezultatu: </w:t>
            </w:r>
          </w:p>
          <w:p w:rsidR="007270A1" w:rsidRPr="00577896" w:rsidRDefault="007270A1" w:rsidP="00933933">
            <w:pPr>
              <w:rPr>
                <w:rFonts w:cstheme="minorHAnsi"/>
              </w:rPr>
            </w:pPr>
            <w:r w:rsidRPr="00577896">
              <w:rPr>
                <w:rFonts w:eastAsia="Calibri" w:cstheme="minorHAnsi"/>
              </w:rPr>
              <w:t>Liczba osób, które podniosły poziom wiedzy w zakresie równości kobiet i mężczyzn dzięki wsparciu w programie, cel końcowy: 18</w:t>
            </w:r>
            <w:r w:rsidR="00677EBA">
              <w:rPr>
                <w:rFonts w:eastAsia="Calibri" w:cstheme="minorHAnsi"/>
              </w:rPr>
              <w:t xml:space="preserve"> </w:t>
            </w:r>
            <w:r w:rsidRPr="00577896">
              <w:rPr>
                <w:rFonts w:eastAsia="Calibri" w:cstheme="minorHAnsi"/>
              </w:rPr>
              <w:t>200</w:t>
            </w:r>
          </w:p>
        </w:tc>
        <w:tc>
          <w:tcPr>
            <w:tcW w:w="5493" w:type="dxa"/>
          </w:tcPr>
          <w:p w:rsidR="007270A1" w:rsidRPr="00577896" w:rsidRDefault="007270A1" w:rsidP="00933933">
            <w:pPr>
              <w:rPr>
                <w:rFonts w:cstheme="minorHAnsi"/>
              </w:rPr>
            </w:pPr>
            <w:r w:rsidRPr="00577896">
              <w:rPr>
                <w:rFonts w:cstheme="minorHAnsi"/>
              </w:rPr>
              <w:t xml:space="preserve">Wskaźnik rezultatu: </w:t>
            </w:r>
          </w:p>
          <w:p w:rsidR="007270A1" w:rsidRPr="00577896" w:rsidRDefault="007270A1" w:rsidP="00933933">
            <w:pPr>
              <w:rPr>
                <w:rFonts w:cstheme="minorHAnsi"/>
              </w:rPr>
            </w:pPr>
            <w:r w:rsidRPr="00577896">
              <w:rPr>
                <w:rFonts w:eastAsia="Calibri" w:cstheme="minorHAnsi"/>
              </w:rPr>
              <w:t>Liczba osób, które podniosły poziom wiedzy w zakresie równości kobiet i mężczyzn dzięki wsparciu w programie, cel końcowy: 12</w:t>
            </w:r>
            <w:r w:rsidR="00677EBA">
              <w:rPr>
                <w:rFonts w:eastAsia="Calibri" w:cstheme="minorHAnsi"/>
              </w:rPr>
              <w:t xml:space="preserve"> </w:t>
            </w:r>
            <w:r w:rsidRPr="00577896">
              <w:rPr>
                <w:rFonts w:eastAsia="Calibri" w:cstheme="minorHAnsi"/>
              </w:rPr>
              <w:t>200</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6</w:t>
            </w:r>
            <w:r w:rsidR="00BE40E4">
              <w:rPr>
                <w:rFonts w:cstheme="minorHAnsi"/>
              </w:rPr>
              <w:t>3</w:t>
            </w:r>
          </w:p>
        </w:tc>
        <w:tc>
          <w:tcPr>
            <w:tcW w:w="2045" w:type="dxa"/>
            <w:vAlign w:val="center"/>
          </w:tcPr>
          <w:p w:rsidR="007270A1" w:rsidRPr="00577896" w:rsidRDefault="007270A1" w:rsidP="00933933">
            <w:pPr>
              <w:rPr>
                <w:rFonts w:cstheme="minorHAnsi"/>
              </w:rPr>
            </w:pPr>
            <w:r w:rsidRPr="00577896">
              <w:rPr>
                <w:rFonts w:cstheme="minorHAnsi"/>
              </w:rPr>
              <w:t>Sekcja 2, Priorytet 5, CS 4(c)</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142: 11 500 000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11 500 000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11 500 000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09: 11 500 000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01: 11 500 000</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142: 7 500 000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7 500 000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7 500 000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09: 7 500 000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eastAsia="Calibri" w:cstheme="minorHAnsi"/>
                <w:u w:val="single"/>
              </w:rPr>
            </w:pPr>
            <w:r w:rsidRPr="00577896">
              <w:rPr>
                <w:rFonts w:cstheme="minorHAnsi"/>
              </w:rPr>
              <w:t>01: 7 500 000</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6</w:t>
            </w:r>
            <w:r w:rsidR="00BE40E4">
              <w:rPr>
                <w:rFonts w:cstheme="minorHAnsi"/>
              </w:rPr>
              <w:t>4</w:t>
            </w:r>
          </w:p>
        </w:tc>
        <w:tc>
          <w:tcPr>
            <w:tcW w:w="2045" w:type="dxa"/>
            <w:vAlign w:val="center"/>
          </w:tcPr>
          <w:p w:rsidR="007270A1" w:rsidRPr="00577896" w:rsidRDefault="007270A1" w:rsidP="00933933">
            <w:pPr>
              <w:rPr>
                <w:rFonts w:cstheme="minorHAnsi"/>
              </w:rPr>
            </w:pPr>
            <w:r w:rsidRPr="00577896">
              <w:rPr>
                <w:rFonts w:cstheme="minorHAnsi"/>
              </w:rPr>
              <w:t>Sekcja 2, Priorytet 5, CS 4(d)</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eastAsia="Calibri" w:cstheme="minorHAnsi"/>
              </w:rPr>
            </w:pPr>
            <w:r w:rsidRPr="00577896">
              <w:rPr>
                <w:rFonts w:eastAsia="Calibri" w:cstheme="minorHAnsi"/>
              </w:rPr>
              <w:t>Dodano zapis:</w:t>
            </w:r>
          </w:p>
          <w:p w:rsidR="007270A1" w:rsidRPr="00577896" w:rsidRDefault="007270A1" w:rsidP="00933933">
            <w:pPr>
              <w:rPr>
                <w:rFonts w:eastAsia="Calibri" w:cstheme="minorHAnsi"/>
              </w:rPr>
            </w:pPr>
            <w:r w:rsidRPr="00577896">
              <w:rPr>
                <w:rFonts w:cstheme="minorHAnsi"/>
              </w:rPr>
              <w:t>Interwencja w ramach Celu może uwzględniać także obszar bezpieczeństwa i obronności, a wsparcie może być powiązane z upowszechnianiem i wykorzystaniem technologii i kompetencji podwójnego zastosowania.</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6</w:t>
            </w:r>
            <w:r w:rsidR="00BE40E4">
              <w:rPr>
                <w:rFonts w:cstheme="minorHAnsi"/>
              </w:rPr>
              <w:t>5</w:t>
            </w:r>
          </w:p>
        </w:tc>
        <w:tc>
          <w:tcPr>
            <w:tcW w:w="2045" w:type="dxa"/>
            <w:vAlign w:val="center"/>
          </w:tcPr>
          <w:p w:rsidR="007270A1" w:rsidRPr="00577896" w:rsidRDefault="007270A1" w:rsidP="00933933">
            <w:pPr>
              <w:rPr>
                <w:rFonts w:cstheme="minorHAnsi"/>
              </w:rPr>
            </w:pPr>
            <w:r w:rsidRPr="00577896">
              <w:rPr>
                <w:rFonts w:cstheme="minorHAnsi"/>
              </w:rPr>
              <w:t>Sekcja 2, Priorytet 5, CS 4(d)</w:t>
            </w:r>
          </w:p>
        </w:tc>
        <w:tc>
          <w:tcPr>
            <w:tcW w:w="5527" w:type="dxa"/>
          </w:tcPr>
          <w:p w:rsidR="007270A1" w:rsidRPr="00577896" w:rsidRDefault="007270A1" w:rsidP="00933933">
            <w:pPr>
              <w:rPr>
                <w:rFonts w:cstheme="minorHAnsi"/>
              </w:rPr>
            </w:pPr>
            <w:r w:rsidRPr="00577896">
              <w:rPr>
                <w:rFonts w:cstheme="minorHAnsi"/>
              </w:rPr>
              <w:t>Wskaźniki produktu:</w:t>
            </w:r>
          </w:p>
          <w:p w:rsidR="007270A1" w:rsidRPr="00577896" w:rsidRDefault="007270A1" w:rsidP="00933933">
            <w:pPr>
              <w:rPr>
                <w:rFonts w:eastAsia="Times New Roman" w:cstheme="minorHAnsi"/>
                <w:lang w:eastAsia="pl-PL"/>
              </w:rPr>
            </w:pPr>
            <w:r w:rsidRPr="00577896">
              <w:rPr>
                <w:rFonts w:eastAsia="Times New Roman" w:cstheme="minorHAnsi"/>
                <w:lang w:eastAsia="pl-PL"/>
              </w:rPr>
              <w:t>Liczba osób pracujących, łącznie z prowadzącymi działalność na własny rachunek, objętych wsparciem w programie, cel końcowy: 15</w:t>
            </w:r>
            <w:r w:rsidR="00AC4BB0">
              <w:rPr>
                <w:rFonts w:eastAsia="Times New Roman" w:cstheme="minorHAnsi"/>
                <w:lang w:eastAsia="pl-PL"/>
              </w:rPr>
              <w:t xml:space="preserve"> </w:t>
            </w:r>
            <w:r w:rsidRPr="00577896">
              <w:rPr>
                <w:rFonts w:eastAsia="Times New Roman" w:cstheme="minorHAnsi"/>
                <w:lang w:eastAsia="pl-PL"/>
              </w:rPr>
              <w:t>420</w:t>
            </w:r>
          </w:p>
          <w:p w:rsidR="007270A1" w:rsidRPr="00577896" w:rsidRDefault="007270A1" w:rsidP="00933933">
            <w:pPr>
              <w:rPr>
                <w:rFonts w:cstheme="minorHAnsi"/>
              </w:rPr>
            </w:pPr>
            <w:r w:rsidRPr="00577896">
              <w:rPr>
                <w:rFonts w:eastAsia="Times New Roman" w:cstheme="minorHAnsi"/>
                <w:lang w:eastAsia="pl-PL"/>
              </w:rPr>
              <w:t>Liczba osób objętych wsparciem w obszarze zdrowia, cel końcowy: 14</w:t>
            </w:r>
            <w:r w:rsidR="00AC4BB0">
              <w:rPr>
                <w:rFonts w:eastAsia="Times New Roman" w:cstheme="minorHAnsi"/>
                <w:lang w:eastAsia="pl-PL"/>
              </w:rPr>
              <w:t xml:space="preserve"> </w:t>
            </w:r>
            <w:r w:rsidRPr="00577896">
              <w:rPr>
                <w:rFonts w:eastAsia="Times New Roman" w:cstheme="minorHAnsi"/>
                <w:lang w:eastAsia="pl-PL"/>
              </w:rPr>
              <w:t>500</w:t>
            </w:r>
          </w:p>
        </w:tc>
        <w:tc>
          <w:tcPr>
            <w:tcW w:w="5493" w:type="dxa"/>
          </w:tcPr>
          <w:p w:rsidR="007270A1" w:rsidRPr="00577896" w:rsidRDefault="007270A1" w:rsidP="00933933">
            <w:pPr>
              <w:rPr>
                <w:rFonts w:cstheme="minorHAnsi"/>
              </w:rPr>
            </w:pPr>
            <w:r w:rsidRPr="00577896">
              <w:rPr>
                <w:rFonts w:cstheme="minorHAnsi"/>
              </w:rPr>
              <w:t>Wskaźniki produktu:</w:t>
            </w:r>
          </w:p>
          <w:p w:rsidR="007270A1" w:rsidRPr="00577896" w:rsidRDefault="007270A1" w:rsidP="00933933">
            <w:pPr>
              <w:rPr>
                <w:rFonts w:eastAsia="Times New Roman" w:cstheme="minorHAnsi"/>
                <w:lang w:eastAsia="pl-PL"/>
              </w:rPr>
            </w:pPr>
            <w:r w:rsidRPr="00577896">
              <w:rPr>
                <w:rFonts w:eastAsia="Times New Roman" w:cstheme="minorHAnsi"/>
                <w:lang w:eastAsia="pl-PL"/>
              </w:rPr>
              <w:t>Liczba osób pracujących, łącznie z prowadzącymi działalność na własny rachunek, objętych wsparciem w programie, cel końcowy: 11</w:t>
            </w:r>
            <w:r w:rsidR="00AC4BB0">
              <w:rPr>
                <w:rFonts w:eastAsia="Times New Roman" w:cstheme="minorHAnsi"/>
                <w:lang w:eastAsia="pl-PL"/>
              </w:rPr>
              <w:t xml:space="preserve"> </w:t>
            </w:r>
            <w:r w:rsidRPr="00577896">
              <w:rPr>
                <w:rFonts w:eastAsia="Times New Roman" w:cstheme="minorHAnsi"/>
                <w:lang w:eastAsia="pl-PL"/>
              </w:rPr>
              <w:t>500</w:t>
            </w:r>
          </w:p>
          <w:p w:rsidR="007270A1" w:rsidRPr="00577896" w:rsidRDefault="007270A1" w:rsidP="00933933">
            <w:pPr>
              <w:rPr>
                <w:rFonts w:eastAsia="Calibri" w:cstheme="minorHAnsi"/>
              </w:rPr>
            </w:pPr>
            <w:r w:rsidRPr="00577896">
              <w:rPr>
                <w:rFonts w:eastAsia="Times New Roman" w:cstheme="minorHAnsi"/>
                <w:lang w:eastAsia="pl-PL"/>
              </w:rPr>
              <w:t>Liczba osób objętych wsparciem w obszarze zdrowia, cel końcowy: 10</w:t>
            </w:r>
            <w:r w:rsidR="00AC4BB0">
              <w:rPr>
                <w:rFonts w:eastAsia="Times New Roman" w:cstheme="minorHAnsi"/>
                <w:lang w:eastAsia="pl-PL"/>
              </w:rPr>
              <w:t xml:space="preserve"> </w:t>
            </w:r>
            <w:r w:rsidRPr="00577896">
              <w:rPr>
                <w:rFonts w:eastAsia="Times New Roman" w:cstheme="minorHAnsi"/>
                <w:lang w:eastAsia="pl-PL"/>
              </w:rPr>
              <w:t>800</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6</w:t>
            </w:r>
            <w:r w:rsidR="00BE40E4">
              <w:rPr>
                <w:rFonts w:cstheme="minorHAnsi"/>
              </w:rPr>
              <w:t>6</w:t>
            </w:r>
          </w:p>
        </w:tc>
        <w:tc>
          <w:tcPr>
            <w:tcW w:w="2045" w:type="dxa"/>
            <w:vAlign w:val="center"/>
          </w:tcPr>
          <w:p w:rsidR="007270A1" w:rsidRPr="00577896" w:rsidRDefault="007270A1" w:rsidP="00933933">
            <w:pPr>
              <w:rPr>
                <w:rFonts w:cstheme="minorHAnsi"/>
              </w:rPr>
            </w:pPr>
            <w:r w:rsidRPr="00577896">
              <w:rPr>
                <w:rFonts w:cstheme="minorHAnsi"/>
              </w:rPr>
              <w:t>Sekcja 2, Priorytet 5, CS 4(d)</w:t>
            </w:r>
          </w:p>
        </w:tc>
        <w:tc>
          <w:tcPr>
            <w:tcW w:w="5527" w:type="dxa"/>
          </w:tcPr>
          <w:p w:rsidR="007270A1" w:rsidRPr="00577896" w:rsidRDefault="007270A1" w:rsidP="00933933">
            <w:pPr>
              <w:rPr>
                <w:rFonts w:cstheme="minorHAnsi"/>
              </w:rPr>
            </w:pPr>
            <w:r w:rsidRPr="00577896">
              <w:rPr>
                <w:rFonts w:cstheme="minorHAnsi"/>
              </w:rPr>
              <w:t>Wskaźniki rezultatu:</w:t>
            </w:r>
          </w:p>
          <w:p w:rsidR="007270A1" w:rsidRPr="00577896" w:rsidRDefault="007270A1" w:rsidP="00933933">
            <w:pPr>
              <w:rPr>
                <w:rFonts w:cstheme="minorHAnsi"/>
              </w:rPr>
            </w:pPr>
            <w:r w:rsidRPr="00577896">
              <w:rPr>
                <w:rFonts w:cstheme="minorHAnsi"/>
              </w:rPr>
              <w:t>Liczba osób znajdujących się w lepszej sytuacji na rynku pracy 6 miesięcy po opuszczeniu programu, cel końcowy: 1050</w:t>
            </w:r>
          </w:p>
          <w:p w:rsidR="007270A1" w:rsidRPr="00577896" w:rsidRDefault="007270A1" w:rsidP="00933933">
            <w:pPr>
              <w:rPr>
                <w:rFonts w:cstheme="minorHAnsi"/>
              </w:rPr>
            </w:pPr>
            <w:r w:rsidRPr="00577896">
              <w:rPr>
                <w:rFonts w:cstheme="minorHAnsi"/>
              </w:rPr>
              <w:t>Liczba osób, które dzięki wsparciu w obszarze zdrowia podjęły pracę lub kontynuowały zatrudnienie, cel końcowy: 5000</w:t>
            </w:r>
          </w:p>
        </w:tc>
        <w:tc>
          <w:tcPr>
            <w:tcW w:w="5493" w:type="dxa"/>
          </w:tcPr>
          <w:p w:rsidR="007270A1" w:rsidRPr="00577896" w:rsidRDefault="007270A1" w:rsidP="00933933">
            <w:pPr>
              <w:rPr>
                <w:rFonts w:cstheme="minorHAnsi"/>
              </w:rPr>
            </w:pPr>
            <w:r w:rsidRPr="00577896">
              <w:rPr>
                <w:rFonts w:cstheme="minorHAnsi"/>
              </w:rPr>
              <w:t>Wskaźniki rezultatu:</w:t>
            </w:r>
          </w:p>
          <w:p w:rsidR="007270A1" w:rsidRPr="00577896" w:rsidRDefault="007270A1" w:rsidP="00933933">
            <w:pPr>
              <w:rPr>
                <w:rFonts w:cstheme="minorHAnsi"/>
              </w:rPr>
            </w:pPr>
            <w:r w:rsidRPr="00577896">
              <w:rPr>
                <w:rFonts w:cstheme="minorHAnsi"/>
              </w:rPr>
              <w:t>Liczba osób znajdujących się w lepszej sytuacji na rynku pracy 6 miesięcy po opuszczeniu programu, cel końcowy: 780</w:t>
            </w:r>
          </w:p>
          <w:p w:rsidR="007270A1" w:rsidRPr="00577896" w:rsidRDefault="007270A1" w:rsidP="00933933">
            <w:pPr>
              <w:rPr>
                <w:rFonts w:eastAsia="Calibri" w:cstheme="minorHAnsi"/>
              </w:rPr>
            </w:pPr>
            <w:r w:rsidRPr="00577896">
              <w:rPr>
                <w:rFonts w:cstheme="minorHAnsi"/>
              </w:rPr>
              <w:t>Liczba osób, które dzięki wsparciu w obszarze zdrowia podjęły pracę lub kontynuowały zatrudnienie, cel końcowy: 3700</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6</w:t>
            </w:r>
            <w:r w:rsidR="00BE40E4">
              <w:rPr>
                <w:rFonts w:cstheme="minorHAnsi"/>
              </w:rPr>
              <w:t>7</w:t>
            </w:r>
          </w:p>
        </w:tc>
        <w:tc>
          <w:tcPr>
            <w:tcW w:w="2045" w:type="dxa"/>
            <w:vAlign w:val="center"/>
          </w:tcPr>
          <w:p w:rsidR="007270A1" w:rsidRPr="00577896" w:rsidRDefault="007270A1" w:rsidP="00933933">
            <w:pPr>
              <w:rPr>
                <w:rFonts w:cstheme="minorHAnsi"/>
              </w:rPr>
            </w:pPr>
            <w:r w:rsidRPr="00577896">
              <w:rPr>
                <w:rFonts w:cstheme="minorHAnsi"/>
              </w:rPr>
              <w:t>Sekcja 2, Priorytet 5, CS 4(d)</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147: 13 015 738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19 665 066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19 665 066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09: 19 165 066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lastRenderedPageBreak/>
              <w:t>02: 19 665 066</w:t>
            </w:r>
          </w:p>
        </w:tc>
        <w:tc>
          <w:tcPr>
            <w:tcW w:w="5493" w:type="dxa"/>
          </w:tcPr>
          <w:p w:rsidR="007270A1" w:rsidRPr="00577896" w:rsidRDefault="007270A1" w:rsidP="00933933">
            <w:pPr>
              <w:rPr>
                <w:rFonts w:cstheme="minorHAnsi"/>
              </w:rPr>
            </w:pPr>
            <w:r w:rsidRPr="00577896">
              <w:rPr>
                <w:rFonts w:cstheme="minorHAnsi"/>
              </w:rPr>
              <w:lastRenderedPageBreak/>
              <w:t>Tabela 1. Wymiar 1 – dziedzina interwencji</w:t>
            </w:r>
          </w:p>
          <w:p w:rsidR="007270A1" w:rsidRPr="00577896" w:rsidRDefault="007270A1" w:rsidP="00933933">
            <w:pPr>
              <w:rPr>
                <w:rFonts w:cstheme="minorHAnsi"/>
              </w:rPr>
            </w:pPr>
            <w:r w:rsidRPr="00577896">
              <w:rPr>
                <w:rFonts w:cstheme="minorHAnsi"/>
              </w:rPr>
              <w:t>147: 8 015 738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14 665 066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14 665 066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09: 14 165 066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lastRenderedPageBreak/>
              <w:t>02: 14 665 066</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6</w:t>
            </w:r>
            <w:r w:rsidR="00BE40E4">
              <w:rPr>
                <w:rFonts w:cstheme="minorHAnsi"/>
              </w:rPr>
              <w:t>8</w:t>
            </w:r>
          </w:p>
        </w:tc>
        <w:tc>
          <w:tcPr>
            <w:tcW w:w="2045" w:type="dxa"/>
            <w:vAlign w:val="center"/>
          </w:tcPr>
          <w:p w:rsidR="007270A1" w:rsidRPr="00577896" w:rsidRDefault="007270A1" w:rsidP="00933933">
            <w:pPr>
              <w:rPr>
                <w:rFonts w:cstheme="minorHAnsi"/>
              </w:rPr>
            </w:pPr>
            <w:r w:rsidRPr="00577896">
              <w:rPr>
                <w:rFonts w:cstheme="minorHAnsi"/>
              </w:rPr>
              <w:t>Sekcja 2, Priorytet 5, CS 4(f)</w:t>
            </w:r>
          </w:p>
        </w:tc>
        <w:tc>
          <w:tcPr>
            <w:tcW w:w="5527" w:type="dxa"/>
          </w:tcPr>
          <w:p w:rsidR="007270A1" w:rsidRPr="00577896" w:rsidRDefault="007270A1" w:rsidP="00933933">
            <w:pPr>
              <w:rPr>
                <w:rFonts w:eastAsia="Times New Roman" w:cstheme="minorHAnsi"/>
                <w:lang w:eastAsia="pl-PL"/>
              </w:rPr>
            </w:pPr>
            <w:r w:rsidRPr="00577896">
              <w:rPr>
                <w:rFonts w:eastAsia="Times New Roman" w:cstheme="minorHAnsi"/>
                <w:lang w:eastAsia="pl-PL"/>
              </w:rPr>
              <w:t>W ramach interwencji na rzecz kształtowania kompetencji kluczowych uczniów przewiduje się również realizację:</w:t>
            </w:r>
          </w:p>
          <w:p w:rsidR="007270A1" w:rsidRPr="00577896" w:rsidRDefault="007270A1" w:rsidP="00933933">
            <w:pPr>
              <w:numPr>
                <w:ilvl w:val="0"/>
                <w:numId w:val="30"/>
              </w:numPr>
              <w:ind w:left="284" w:hanging="284"/>
              <w:rPr>
                <w:rFonts w:eastAsia="Times New Roman" w:cstheme="minorHAnsi"/>
                <w:lang w:eastAsia="pl-PL"/>
              </w:rPr>
            </w:pPr>
            <w:r w:rsidRPr="00577896">
              <w:rPr>
                <w:rFonts w:eastAsia="Times New Roman" w:cstheme="minorHAnsi"/>
                <w:lang w:eastAsia="pl-PL"/>
              </w:rPr>
              <w:t>kompleksowych działań koordynowanych przez SWP dotyczących:</w:t>
            </w:r>
          </w:p>
          <w:p w:rsidR="007270A1" w:rsidRPr="00577896" w:rsidRDefault="007270A1" w:rsidP="00933933">
            <w:pPr>
              <w:numPr>
                <w:ilvl w:val="0"/>
                <w:numId w:val="31"/>
              </w:numPr>
              <w:ind w:left="568" w:hanging="284"/>
              <w:rPr>
                <w:rFonts w:eastAsia="Times New Roman" w:cstheme="minorHAnsi"/>
                <w:lang w:eastAsia="pl-PL"/>
              </w:rPr>
            </w:pPr>
            <w:r w:rsidRPr="00577896">
              <w:rPr>
                <w:rFonts w:eastAsia="Times New Roman" w:cstheme="minorHAnsi"/>
                <w:lang w:eastAsia="pl-PL"/>
              </w:rPr>
              <w:t>wsparcia szkół i placówek oświatowych – obejmujących m.in. działania służące kształtowaniu kompetencji kluczowych uczniów, doskonaleniu nauczycieli, wzmacnianiu kompetencji kadr systemu oświaty oraz wsparciu doradców zawodowych, a także realizację regionalnego programu stypendialnego wyrównującego szanse edukacyjne uczniów w najtrudniejszej sytuacji ekonomicznej,</w:t>
            </w:r>
          </w:p>
          <w:p w:rsidR="007270A1" w:rsidRPr="00577896" w:rsidRDefault="007270A1" w:rsidP="00933933">
            <w:pPr>
              <w:numPr>
                <w:ilvl w:val="0"/>
                <w:numId w:val="31"/>
              </w:numPr>
              <w:ind w:left="567" w:hanging="283"/>
              <w:rPr>
                <w:rFonts w:eastAsia="Times New Roman" w:cstheme="minorHAnsi"/>
                <w:lang w:eastAsia="pl-PL"/>
              </w:rPr>
            </w:pPr>
            <w:r w:rsidRPr="00577896">
              <w:rPr>
                <w:rFonts w:eastAsia="Times New Roman" w:cstheme="minorHAnsi"/>
                <w:lang w:eastAsia="pl-PL"/>
              </w:rPr>
              <w:t>referencyjnych szkół i placówek oświatowych</w:t>
            </w:r>
            <w:r w:rsidRPr="00577896">
              <w:rPr>
                <w:rFonts w:eastAsia="Calibri" w:cstheme="minorHAnsi"/>
              </w:rPr>
              <w:t xml:space="preserve"> – </w:t>
            </w:r>
            <w:r w:rsidRPr="00577896">
              <w:rPr>
                <w:rFonts w:eastAsia="Times New Roman" w:cstheme="minorHAnsi"/>
                <w:lang w:eastAsia="pl-PL"/>
              </w:rPr>
              <w:t>obejmujących m.in. utworzenie sieci referencyjnych szkół i placówek oświatowych przez regionalne placówki doskonalenia nauczycieli,</w:t>
            </w:r>
          </w:p>
          <w:p w:rsidR="007270A1" w:rsidRPr="00577896" w:rsidRDefault="007270A1" w:rsidP="00933933">
            <w:pPr>
              <w:numPr>
                <w:ilvl w:val="0"/>
                <w:numId w:val="30"/>
              </w:numPr>
              <w:ind w:left="284" w:hanging="284"/>
              <w:rPr>
                <w:rFonts w:eastAsia="Times New Roman" w:cstheme="minorHAnsi"/>
                <w:lang w:eastAsia="pl-PL"/>
              </w:rPr>
            </w:pPr>
            <w:r w:rsidRPr="00577896">
              <w:rPr>
                <w:rFonts w:eastAsia="Times New Roman" w:cstheme="minorHAnsi"/>
                <w:lang w:eastAsia="pl-PL"/>
              </w:rPr>
              <w:t>inicjatyw w obszarze edukacji pozaformalnej i uczenia się nieformalnego służących m.in. rozwijaniu kompetencji obywatelskich, z zakresu równego traktowania, kulturowych, ekologicznych oraz związanych z morską specyfiką regionu.</w:t>
            </w:r>
          </w:p>
        </w:tc>
        <w:tc>
          <w:tcPr>
            <w:tcW w:w="5493" w:type="dxa"/>
          </w:tcPr>
          <w:p w:rsidR="007270A1" w:rsidRPr="00577896" w:rsidRDefault="007270A1" w:rsidP="00933933">
            <w:pPr>
              <w:rPr>
                <w:rFonts w:cstheme="minorHAnsi"/>
              </w:rPr>
            </w:pPr>
            <w:r w:rsidRPr="00577896">
              <w:rPr>
                <w:rFonts w:cstheme="minorHAnsi"/>
              </w:rPr>
              <w:t>W ramach interwencji na rzecz kształtowania kompetencji kluczowych uczniów przewiduje się również realizację kompleksowych działań koordynowanych przez SWP dotyczących wsparcia szkół i placówek oświatowych – obejmujących m.in. działania służące kształtowaniu kompetencji kluczowych uczniów, doskonaleniu nauczycieli, wzmacnianiu kompetencji kadr systemu oświaty oraz wsparciu doradców zawodowych, a także realizację regionalnego programu stypendialnego wyrównującego szanse edukacyjne uczniów w najtrudniejszej sytuacji ekonomicznej.</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6</w:t>
            </w:r>
            <w:r w:rsidR="00BE40E4">
              <w:rPr>
                <w:rFonts w:cstheme="minorHAnsi"/>
              </w:rPr>
              <w:t>9</w:t>
            </w:r>
          </w:p>
        </w:tc>
        <w:tc>
          <w:tcPr>
            <w:tcW w:w="2045" w:type="dxa"/>
            <w:vAlign w:val="center"/>
          </w:tcPr>
          <w:p w:rsidR="007270A1" w:rsidRPr="00577896" w:rsidRDefault="007270A1" w:rsidP="00933933">
            <w:pPr>
              <w:rPr>
                <w:rFonts w:cstheme="minorHAnsi"/>
              </w:rPr>
            </w:pPr>
            <w:r w:rsidRPr="00577896">
              <w:rPr>
                <w:rFonts w:cstheme="minorHAnsi"/>
              </w:rPr>
              <w:t>Sekcja 2, Priorytet 5, CS 4(f)</w:t>
            </w:r>
          </w:p>
        </w:tc>
        <w:tc>
          <w:tcPr>
            <w:tcW w:w="5527" w:type="dxa"/>
          </w:tcPr>
          <w:p w:rsidR="007270A1" w:rsidRPr="00577896" w:rsidRDefault="007270A1" w:rsidP="00933933">
            <w:pPr>
              <w:rPr>
                <w:rFonts w:eastAsia="Times New Roman" w:cstheme="minorHAnsi"/>
                <w:lang w:eastAsia="pl-PL"/>
              </w:rPr>
            </w:pPr>
          </w:p>
        </w:tc>
        <w:tc>
          <w:tcPr>
            <w:tcW w:w="5493" w:type="dxa"/>
          </w:tcPr>
          <w:p w:rsidR="007270A1" w:rsidRPr="00577896" w:rsidRDefault="007270A1" w:rsidP="00933933">
            <w:pPr>
              <w:rPr>
                <w:rFonts w:cstheme="minorHAnsi"/>
              </w:rPr>
            </w:pPr>
            <w:r w:rsidRPr="00577896">
              <w:rPr>
                <w:rFonts w:cstheme="minorHAnsi"/>
              </w:rPr>
              <w:t>Dodanie zapisu:</w:t>
            </w:r>
          </w:p>
          <w:p w:rsidR="007270A1" w:rsidRPr="00577896" w:rsidRDefault="007270A1" w:rsidP="00933933">
            <w:pPr>
              <w:rPr>
                <w:rFonts w:cstheme="minorHAnsi"/>
              </w:rPr>
            </w:pPr>
            <w:r w:rsidRPr="00577896">
              <w:rPr>
                <w:rFonts w:cstheme="minorHAnsi"/>
              </w:rPr>
              <w:t>Interwencja w ramach Celu może uwzględniać także obszar bezpieczeństwa i obronności, a wsparcie może być powiązane z upowszechnianiem i wykorzystaniem technologii i kompetencji podwójnego zastosowania.</w:t>
            </w:r>
          </w:p>
        </w:tc>
      </w:tr>
      <w:tr w:rsidR="007270A1" w:rsidRPr="00577896" w:rsidTr="00714652">
        <w:trPr>
          <w:trHeight w:val="1134"/>
        </w:trPr>
        <w:tc>
          <w:tcPr>
            <w:tcW w:w="927" w:type="dxa"/>
            <w:vAlign w:val="center"/>
          </w:tcPr>
          <w:p w:rsidR="007270A1" w:rsidRPr="00577896" w:rsidRDefault="00BE40E4" w:rsidP="00933933">
            <w:pPr>
              <w:jc w:val="center"/>
              <w:rPr>
                <w:rFonts w:cstheme="minorHAnsi"/>
              </w:rPr>
            </w:pPr>
            <w:r>
              <w:rPr>
                <w:rFonts w:cstheme="minorHAnsi"/>
              </w:rPr>
              <w:lastRenderedPageBreak/>
              <w:t>70</w:t>
            </w:r>
          </w:p>
        </w:tc>
        <w:tc>
          <w:tcPr>
            <w:tcW w:w="2045" w:type="dxa"/>
            <w:vAlign w:val="center"/>
          </w:tcPr>
          <w:p w:rsidR="007270A1" w:rsidRPr="00577896" w:rsidRDefault="007270A1" w:rsidP="00933933">
            <w:pPr>
              <w:rPr>
                <w:rFonts w:cstheme="minorHAnsi"/>
              </w:rPr>
            </w:pPr>
            <w:r w:rsidRPr="00577896">
              <w:rPr>
                <w:rFonts w:cstheme="minorHAnsi"/>
              </w:rPr>
              <w:t>Sekcja 2, Priorytet 5, CS 4(f)</w:t>
            </w:r>
          </w:p>
        </w:tc>
        <w:tc>
          <w:tcPr>
            <w:tcW w:w="5527" w:type="dxa"/>
          </w:tcPr>
          <w:p w:rsidR="007270A1" w:rsidRPr="00577896" w:rsidRDefault="007270A1" w:rsidP="00933933">
            <w:pPr>
              <w:spacing w:before="60" w:after="60" w:line="276" w:lineRule="auto"/>
              <w:rPr>
                <w:rFonts w:eastAsia="Calibri" w:cstheme="minorHAnsi"/>
              </w:rPr>
            </w:pPr>
            <w:r w:rsidRPr="00577896">
              <w:rPr>
                <w:rFonts w:eastAsia="Calibri" w:cstheme="minorHAnsi"/>
                <w:u w:val="single"/>
              </w:rPr>
              <w:t>Działania na rzecz zapewnienia równości, włączenia społecznego i niedyskryminacji</w:t>
            </w:r>
          </w:p>
          <w:p w:rsidR="007270A1" w:rsidRPr="00577896" w:rsidRDefault="007270A1" w:rsidP="00933933">
            <w:pPr>
              <w:rPr>
                <w:rFonts w:eastAsia="Times New Roman" w:cstheme="minorHAnsi"/>
                <w:lang w:eastAsia="pl-PL"/>
              </w:rPr>
            </w:pPr>
            <w:r w:rsidRPr="00577896">
              <w:rPr>
                <w:rFonts w:eastAsia="Times New Roman" w:cstheme="minorHAnsi"/>
                <w:lang w:eastAsia="pl-PL"/>
              </w:rPr>
              <w:t>(…) Planuje się również wsparcie uczniów w szkołach o wynikach egzaminów zewnętrznych poniżej średniej wojewódzkiej znajdujących się na obszarze gmin wiejskich i miejsko-wiejskich i/lub o niskich dochodach per capita i wysokim wskaźniku deprywacji. Przewidziano także realizację inicjatyw w obszarze edukacji pozaformalnej i uczenia się nieformalnego, m.in. z zakresu równego traktowania i niedyskryminacji.</w:t>
            </w:r>
          </w:p>
        </w:tc>
        <w:tc>
          <w:tcPr>
            <w:tcW w:w="5493" w:type="dxa"/>
          </w:tcPr>
          <w:p w:rsidR="007270A1" w:rsidRPr="00577896" w:rsidRDefault="007270A1" w:rsidP="00933933">
            <w:pPr>
              <w:spacing w:before="60" w:after="60" w:line="276" w:lineRule="auto"/>
              <w:rPr>
                <w:rFonts w:eastAsia="Calibri" w:cstheme="minorHAnsi"/>
              </w:rPr>
            </w:pPr>
            <w:r w:rsidRPr="00577896">
              <w:rPr>
                <w:rFonts w:eastAsia="Calibri" w:cstheme="minorHAnsi"/>
                <w:u w:val="single"/>
              </w:rPr>
              <w:t>Działania na rzecz zapewnienia równości, włączenia społecznego i niedyskryminacji</w:t>
            </w:r>
          </w:p>
          <w:p w:rsidR="007270A1" w:rsidRPr="00577896" w:rsidRDefault="007270A1" w:rsidP="00933933">
            <w:pPr>
              <w:rPr>
                <w:rFonts w:cstheme="minorHAnsi"/>
              </w:rPr>
            </w:pPr>
            <w:r w:rsidRPr="00577896">
              <w:rPr>
                <w:rFonts w:cstheme="minorHAnsi"/>
              </w:rPr>
              <w:t xml:space="preserve">(…) Planuje się również wsparcie uczniów w szkołach o wynikach egzaminów zewnętrznych poniżej średniej wojewódzkiej znajdujących się na obszarze gmin wiejskich i miejsko-wiejskich i/lub o niskich dochodach per capita i wysokim wskaźniku deprywacji. </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7</w:t>
            </w:r>
            <w:r w:rsidR="00BE40E4">
              <w:rPr>
                <w:rFonts w:cstheme="minorHAnsi"/>
              </w:rPr>
              <w:t>1</w:t>
            </w:r>
          </w:p>
        </w:tc>
        <w:tc>
          <w:tcPr>
            <w:tcW w:w="2045" w:type="dxa"/>
            <w:vAlign w:val="center"/>
          </w:tcPr>
          <w:p w:rsidR="007270A1" w:rsidRPr="00577896" w:rsidRDefault="007270A1" w:rsidP="00933933">
            <w:pPr>
              <w:rPr>
                <w:rFonts w:cstheme="minorHAnsi"/>
              </w:rPr>
            </w:pPr>
            <w:r w:rsidRPr="00577896">
              <w:rPr>
                <w:rFonts w:cstheme="minorHAnsi"/>
              </w:rPr>
              <w:t>Sekcja 2, Priorytet 5, CS 4(f)</w:t>
            </w:r>
          </w:p>
        </w:tc>
        <w:tc>
          <w:tcPr>
            <w:tcW w:w="5527" w:type="dxa"/>
          </w:tcPr>
          <w:p w:rsidR="007270A1" w:rsidRPr="00577896" w:rsidRDefault="007270A1" w:rsidP="00933933">
            <w:pPr>
              <w:rPr>
                <w:rFonts w:eastAsia="Calibri" w:cstheme="minorHAnsi"/>
                <w:u w:val="single"/>
              </w:rPr>
            </w:pPr>
            <w:r w:rsidRPr="00577896">
              <w:rPr>
                <w:rFonts w:eastAsia="Calibri" w:cstheme="minorHAnsi"/>
                <w:u w:val="single"/>
              </w:rPr>
              <w:t>Szczególne terytoria docelowe, z uwzględnieniem planowanego wykorzystania narzędzi terytorialnych</w:t>
            </w:r>
          </w:p>
          <w:p w:rsidR="007270A1" w:rsidRPr="00577896" w:rsidRDefault="007270A1" w:rsidP="00933933">
            <w:pPr>
              <w:rPr>
                <w:rFonts w:eastAsia="Calibri" w:cstheme="minorHAnsi"/>
                <w:u w:val="single"/>
              </w:rPr>
            </w:pPr>
            <w:r w:rsidRPr="00577896">
              <w:rPr>
                <w:rFonts w:eastAsia="Calibri" w:cstheme="minorHAnsi"/>
              </w:rPr>
              <w:t>(…) W zakresie kształtowania kompetencji kluczowych uczniów preferowane będą projekty realizowane na obszarach gmin wiejskich i miejsko-wiejskich. Działania w obszarze referencyjnych szkół i placówek oświatowych oraz inicjatywy dotyczące edukacji pozaformalnej i uczenia się nieformalnego realizowane będą na obszarze całego województwa.</w:t>
            </w:r>
          </w:p>
        </w:tc>
        <w:tc>
          <w:tcPr>
            <w:tcW w:w="5493" w:type="dxa"/>
          </w:tcPr>
          <w:p w:rsidR="007270A1" w:rsidRPr="00577896" w:rsidRDefault="007270A1" w:rsidP="00933933">
            <w:pPr>
              <w:rPr>
                <w:rFonts w:eastAsia="Calibri" w:cstheme="minorHAnsi"/>
                <w:u w:val="single"/>
              </w:rPr>
            </w:pPr>
            <w:r w:rsidRPr="00577896">
              <w:rPr>
                <w:rFonts w:eastAsia="Calibri" w:cstheme="minorHAnsi"/>
                <w:u w:val="single"/>
              </w:rPr>
              <w:t>Szczególne terytoria docelowe, z uwzględnieniem planowanego wykorzystania narzędzi terytorialnych</w:t>
            </w:r>
          </w:p>
          <w:p w:rsidR="007270A1" w:rsidRPr="00577896" w:rsidRDefault="007270A1" w:rsidP="00933933">
            <w:pPr>
              <w:rPr>
                <w:rFonts w:eastAsia="Calibri" w:cstheme="minorHAnsi"/>
              </w:rPr>
            </w:pPr>
            <w:r w:rsidRPr="00577896">
              <w:rPr>
                <w:rFonts w:eastAsia="Calibri" w:cstheme="minorHAnsi"/>
              </w:rPr>
              <w:t xml:space="preserve">(…) W zakresie kształtowania kompetencji kluczowych uczniów preferowane będą projekty realizowane na obszarach gmin wiejskich i miejsko-wiejskich. </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7</w:t>
            </w:r>
            <w:r w:rsidR="00BE40E4">
              <w:rPr>
                <w:rFonts w:cstheme="minorHAnsi"/>
              </w:rPr>
              <w:t>2</w:t>
            </w:r>
          </w:p>
        </w:tc>
        <w:tc>
          <w:tcPr>
            <w:tcW w:w="2045" w:type="dxa"/>
            <w:vAlign w:val="center"/>
          </w:tcPr>
          <w:p w:rsidR="007270A1" w:rsidRPr="00577896" w:rsidRDefault="007270A1" w:rsidP="00933933">
            <w:pPr>
              <w:rPr>
                <w:rFonts w:cstheme="minorHAnsi"/>
              </w:rPr>
            </w:pPr>
            <w:r w:rsidRPr="00577896">
              <w:rPr>
                <w:rFonts w:cstheme="minorHAnsi"/>
              </w:rPr>
              <w:t>Sekcja 2, Priorytet 5, CS 4(f)</w:t>
            </w:r>
          </w:p>
        </w:tc>
        <w:tc>
          <w:tcPr>
            <w:tcW w:w="5527" w:type="dxa"/>
          </w:tcPr>
          <w:p w:rsidR="007270A1" w:rsidRPr="00577896" w:rsidRDefault="007270A1" w:rsidP="00933933">
            <w:pPr>
              <w:rPr>
                <w:rFonts w:eastAsia="Calibri" w:cstheme="minorHAnsi"/>
                <w:u w:val="single"/>
              </w:rPr>
            </w:pPr>
            <w:r w:rsidRPr="00577896">
              <w:rPr>
                <w:rFonts w:eastAsia="Calibri" w:cstheme="minorHAnsi"/>
                <w:u w:val="single"/>
              </w:rPr>
              <w:t>Wskaźniki produktu</w:t>
            </w:r>
          </w:p>
          <w:p w:rsidR="007270A1" w:rsidRPr="00577896" w:rsidRDefault="007270A1" w:rsidP="00933933">
            <w:pPr>
              <w:rPr>
                <w:rFonts w:eastAsia="Calibri" w:cstheme="minorHAnsi"/>
              </w:rPr>
            </w:pPr>
            <w:r w:rsidRPr="00577896">
              <w:rPr>
                <w:rFonts w:eastAsia="Calibri" w:cstheme="minorHAnsi"/>
              </w:rPr>
              <w:t>Liczba dzieci objętych dodatkowymi zajęciami w edukacji przedszkolnej, cel końcowy: 20500</w:t>
            </w:r>
          </w:p>
          <w:p w:rsidR="007270A1" w:rsidRPr="00577896" w:rsidRDefault="007270A1" w:rsidP="00933933">
            <w:pPr>
              <w:rPr>
                <w:rFonts w:eastAsia="Calibri" w:cstheme="minorHAnsi"/>
              </w:rPr>
            </w:pPr>
            <w:r w:rsidRPr="00577896">
              <w:rPr>
                <w:rFonts w:eastAsia="Calibri" w:cstheme="minorHAnsi"/>
              </w:rPr>
              <w:t>Liczba dofinansowanych miejsc wychowania przedszkolnego, cel końcowy: 4600</w:t>
            </w:r>
          </w:p>
          <w:p w:rsidR="007270A1" w:rsidRPr="00577896" w:rsidRDefault="007270A1" w:rsidP="00933933">
            <w:pPr>
              <w:rPr>
                <w:rFonts w:eastAsia="Calibri" w:cstheme="minorHAnsi"/>
                <w:u w:val="single"/>
              </w:rPr>
            </w:pPr>
            <w:r w:rsidRPr="00577896">
              <w:rPr>
                <w:rFonts w:eastAsia="Calibri" w:cstheme="minorHAnsi"/>
              </w:rPr>
              <w:t>Liczba uczniów szkół i placówek systemu oświaty prowadzących kształcenie ogólne objętych wsparciem, cel końcowy: 132500</w:t>
            </w:r>
          </w:p>
        </w:tc>
        <w:tc>
          <w:tcPr>
            <w:tcW w:w="5493" w:type="dxa"/>
          </w:tcPr>
          <w:p w:rsidR="007270A1" w:rsidRPr="00577896" w:rsidRDefault="007270A1" w:rsidP="00933933">
            <w:pPr>
              <w:rPr>
                <w:rFonts w:eastAsia="Calibri" w:cstheme="minorHAnsi"/>
                <w:u w:val="single"/>
              </w:rPr>
            </w:pPr>
            <w:r w:rsidRPr="00577896">
              <w:rPr>
                <w:rFonts w:eastAsia="Calibri" w:cstheme="minorHAnsi"/>
                <w:u w:val="single"/>
              </w:rPr>
              <w:t>Wskaźniki produktu</w:t>
            </w:r>
          </w:p>
          <w:p w:rsidR="007270A1" w:rsidRPr="00577896" w:rsidRDefault="007270A1" w:rsidP="00933933">
            <w:pPr>
              <w:rPr>
                <w:rFonts w:eastAsia="Calibri" w:cstheme="minorHAnsi"/>
              </w:rPr>
            </w:pPr>
            <w:r w:rsidRPr="00577896">
              <w:rPr>
                <w:rFonts w:eastAsia="Calibri" w:cstheme="minorHAnsi"/>
              </w:rPr>
              <w:t>Liczba dzieci objętych dodatkowymi zajęciami w edukacji przedszkolnej, cel końcowy: 18100</w:t>
            </w:r>
          </w:p>
          <w:p w:rsidR="007270A1" w:rsidRPr="00577896" w:rsidRDefault="007270A1" w:rsidP="00933933">
            <w:pPr>
              <w:rPr>
                <w:rFonts w:eastAsia="Calibri" w:cstheme="minorHAnsi"/>
              </w:rPr>
            </w:pPr>
            <w:r w:rsidRPr="00577896">
              <w:rPr>
                <w:rFonts w:eastAsia="Calibri" w:cstheme="minorHAnsi"/>
              </w:rPr>
              <w:t>Liczba dofinansowanych miejsc wychowania przedszkolnego, cel końcowy: 4000</w:t>
            </w:r>
          </w:p>
          <w:p w:rsidR="007270A1" w:rsidRPr="00577896" w:rsidRDefault="007270A1" w:rsidP="00933933">
            <w:pPr>
              <w:rPr>
                <w:rFonts w:eastAsia="Calibri" w:cstheme="minorHAnsi"/>
                <w:u w:val="single"/>
              </w:rPr>
            </w:pPr>
            <w:r w:rsidRPr="00577896">
              <w:rPr>
                <w:rFonts w:eastAsia="Calibri" w:cstheme="minorHAnsi"/>
              </w:rPr>
              <w:t>Liczba uczniów szkół i placówek systemu oświaty prowadzących kształcenie ogólne objętych wsparciem, cel końcowy: 74600</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7</w:t>
            </w:r>
            <w:r w:rsidR="00BE40E4">
              <w:rPr>
                <w:rFonts w:cstheme="minorHAnsi"/>
              </w:rPr>
              <w:t>3</w:t>
            </w:r>
          </w:p>
        </w:tc>
        <w:tc>
          <w:tcPr>
            <w:tcW w:w="2045" w:type="dxa"/>
            <w:vAlign w:val="center"/>
          </w:tcPr>
          <w:p w:rsidR="007270A1" w:rsidRPr="00577896" w:rsidRDefault="007270A1" w:rsidP="00933933">
            <w:pPr>
              <w:rPr>
                <w:rFonts w:cstheme="minorHAnsi"/>
              </w:rPr>
            </w:pPr>
            <w:r w:rsidRPr="00577896">
              <w:rPr>
                <w:rFonts w:cstheme="minorHAnsi"/>
              </w:rPr>
              <w:t>Sekcja 2, Priorytet 5, CS 4(f)</w:t>
            </w:r>
          </w:p>
        </w:tc>
        <w:tc>
          <w:tcPr>
            <w:tcW w:w="5527" w:type="dxa"/>
          </w:tcPr>
          <w:p w:rsidR="007270A1" w:rsidRPr="00577896" w:rsidRDefault="007270A1" w:rsidP="00933933">
            <w:pPr>
              <w:rPr>
                <w:rFonts w:eastAsia="Calibri" w:cstheme="minorHAnsi"/>
                <w:u w:val="single"/>
              </w:rPr>
            </w:pPr>
            <w:r w:rsidRPr="00577896">
              <w:rPr>
                <w:rFonts w:eastAsia="Calibri" w:cstheme="minorHAnsi"/>
                <w:u w:val="single"/>
              </w:rPr>
              <w:t>Wskaźniki rezultatu</w:t>
            </w:r>
          </w:p>
          <w:p w:rsidR="007270A1" w:rsidRPr="00577896" w:rsidRDefault="007270A1" w:rsidP="00933933">
            <w:pPr>
              <w:rPr>
                <w:rFonts w:eastAsia="Calibri" w:cstheme="minorHAnsi"/>
              </w:rPr>
            </w:pPr>
            <w:r w:rsidRPr="00577896">
              <w:rPr>
                <w:rFonts w:eastAsia="Calibri" w:cstheme="minorHAnsi"/>
              </w:rPr>
              <w:t>Liczba uczniów, którzy nabyli kwalifikacje po opuszczeniu programu, cel końcowy: 122</w:t>
            </w:r>
            <w:r w:rsidR="00E81B53">
              <w:rPr>
                <w:rFonts w:eastAsia="Calibri" w:cstheme="minorHAnsi"/>
              </w:rPr>
              <w:t xml:space="preserve"> </w:t>
            </w:r>
            <w:r w:rsidRPr="00577896">
              <w:rPr>
                <w:rFonts w:eastAsia="Calibri" w:cstheme="minorHAnsi"/>
              </w:rPr>
              <w:t>900</w:t>
            </w:r>
          </w:p>
          <w:p w:rsidR="007270A1" w:rsidRPr="00577896" w:rsidRDefault="007270A1" w:rsidP="00933933">
            <w:pPr>
              <w:rPr>
                <w:rFonts w:eastAsia="Calibri" w:cstheme="minorHAnsi"/>
                <w:u w:val="single"/>
              </w:rPr>
            </w:pPr>
            <w:r w:rsidRPr="00577896">
              <w:rPr>
                <w:rFonts w:eastAsia="Calibri" w:cstheme="minorHAnsi"/>
              </w:rPr>
              <w:lastRenderedPageBreak/>
              <w:t>Liczba miejsc wychowania przedszkolnego, które funkcjonują przez co najmniej 24 miesiące po zakończeniu projektu, cel końcowy: 2</w:t>
            </w:r>
            <w:r w:rsidR="00E81B53">
              <w:rPr>
                <w:rFonts w:eastAsia="Calibri" w:cstheme="minorHAnsi"/>
              </w:rPr>
              <w:t xml:space="preserve"> </w:t>
            </w:r>
            <w:r w:rsidRPr="00577896">
              <w:rPr>
                <w:rFonts w:eastAsia="Calibri" w:cstheme="minorHAnsi"/>
              </w:rPr>
              <w:t>700</w:t>
            </w:r>
          </w:p>
        </w:tc>
        <w:tc>
          <w:tcPr>
            <w:tcW w:w="5493" w:type="dxa"/>
          </w:tcPr>
          <w:p w:rsidR="007270A1" w:rsidRPr="00577896" w:rsidRDefault="007270A1" w:rsidP="00933933">
            <w:pPr>
              <w:rPr>
                <w:rFonts w:eastAsia="Calibri" w:cstheme="minorHAnsi"/>
                <w:u w:val="single"/>
              </w:rPr>
            </w:pPr>
            <w:r w:rsidRPr="00577896">
              <w:rPr>
                <w:rFonts w:eastAsia="Calibri" w:cstheme="minorHAnsi"/>
                <w:u w:val="single"/>
              </w:rPr>
              <w:lastRenderedPageBreak/>
              <w:t>Wskaźniki rezultatu</w:t>
            </w:r>
          </w:p>
          <w:p w:rsidR="007270A1" w:rsidRPr="00577896" w:rsidRDefault="007270A1" w:rsidP="00933933">
            <w:pPr>
              <w:rPr>
                <w:rFonts w:eastAsia="Calibri" w:cstheme="minorHAnsi"/>
              </w:rPr>
            </w:pPr>
            <w:r w:rsidRPr="00577896">
              <w:rPr>
                <w:rFonts w:eastAsia="Calibri" w:cstheme="minorHAnsi"/>
              </w:rPr>
              <w:t>Liczba uczniów, którzy nabyli kwalifikacje po opuszczeniu programu, cel końcowy: 58</w:t>
            </w:r>
            <w:r w:rsidR="00E81B53">
              <w:rPr>
                <w:rFonts w:eastAsia="Calibri" w:cstheme="minorHAnsi"/>
              </w:rPr>
              <w:t xml:space="preserve"> </w:t>
            </w:r>
            <w:r w:rsidRPr="00577896">
              <w:rPr>
                <w:rFonts w:eastAsia="Calibri" w:cstheme="minorHAnsi"/>
              </w:rPr>
              <w:t>100</w:t>
            </w:r>
          </w:p>
          <w:p w:rsidR="007270A1" w:rsidRPr="00577896" w:rsidRDefault="007270A1" w:rsidP="00933933">
            <w:pPr>
              <w:rPr>
                <w:rFonts w:eastAsia="Calibri" w:cstheme="minorHAnsi"/>
                <w:u w:val="single"/>
              </w:rPr>
            </w:pPr>
            <w:r w:rsidRPr="00577896">
              <w:rPr>
                <w:rFonts w:eastAsia="Calibri" w:cstheme="minorHAnsi"/>
              </w:rPr>
              <w:lastRenderedPageBreak/>
              <w:t>Liczba miejsc wychowania przedszkolnego, które funkcjonują przez co najmniej 24 miesiące po zakończeniu projektu, cel końcowy: 2</w:t>
            </w:r>
            <w:r w:rsidR="00E81B53">
              <w:rPr>
                <w:rFonts w:eastAsia="Calibri" w:cstheme="minorHAnsi"/>
              </w:rPr>
              <w:t xml:space="preserve"> </w:t>
            </w:r>
            <w:r w:rsidRPr="00577896">
              <w:rPr>
                <w:rFonts w:eastAsia="Calibri" w:cstheme="minorHAnsi"/>
              </w:rPr>
              <w:t>400</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7</w:t>
            </w:r>
            <w:r w:rsidR="00BE40E4">
              <w:rPr>
                <w:rFonts w:cstheme="minorHAnsi"/>
              </w:rPr>
              <w:t>4</w:t>
            </w:r>
          </w:p>
        </w:tc>
        <w:tc>
          <w:tcPr>
            <w:tcW w:w="2045" w:type="dxa"/>
            <w:vAlign w:val="center"/>
          </w:tcPr>
          <w:p w:rsidR="007270A1" w:rsidRPr="00577896" w:rsidRDefault="007270A1" w:rsidP="00933933">
            <w:pPr>
              <w:rPr>
                <w:rFonts w:cstheme="minorHAnsi"/>
              </w:rPr>
            </w:pPr>
            <w:r w:rsidRPr="00577896">
              <w:rPr>
                <w:rFonts w:cstheme="minorHAnsi"/>
              </w:rPr>
              <w:t>Sekcja 2, Priorytet 5, CS 4(f)</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136: 6 000 000</w:t>
            </w:r>
          </w:p>
          <w:p w:rsidR="007270A1" w:rsidRPr="00577896" w:rsidRDefault="007270A1" w:rsidP="00933933">
            <w:pPr>
              <w:rPr>
                <w:rFonts w:cstheme="minorHAnsi"/>
              </w:rPr>
            </w:pPr>
            <w:r w:rsidRPr="00577896">
              <w:rPr>
                <w:rFonts w:cstheme="minorHAnsi"/>
              </w:rPr>
              <w:t>148:43 664 106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156 302 747</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156 302 747</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09: 150 474 747</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spacing w:before="60" w:after="60" w:line="276" w:lineRule="auto"/>
              <w:rPr>
                <w:rFonts w:eastAsia="Calibri" w:cstheme="minorHAnsi"/>
                <w:u w:val="single"/>
              </w:rPr>
            </w:pPr>
            <w:r w:rsidRPr="00577896">
              <w:rPr>
                <w:rFonts w:cstheme="minorHAnsi"/>
              </w:rPr>
              <w:t>02: 156 302 747</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136: 0</w:t>
            </w:r>
          </w:p>
          <w:p w:rsidR="007270A1" w:rsidRPr="00577896" w:rsidRDefault="007270A1" w:rsidP="00933933">
            <w:pPr>
              <w:rPr>
                <w:rFonts w:cstheme="minorHAnsi"/>
              </w:rPr>
            </w:pPr>
            <w:r w:rsidRPr="00577896">
              <w:rPr>
                <w:rFonts w:cstheme="minorHAnsi"/>
              </w:rPr>
              <w:t>148: 40 463 165</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147 101 806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147 101 806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09: 141 273 806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spacing w:before="60" w:after="60" w:line="276" w:lineRule="auto"/>
              <w:rPr>
                <w:rFonts w:eastAsia="Calibri" w:cstheme="minorHAnsi"/>
                <w:u w:val="single"/>
              </w:rPr>
            </w:pPr>
            <w:r w:rsidRPr="00577896">
              <w:rPr>
                <w:rFonts w:cstheme="minorHAnsi"/>
              </w:rPr>
              <w:t>02: 147 101 806</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7</w:t>
            </w:r>
            <w:r w:rsidR="00BE40E4">
              <w:rPr>
                <w:rFonts w:cstheme="minorHAnsi"/>
              </w:rPr>
              <w:t>5</w:t>
            </w:r>
          </w:p>
        </w:tc>
        <w:tc>
          <w:tcPr>
            <w:tcW w:w="2045" w:type="dxa"/>
            <w:vAlign w:val="center"/>
          </w:tcPr>
          <w:p w:rsidR="007270A1" w:rsidRPr="00577896" w:rsidRDefault="007270A1" w:rsidP="00933933">
            <w:pPr>
              <w:rPr>
                <w:rFonts w:cstheme="minorHAnsi"/>
              </w:rPr>
            </w:pPr>
            <w:r w:rsidRPr="00577896">
              <w:rPr>
                <w:rFonts w:cstheme="minorHAnsi"/>
              </w:rPr>
              <w:t>Sekcja 2, Priorytet 5, CS 4(g)</w:t>
            </w:r>
          </w:p>
        </w:tc>
        <w:tc>
          <w:tcPr>
            <w:tcW w:w="5527" w:type="dxa"/>
          </w:tcPr>
          <w:p w:rsidR="007270A1" w:rsidRPr="00577896" w:rsidRDefault="007270A1" w:rsidP="00933933">
            <w:pPr>
              <w:rPr>
                <w:rFonts w:cstheme="minorHAnsi"/>
              </w:rPr>
            </w:pPr>
            <w:r w:rsidRPr="00577896">
              <w:rPr>
                <w:rFonts w:cstheme="minorHAnsi"/>
              </w:rPr>
              <w:t>W ramach Celu realizowane będą następujące działania:</w:t>
            </w:r>
          </w:p>
          <w:p w:rsidR="007270A1" w:rsidRPr="00577896" w:rsidRDefault="007270A1" w:rsidP="00933933">
            <w:pPr>
              <w:rPr>
                <w:rFonts w:cstheme="minorHAnsi"/>
              </w:rPr>
            </w:pPr>
            <w:r w:rsidRPr="00577896">
              <w:rPr>
                <w:rFonts w:cstheme="minorHAnsi"/>
              </w:rPr>
              <w:t xml:space="preserve">a) usługi rozwojowe, w tym w zakresie kompetencji cyfrowych, w ramach PSF dla osób dorosłych, które chcą z własnej inicjatywy podnieść lub potwierdzić swoje kompetencje oraz/lub nabyć kwalifikacje (w tym włączone do ZRK), w tym wsparcie dla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w:t>
            </w:r>
            <w:r w:rsidRPr="00577896">
              <w:rPr>
                <w:rFonts w:cstheme="minorHAnsi"/>
              </w:rPr>
              <w:lastRenderedPageBreak/>
              <w:t>potrzebującymi wsparcia w codziennym funkcjonowaniu – za pośrednictwem bazy usług rozwojowych (BUR),</w:t>
            </w:r>
          </w:p>
          <w:p w:rsidR="007270A1" w:rsidRPr="00577896" w:rsidRDefault="007270A1" w:rsidP="00933933">
            <w:pPr>
              <w:rPr>
                <w:rFonts w:cstheme="minorHAnsi"/>
              </w:rPr>
            </w:pPr>
            <w:r w:rsidRPr="00577896">
              <w:rPr>
                <w:rFonts w:cstheme="minorHAnsi"/>
              </w:rPr>
              <w:t>b) wsparcie w zakresie kompetencji podstawowych (w tym społecznych i cyfrowych) realizowane poza systemem BUR i PSF, wynikające z wdrożenia Zaleceń Rady w sprawie ścieżek poprawy umiejętności: nowe możliwości dla dorosłych,</w:t>
            </w:r>
          </w:p>
          <w:p w:rsidR="007270A1" w:rsidRPr="00577896" w:rsidRDefault="007270A1" w:rsidP="00933933">
            <w:pPr>
              <w:rPr>
                <w:rFonts w:cstheme="minorHAnsi"/>
              </w:rPr>
            </w:pPr>
            <w:r w:rsidRPr="00577896">
              <w:rPr>
                <w:rFonts w:cstheme="minorHAnsi"/>
              </w:rPr>
              <w:t>c) wsparcie dla osób dorosłych, które chcą z własnej inicjatywy podnieść lub potwierdzić swoje kompetencje oraz/lub nabyć kwalifikacje (w tym włączone do ZRK) – w ramach instrumentów finansowych,</w:t>
            </w:r>
          </w:p>
          <w:p w:rsidR="007270A1" w:rsidRPr="00577896" w:rsidRDefault="007270A1" w:rsidP="00933933">
            <w:pPr>
              <w:rPr>
                <w:rFonts w:cstheme="minorHAnsi"/>
              </w:rPr>
            </w:pPr>
            <w:r w:rsidRPr="00577896">
              <w:rPr>
                <w:rFonts w:cstheme="minorHAnsi"/>
              </w:rPr>
              <w:t>d) wypracowanie mechanizmów wspierania i rozwoju zawodowego mieszkańców Pomorza w oparciu o przystosowany do potrzeb regionalnej gospodarki system kształcenia ustawicznego (w ramach kompleksowej i koordynowanej przez SWP interwencji ukierunkowanej na ułatwienie mieszkańcom zdobywania kompetencji, podnoszenia i potwierdzania kwalifikacji  oraz rozwijania umiejętności, zgodnie z posiadanymi predyspozycjami, pozwalających im podjąć zatrudnienie w wybranych branżach, najbardziej istotnych i perspektywicznych dla gospodarki regionu). Niniejsze działania będą podejmowane w porozumieniu z Wojewódzkim Zespołem Koordynującym.</w:t>
            </w:r>
          </w:p>
          <w:p w:rsidR="007270A1" w:rsidRPr="00577896" w:rsidRDefault="007270A1" w:rsidP="00933933">
            <w:pPr>
              <w:rPr>
                <w:rFonts w:cstheme="minorHAnsi"/>
              </w:rPr>
            </w:pPr>
            <w:r w:rsidRPr="00577896">
              <w:rPr>
                <w:rFonts w:cstheme="minorHAnsi"/>
              </w:rPr>
              <w:t xml:space="preserve">e) podnoszenie kompetencji kadr kultury i turystyki w zakresie prowadzenia działalności kulturalnej i turystycznej, nawiązywania współpracy i partnerstw </w:t>
            </w:r>
            <w:proofErr w:type="spellStart"/>
            <w:r w:rsidRPr="00577896">
              <w:rPr>
                <w:rFonts w:cstheme="minorHAnsi"/>
              </w:rPr>
              <w:t>ponadinstytucjonalnych</w:t>
            </w:r>
            <w:proofErr w:type="spellEnd"/>
            <w:r w:rsidRPr="00577896">
              <w:rPr>
                <w:rFonts w:cstheme="minorHAnsi"/>
              </w:rPr>
              <w:t>, efektywnego udostępniania potencjalnym odbiorcom produktów kultury adekwatnych do ich potrzeb oraz rozwoju społecznych funkcji kultury i turystyki wpływających na wzrost wiedzy oraz zmianę zachowań i postaw w obszarze kultury i tożsamości regionalnej,</w:t>
            </w:r>
          </w:p>
          <w:p w:rsidR="007270A1" w:rsidRPr="00577896" w:rsidRDefault="007270A1" w:rsidP="00933933">
            <w:pPr>
              <w:rPr>
                <w:rFonts w:cstheme="minorHAnsi"/>
              </w:rPr>
            </w:pPr>
            <w:r w:rsidRPr="00577896">
              <w:rPr>
                <w:rFonts w:cstheme="minorHAnsi"/>
              </w:rPr>
              <w:lastRenderedPageBreak/>
              <w:t>f) podnoszenie kompetencji kadr systemu ochrony zdrowia (w tym kadr systemu ochrony zdrowia z państw trzecich oraz personelu administracyjnego) w celu podniesienia jakości i efektywności opieki nad pacjentem, w szczególności w obszarze komunikacji interpersonalnej, znajomości systemów informatycznych, umiejętności organizacyjno-zarządczych. Interwencja realizowana będzie w sposób kompleksowy i koordynowany przez SWP.</w:t>
            </w:r>
          </w:p>
          <w:p w:rsidR="007270A1" w:rsidRPr="00577896" w:rsidRDefault="007270A1" w:rsidP="00933933">
            <w:pPr>
              <w:rPr>
                <w:rFonts w:cstheme="minorHAnsi"/>
              </w:rPr>
            </w:pPr>
            <w:r w:rsidRPr="00577896">
              <w:rPr>
                <w:rFonts w:cstheme="minorHAnsi"/>
              </w:rPr>
              <w:t xml:space="preserve">(…) </w:t>
            </w:r>
          </w:p>
          <w:p w:rsidR="007270A1" w:rsidRPr="00577896" w:rsidRDefault="007270A1" w:rsidP="00933933">
            <w:pPr>
              <w:rPr>
                <w:rFonts w:eastAsia="Calibri" w:cstheme="minorHAnsi"/>
              </w:rPr>
            </w:pPr>
            <w:r w:rsidRPr="00577896">
              <w:rPr>
                <w:rFonts w:eastAsia="Calibri" w:cstheme="minorHAnsi"/>
              </w:rPr>
              <w:t>W obszarze uczenia się dorosłych (z wyłączeniem kadr ochrony zdrowia oraz kultury i turystyki) preferowane będą projekty:</w:t>
            </w:r>
          </w:p>
          <w:p w:rsidR="007270A1" w:rsidRPr="00577896" w:rsidRDefault="007270A1" w:rsidP="00933933">
            <w:pPr>
              <w:pStyle w:val="Akapitzlist"/>
              <w:numPr>
                <w:ilvl w:val="2"/>
                <w:numId w:val="39"/>
              </w:numPr>
              <w:ind w:left="284" w:hanging="284"/>
              <w:rPr>
                <w:rFonts w:eastAsia="Calibri" w:cstheme="minorHAnsi"/>
              </w:rPr>
            </w:pPr>
            <w:r w:rsidRPr="00577896">
              <w:rPr>
                <w:rFonts w:eastAsia="Calibri" w:cstheme="minorHAnsi"/>
              </w:rPr>
              <w:t>ukierunkowane na rozwój i potwierdzanie kompetencji oraz nabywanie kwalifikacji dostosowanych do potrzeb ISP oraz branż kluczowych mających istotne znaczenie dla rozwoju poszczególnych obszarów województwa,</w:t>
            </w:r>
          </w:p>
          <w:p w:rsidR="007270A1" w:rsidRPr="00577896" w:rsidRDefault="007270A1" w:rsidP="00933933">
            <w:pPr>
              <w:pStyle w:val="Akapitzlist"/>
              <w:numPr>
                <w:ilvl w:val="2"/>
                <w:numId w:val="39"/>
              </w:numPr>
              <w:ind w:left="284" w:hanging="284"/>
              <w:rPr>
                <w:rFonts w:eastAsia="Calibri" w:cstheme="minorHAnsi"/>
              </w:rPr>
            </w:pPr>
            <w:r w:rsidRPr="00577896">
              <w:rPr>
                <w:rFonts w:eastAsia="Calibri" w:cstheme="minorHAnsi"/>
              </w:rPr>
              <w:t>ukierunkowane na rozwój i potwierdzanie kompetencji cyfrowych,</w:t>
            </w:r>
          </w:p>
          <w:p w:rsidR="007270A1" w:rsidRPr="00577896" w:rsidRDefault="007270A1" w:rsidP="00933933">
            <w:pPr>
              <w:pStyle w:val="Akapitzlist"/>
              <w:numPr>
                <w:ilvl w:val="2"/>
                <w:numId w:val="39"/>
              </w:numPr>
              <w:ind w:left="284" w:hanging="284"/>
              <w:rPr>
                <w:rFonts w:eastAsia="Calibri" w:cstheme="minorHAnsi"/>
              </w:rPr>
            </w:pPr>
            <w:r w:rsidRPr="00577896">
              <w:rPr>
                <w:rFonts w:eastAsia="Calibri" w:cstheme="minorHAnsi"/>
              </w:rPr>
              <w:t xml:space="preserve">ukierunkowane na rozwój i potwierdzanie kompetencji oraz nabywanie kwalifikacji w sektorach związanych ze środowiskiem, klimatem, energią, gospodarką o obiegu zamkniętym oraz </w:t>
            </w:r>
            <w:proofErr w:type="spellStart"/>
            <w:r w:rsidRPr="00577896">
              <w:rPr>
                <w:rFonts w:eastAsia="Calibri" w:cstheme="minorHAnsi"/>
              </w:rPr>
              <w:t>biogospodarką</w:t>
            </w:r>
            <w:proofErr w:type="spellEnd"/>
            <w:r w:rsidRPr="00577896">
              <w:rPr>
                <w:rFonts w:eastAsia="Calibri" w:cstheme="minorHAnsi"/>
              </w:rPr>
              <w:t>,</w:t>
            </w:r>
          </w:p>
          <w:p w:rsidR="007270A1" w:rsidRPr="00577896" w:rsidRDefault="007270A1" w:rsidP="00933933">
            <w:pPr>
              <w:pStyle w:val="Akapitzlist"/>
              <w:numPr>
                <w:ilvl w:val="2"/>
                <w:numId w:val="39"/>
              </w:numPr>
              <w:ind w:left="284" w:hanging="284"/>
              <w:rPr>
                <w:rFonts w:eastAsia="Calibri" w:cstheme="minorHAnsi"/>
              </w:rPr>
            </w:pPr>
            <w:r w:rsidRPr="00577896">
              <w:rPr>
                <w:rFonts w:eastAsia="Calibri" w:cstheme="minorHAnsi"/>
              </w:rPr>
              <w:t>partnerskie, realizowane we współpracy instytucji rynku pracy z pracodawcami lub organizacjami pracodawców i/lub organizacjami pozarządowymi i/lub instytucjami edukacyjnymi (w tym szkołami wyższymi) i szkoleniowymi,</w:t>
            </w:r>
          </w:p>
          <w:p w:rsidR="007270A1" w:rsidRPr="00577896" w:rsidRDefault="007270A1" w:rsidP="00933933">
            <w:pPr>
              <w:pStyle w:val="Akapitzlist"/>
              <w:numPr>
                <w:ilvl w:val="2"/>
                <w:numId w:val="39"/>
              </w:numPr>
              <w:ind w:left="284" w:hanging="284"/>
              <w:rPr>
                <w:rFonts w:eastAsia="Calibri" w:cstheme="minorHAnsi"/>
              </w:rPr>
            </w:pPr>
            <w:r w:rsidRPr="00577896">
              <w:rPr>
                <w:rFonts w:eastAsia="Calibri" w:cstheme="minorHAnsi"/>
              </w:rPr>
              <w:t xml:space="preserve">ukierunkowane na wsparcie osób z najtrudniejszych grup docelowych, tj. osób młodych w wieku 18-29 lat, osób w wieku 55 lat i starszych, osób długotrwale bezrobotnych, osób o niskich kwalifikacjach zawodowych, osób z niepełnosprawnościami, kobiet, osób sprawujących opiekę nad osobami z </w:t>
            </w:r>
            <w:r w:rsidRPr="00577896">
              <w:rPr>
                <w:rFonts w:eastAsia="Calibri" w:cstheme="minorHAnsi"/>
              </w:rPr>
              <w:lastRenderedPageBreak/>
              <w:t xml:space="preserve">niepełnosprawnościami czy osobami potrzebującymi wsparcia w codziennym funkcjonowaniu (preferencja dotyczy wyłącznie zakresu interwencji wskazanego w </w:t>
            </w:r>
            <w:proofErr w:type="spellStart"/>
            <w:r w:rsidRPr="00577896">
              <w:rPr>
                <w:rFonts w:eastAsia="Calibri" w:cstheme="minorHAnsi"/>
              </w:rPr>
              <w:t>ppkt</w:t>
            </w:r>
            <w:proofErr w:type="spellEnd"/>
            <w:r w:rsidRPr="00577896">
              <w:rPr>
                <w:rFonts w:eastAsia="Calibri" w:cstheme="minorHAnsi"/>
              </w:rPr>
              <w:t>. a).</w:t>
            </w:r>
          </w:p>
          <w:p w:rsidR="007270A1" w:rsidRPr="00577896" w:rsidRDefault="007270A1" w:rsidP="00933933">
            <w:pPr>
              <w:rPr>
                <w:rFonts w:cstheme="minorHAnsi"/>
              </w:rPr>
            </w:pPr>
          </w:p>
        </w:tc>
        <w:tc>
          <w:tcPr>
            <w:tcW w:w="5493" w:type="dxa"/>
          </w:tcPr>
          <w:p w:rsidR="007270A1" w:rsidRPr="00577896" w:rsidRDefault="007270A1" w:rsidP="00933933">
            <w:pPr>
              <w:rPr>
                <w:rFonts w:eastAsia="Calibri" w:cstheme="minorHAnsi"/>
              </w:rPr>
            </w:pPr>
            <w:bookmarkStart w:id="12" w:name="_Hlk115165388"/>
            <w:r w:rsidRPr="00577896">
              <w:rPr>
                <w:rFonts w:eastAsia="Calibri" w:cstheme="minorHAnsi"/>
              </w:rPr>
              <w:lastRenderedPageBreak/>
              <w:t>W ramach Celu realizowane będą następujące działania:</w:t>
            </w:r>
          </w:p>
          <w:p w:rsidR="007270A1" w:rsidRPr="00577896" w:rsidRDefault="007270A1" w:rsidP="00933933">
            <w:pPr>
              <w:numPr>
                <w:ilvl w:val="0"/>
                <w:numId w:val="32"/>
              </w:numPr>
              <w:ind w:left="284" w:hanging="284"/>
              <w:rPr>
                <w:rFonts w:eastAsia="Times New Roman" w:cstheme="minorHAnsi"/>
                <w:lang w:eastAsia="pl-PL"/>
              </w:rPr>
            </w:pPr>
            <w:r w:rsidRPr="00577896">
              <w:rPr>
                <w:rFonts w:eastAsia="Times New Roman" w:cstheme="minorHAnsi"/>
                <w:lang w:eastAsia="pl-PL"/>
              </w:rPr>
              <w:t xml:space="preserve">usługi rozwojowe, w tym w zakresie kompetencji cyfrowych, w ramach PSF dla osób dorosłych, </w:t>
            </w:r>
            <w:bookmarkEnd w:id="12"/>
            <w:r w:rsidRPr="00577896">
              <w:rPr>
                <w:rFonts w:eastAsia="Times New Roman" w:cstheme="minorHAnsi"/>
                <w:lang w:eastAsia="pl-PL"/>
              </w:rPr>
              <w:t xml:space="preserve">które chcą z własnej inicjatywy podnieść lub potwierdzić swoje kompetencje oraz/lub nabyć kwalifikacje (w tym włączone do ZRK), w tym </w:t>
            </w:r>
            <w:bookmarkStart w:id="13" w:name="_Hlk111616851"/>
            <w:r w:rsidRPr="00577896">
              <w:rPr>
                <w:rFonts w:eastAsia="Times New Roman" w:cstheme="minorHAnsi"/>
                <w:lang w:eastAsia="pl-PL"/>
              </w:rPr>
              <w:t xml:space="preserve">wsparcie dla osób z najtrudniejszych grup docelowych, tj. osób młodych w wieku 18-29 lat, osób w wieku 55 lat i starszych, osób długotrwale bezrobotnych, osób o niskich kwalifikacjach zawodowych, osób z niepełnosprawnościami, kobiet, osób sprawujących </w:t>
            </w:r>
            <w:r w:rsidRPr="00577896">
              <w:rPr>
                <w:rFonts w:eastAsia="Times New Roman" w:cstheme="minorHAnsi"/>
                <w:lang w:eastAsia="pl-PL"/>
              </w:rPr>
              <w:lastRenderedPageBreak/>
              <w:t>opiekę nad osobami z niepełnosprawnościami czy osobami potrzebującymi wsparcia w codziennym funkcjonowaniu</w:t>
            </w:r>
            <w:bookmarkEnd w:id="13"/>
            <w:r w:rsidRPr="00577896">
              <w:rPr>
                <w:rFonts w:eastAsia="Times New Roman" w:cstheme="minorHAnsi"/>
                <w:lang w:eastAsia="pl-PL"/>
              </w:rPr>
              <w:t xml:space="preserve"> – za pośrednictwem bazy usług rozwojowych (BUR),</w:t>
            </w:r>
          </w:p>
          <w:p w:rsidR="007270A1" w:rsidRPr="00577896" w:rsidRDefault="007270A1" w:rsidP="00933933">
            <w:pPr>
              <w:numPr>
                <w:ilvl w:val="0"/>
                <w:numId w:val="32"/>
              </w:numPr>
              <w:ind w:left="284" w:hanging="284"/>
              <w:rPr>
                <w:rFonts w:eastAsia="Times New Roman" w:cstheme="minorHAnsi"/>
                <w:lang w:eastAsia="pl-PL"/>
              </w:rPr>
            </w:pPr>
            <w:r w:rsidRPr="00577896">
              <w:rPr>
                <w:rFonts w:eastAsia="Times New Roman" w:cstheme="minorHAnsi"/>
                <w:lang w:eastAsia="pl-PL"/>
              </w:rPr>
              <w:t>wsparcie w zakresie kompetencji podstawowych (w tym społecznych i cyfrowych) realizowane poza systemem BUR i PSF, wynikające z wdrożenia Zaleceń Rady w sprawie ścieżek poprawy umiejętności: nowe możliwości dla dorosłych,</w:t>
            </w:r>
          </w:p>
          <w:p w:rsidR="007270A1" w:rsidRPr="00577896" w:rsidRDefault="007270A1" w:rsidP="00933933">
            <w:pPr>
              <w:numPr>
                <w:ilvl w:val="0"/>
                <w:numId w:val="32"/>
              </w:numPr>
              <w:ind w:left="284" w:hanging="284"/>
              <w:rPr>
                <w:rFonts w:eastAsia="Times New Roman" w:cstheme="minorHAnsi"/>
                <w:lang w:eastAsia="pl-PL"/>
              </w:rPr>
            </w:pPr>
            <w:r w:rsidRPr="00577896">
              <w:rPr>
                <w:rFonts w:eastAsia="Times New Roman" w:cstheme="minorHAnsi"/>
                <w:lang w:eastAsia="pl-PL"/>
              </w:rPr>
              <w:t>wsparcie dla osób dorosłych, które chcą z własnej inicjatywy podnieść lub potwierdzić swoje kompetencje oraz/lub nabyć kwalifikacje (w tym włączone do ZRK) – w ramach instrumentów finansowych,</w:t>
            </w:r>
          </w:p>
          <w:p w:rsidR="007270A1" w:rsidRPr="00577896" w:rsidRDefault="007270A1" w:rsidP="00933933">
            <w:pPr>
              <w:numPr>
                <w:ilvl w:val="0"/>
                <w:numId w:val="32"/>
              </w:numPr>
              <w:ind w:left="284" w:hanging="284"/>
              <w:rPr>
                <w:rFonts w:eastAsia="Calibri" w:cstheme="minorHAnsi"/>
              </w:rPr>
            </w:pPr>
            <w:r w:rsidRPr="00577896">
              <w:rPr>
                <w:rFonts w:eastAsia="Calibri" w:cstheme="minorHAnsi"/>
              </w:rPr>
              <w:t xml:space="preserve">podnoszenie kompetencji kadr kultury i turystyki w zakresie prowadzenia działalności kulturalnej i turystycznej, nawiązywania współpracy i partnerstw </w:t>
            </w:r>
            <w:proofErr w:type="spellStart"/>
            <w:r w:rsidRPr="00577896">
              <w:rPr>
                <w:rFonts w:eastAsia="Calibri" w:cstheme="minorHAnsi"/>
              </w:rPr>
              <w:t>ponadinstytucjonalnych</w:t>
            </w:r>
            <w:proofErr w:type="spellEnd"/>
            <w:r w:rsidRPr="00577896">
              <w:rPr>
                <w:rFonts w:eastAsia="Calibri" w:cstheme="minorHAnsi"/>
              </w:rPr>
              <w:t>, efektywnego udostępniania potencjalnym odbiorcom produktów kultury adekwatnych do ich potrzeb oraz rozwoju społecznych funkcji kultury i turystyki wpływających na wzrost wiedzy oraz zmianę zachowań i postaw w obszarze kultury i tożsamości regionalnej.</w:t>
            </w:r>
          </w:p>
          <w:p w:rsidR="007270A1" w:rsidRPr="00577896" w:rsidRDefault="007270A1" w:rsidP="00933933">
            <w:pPr>
              <w:rPr>
                <w:rFonts w:cstheme="minorHAnsi"/>
              </w:rPr>
            </w:pPr>
            <w:r w:rsidRPr="00577896">
              <w:rPr>
                <w:rFonts w:cstheme="minorHAnsi"/>
              </w:rPr>
              <w:t>Interwencja w ramach Celu może uwzględniać także obszar bezpieczeństwa i obronności, a wsparcie może być powiązane z upowszechnianiem i wykorzystaniem technologii i kompetencji podwójnego zastosowania.</w:t>
            </w:r>
          </w:p>
          <w:p w:rsidR="007270A1" w:rsidRPr="00577896" w:rsidRDefault="007270A1" w:rsidP="00933933">
            <w:pPr>
              <w:rPr>
                <w:rFonts w:cstheme="minorHAnsi"/>
              </w:rPr>
            </w:pPr>
            <w:r w:rsidRPr="00577896">
              <w:rPr>
                <w:rFonts w:cstheme="minorHAnsi"/>
              </w:rPr>
              <w:t>(…)</w:t>
            </w:r>
          </w:p>
          <w:p w:rsidR="007270A1" w:rsidRPr="00577896" w:rsidRDefault="007270A1" w:rsidP="00933933">
            <w:pPr>
              <w:rPr>
                <w:rFonts w:eastAsia="Calibri" w:cstheme="minorHAnsi"/>
              </w:rPr>
            </w:pPr>
            <w:r w:rsidRPr="00577896">
              <w:rPr>
                <w:rFonts w:eastAsia="Calibri" w:cstheme="minorHAnsi"/>
              </w:rPr>
              <w:t>W obszarze uczenia się dorosłych (z wyłączeniem kadr kultury i turystyki) preferowane będą projekty:</w:t>
            </w:r>
          </w:p>
          <w:p w:rsidR="007270A1" w:rsidRPr="00577896" w:rsidRDefault="007270A1" w:rsidP="00933933">
            <w:pPr>
              <w:pStyle w:val="Akapitzlist"/>
              <w:numPr>
                <w:ilvl w:val="0"/>
                <w:numId w:val="40"/>
              </w:numPr>
              <w:ind w:left="315" w:hanging="315"/>
              <w:rPr>
                <w:rFonts w:eastAsia="Calibri" w:cstheme="minorHAnsi"/>
              </w:rPr>
            </w:pPr>
            <w:r w:rsidRPr="00577896">
              <w:rPr>
                <w:rFonts w:eastAsia="Calibri" w:cstheme="minorHAnsi"/>
              </w:rPr>
              <w:t>ukierunkowane na rozwój i potwierdzanie kompetencji oraz nabywanie kwalifikacji dostosowanych do potrzeb ISP oraz branż kluczowych mających istotne znaczenie dla rozwoju poszczególnych obszarów województwa,</w:t>
            </w:r>
          </w:p>
          <w:p w:rsidR="007270A1" w:rsidRPr="00577896" w:rsidRDefault="007270A1" w:rsidP="00933933">
            <w:pPr>
              <w:pStyle w:val="Akapitzlist"/>
              <w:numPr>
                <w:ilvl w:val="0"/>
                <w:numId w:val="40"/>
              </w:numPr>
              <w:ind w:left="315" w:hanging="315"/>
              <w:rPr>
                <w:rFonts w:eastAsia="Calibri" w:cstheme="minorHAnsi"/>
              </w:rPr>
            </w:pPr>
            <w:r w:rsidRPr="00577896">
              <w:rPr>
                <w:rFonts w:eastAsia="Calibri" w:cstheme="minorHAnsi"/>
              </w:rPr>
              <w:lastRenderedPageBreak/>
              <w:t>ukierunkowane na rozwój i potwierdzanie kompetencji cyfrowych,</w:t>
            </w:r>
          </w:p>
          <w:p w:rsidR="007270A1" w:rsidRPr="00577896" w:rsidRDefault="007270A1" w:rsidP="00933933">
            <w:pPr>
              <w:pStyle w:val="Akapitzlist"/>
              <w:numPr>
                <w:ilvl w:val="0"/>
                <w:numId w:val="40"/>
              </w:numPr>
              <w:ind w:left="315" w:hanging="315"/>
              <w:rPr>
                <w:rFonts w:eastAsia="Calibri" w:cstheme="minorHAnsi"/>
              </w:rPr>
            </w:pPr>
            <w:r w:rsidRPr="00577896">
              <w:rPr>
                <w:rFonts w:eastAsia="Calibri" w:cstheme="minorHAnsi"/>
              </w:rPr>
              <w:t xml:space="preserve">ukierunkowane na rozwój i potwierdzanie kompetencji oraz nabywanie kwalifikacji w sektorach związanych ze środowiskiem, klimatem, energią, gospodarką o obiegu zamkniętym oraz </w:t>
            </w:r>
            <w:proofErr w:type="spellStart"/>
            <w:r w:rsidRPr="00577896">
              <w:rPr>
                <w:rFonts w:eastAsia="Calibri" w:cstheme="minorHAnsi"/>
              </w:rPr>
              <w:t>biogospodarką</w:t>
            </w:r>
            <w:proofErr w:type="spellEnd"/>
            <w:r w:rsidRPr="00577896">
              <w:rPr>
                <w:rFonts w:eastAsia="Calibri" w:cstheme="minorHAnsi"/>
              </w:rPr>
              <w:t>,</w:t>
            </w:r>
          </w:p>
          <w:p w:rsidR="007270A1" w:rsidRPr="00577896" w:rsidRDefault="007270A1" w:rsidP="00933933">
            <w:pPr>
              <w:pStyle w:val="Akapitzlist"/>
              <w:numPr>
                <w:ilvl w:val="0"/>
                <w:numId w:val="40"/>
              </w:numPr>
              <w:ind w:left="315" w:hanging="315"/>
              <w:rPr>
                <w:rFonts w:eastAsia="Calibri" w:cstheme="minorHAnsi"/>
              </w:rPr>
            </w:pPr>
            <w:r w:rsidRPr="00577896">
              <w:rPr>
                <w:rFonts w:eastAsia="Calibri" w:cstheme="minorHAnsi"/>
              </w:rPr>
              <w:t>partnerskie, realizowane we współpracy instytucji rynku pracy z pracodawcami lub organizacjami pracodawców i/lub organizacjami pozarządowymi i/lub instytucjami edukacyjnymi (w tym szkołami wyższymi) i szkoleniowymi</w:t>
            </w:r>
          </w:p>
          <w:p w:rsidR="007270A1" w:rsidRPr="00577896" w:rsidRDefault="007270A1" w:rsidP="00933933">
            <w:pPr>
              <w:pStyle w:val="Akapitzlist"/>
              <w:numPr>
                <w:ilvl w:val="0"/>
                <w:numId w:val="40"/>
              </w:numPr>
              <w:ind w:left="315" w:hanging="315"/>
              <w:rPr>
                <w:rFonts w:eastAsia="Calibri" w:cstheme="minorHAnsi"/>
              </w:rPr>
            </w:pPr>
            <w:r w:rsidRPr="00577896">
              <w:rPr>
                <w:rFonts w:eastAsia="Calibri" w:cstheme="minorHAnsi"/>
              </w:rPr>
              <w:t xml:space="preserve">ukierunkowane na wsparcie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 (preferencja dotyczy wyłącznie zakresu interwencji wskazanego w </w:t>
            </w:r>
            <w:proofErr w:type="spellStart"/>
            <w:r w:rsidRPr="00577896">
              <w:rPr>
                <w:rFonts w:eastAsia="Calibri" w:cstheme="minorHAnsi"/>
              </w:rPr>
              <w:t>ppkt</w:t>
            </w:r>
            <w:proofErr w:type="spellEnd"/>
            <w:r w:rsidRPr="00577896">
              <w:rPr>
                <w:rFonts w:eastAsia="Calibri" w:cstheme="minorHAnsi"/>
              </w:rPr>
              <w:t>. a).</w:t>
            </w:r>
          </w:p>
          <w:p w:rsidR="007270A1" w:rsidRPr="00577896" w:rsidRDefault="007270A1" w:rsidP="00933933">
            <w:pPr>
              <w:rPr>
                <w:rFonts w:cstheme="minorHAnsi"/>
              </w:rPr>
            </w:pPr>
          </w:p>
          <w:p w:rsidR="007270A1" w:rsidRPr="00577896" w:rsidRDefault="007270A1" w:rsidP="00933933">
            <w:pPr>
              <w:rPr>
                <w:rFonts w:eastAsia="Calibri" w:cstheme="minorHAnsi"/>
              </w:rPr>
            </w:pPr>
          </w:p>
          <w:p w:rsidR="007270A1" w:rsidRPr="00577896" w:rsidRDefault="007270A1" w:rsidP="00933933">
            <w:pPr>
              <w:rPr>
                <w:rFonts w:cstheme="minorHAnsi"/>
              </w:rPr>
            </w:pP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7</w:t>
            </w:r>
            <w:r w:rsidR="00BE40E4">
              <w:rPr>
                <w:rFonts w:cstheme="minorHAnsi"/>
              </w:rPr>
              <w:t>6</w:t>
            </w:r>
          </w:p>
        </w:tc>
        <w:tc>
          <w:tcPr>
            <w:tcW w:w="2045" w:type="dxa"/>
            <w:vAlign w:val="center"/>
          </w:tcPr>
          <w:p w:rsidR="007270A1" w:rsidRPr="00577896" w:rsidRDefault="007270A1" w:rsidP="00933933">
            <w:pPr>
              <w:rPr>
                <w:rFonts w:cstheme="minorHAnsi"/>
              </w:rPr>
            </w:pPr>
            <w:r w:rsidRPr="00577896">
              <w:rPr>
                <w:rFonts w:cstheme="minorHAnsi"/>
              </w:rPr>
              <w:t>Sekcja 2, Priorytet 5, CS 4(g)</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eastAsia="Calibri" w:cstheme="minorHAnsi"/>
              </w:rPr>
            </w:pPr>
            <w:r w:rsidRPr="00577896">
              <w:rPr>
                <w:rFonts w:eastAsia="Calibri" w:cstheme="minorHAnsi"/>
              </w:rPr>
              <w:t>Usunięcie zapisu:</w:t>
            </w:r>
          </w:p>
          <w:p w:rsidR="007270A1" w:rsidRPr="00577896" w:rsidRDefault="007270A1" w:rsidP="00933933">
            <w:pPr>
              <w:rPr>
                <w:rFonts w:eastAsia="Calibri" w:cstheme="minorHAnsi"/>
              </w:rPr>
            </w:pPr>
            <w:r w:rsidRPr="00577896">
              <w:rPr>
                <w:rFonts w:eastAsia="Calibri" w:cstheme="minorHAnsi"/>
              </w:rPr>
              <w:t>W obszarze wsparcia kadr systemu ochrony zdrowia preferowane będą projekty:</w:t>
            </w:r>
          </w:p>
          <w:p w:rsidR="007270A1" w:rsidRPr="00577896" w:rsidRDefault="007270A1" w:rsidP="00933933">
            <w:pPr>
              <w:numPr>
                <w:ilvl w:val="0"/>
                <w:numId w:val="33"/>
              </w:numPr>
              <w:ind w:left="284" w:hanging="284"/>
              <w:rPr>
                <w:rFonts w:eastAsia="Calibri" w:cstheme="minorHAnsi"/>
              </w:rPr>
            </w:pPr>
            <w:r w:rsidRPr="00577896">
              <w:rPr>
                <w:rFonts w:eastAsia="Calibri" w:cstheme="minorHAnsi"/>
              </w:rPr>
              <w:t>przyczyniające się do rozwoju kadr oraz wzmacniania kompetencji w ramach środowiskowych form opieki zdrowotnej,</w:t>
            </w:r>
          </w:p>
          <w:p w:rsidR="007270A1" w:rsidRPr="00577896" w:rsidRDefault="007270A1" w:rsidP="00933933">
            <w:pPr>
              <w:numPr>
                <w:ilvl w:val="0"/>
                <w:numId w:val="33"/>
              </w:numPr>
              <w:ind w:left="284" w:hanging="284"/>
              <w:rPr>
                <w:rFonts w:eastAsia="Calibri" w:cstheme="minorHAnsi"/>
              </w:rPr>
            </w:pPr>
            <w:r w:rsidRPr="00577896">
              <w:rPr>
                <w:rFonts w:eastAsia="Calibri" w:cstheme="minorHAnsi"/>
              </w:rPr>
              <w:t>wzmacniające kadry podstawowej i/lub ambulatoryjnej opieki zdrowotnej.</w:t>
            </w:r>
          </w:p>
        </w:tc>
      </w:tr>
      <w:tr w:rsidR="007270A1" w:rsidRPr="00577896" w:rsidTr="00714652">
        <w:trPr>
          <w:trHeight w:val="841"/>
        </w:trPr>
        <w:tc>
          <w:tcPr>
            <w:tcW w:w="927" w:type="dxa"/>
            <w:vAlign w:val="center"/>
          </w:tcPr>
          <w:p w:rsidR="007270A1" w:rsidRPr="00577896" w:rsidRDefault="007270A1" w:rsidP="00933933">
            <w:pPr>
              <w:jc w:val="center"/>
              <w:rPr>
                <w:rFonts w:cstheme="minorHAnsi"/>
              </w:rPr>
            </w:pPr>
            <w:r w:rsidRPr="00577896">
              <w:rPr>
                <w:rFonts w:cstheme="minorHAnsi"/>
              </w:rPr>
              <w:t>7</w:t>
            </w:r>
            <w:r w:rsidR="00BE40E4">
              <w:rPr>
                <w:rFonts w:cstheme="minorHAnsi"/>
              </w:rPr>
              <w:t>7</w:t>
            </w:r>
          </w:p>
        </w:tc>
        <w:tc>
          <w:tcPr>
            <w:tcW w:w="2045" w:type="dxa"/>
            <w:vAlign w:val="center"/>
          </w:tcPr>
          <w:p w:rsidR="007270A1" w:rsidRPr="00577896" w:rsidRDefault="007270A1" w:rsidP="00933933">
            <w:pPr>
              <w:rPr>
                <w:rFonts w:cstheme="minorHAnsi"/>
              </w:rPr>
            </w:pPr>
            <w:r w:rsidRPr="00577896">
              <w:rPr>
                <w:rFonts w:cstheme="minorHAnsi"/>
              </w:rPr>
              <w:t>Sekcja 2, Priorytet 5, CS 4(g)</w:t>
            </w:r>
          </w:p>
        </w:tc>
        <w:tc>
          <w:tcPr>
            <w:tcW w:w="5527" w:type="dxa"/>
          </w:tcPr>
          <w:p w:rsidR="007270A1" w:rsidRPr="00577896" w:rsidRDefault="007270A1" w:rsidP="00933933">
            <w:pPr>
              <w:rPr>
                <w:rFonts w:eastAsia="Calibri" w:cstheme="minorHAnsi"/>
                <w:u w:val="single"/>
              </w:rPr>
            </w:pPr>
            <w:r w:rsidRPr="00577896">
              <w:rPr>
                <w:rFonts w:eastAsia="Calibri" w:cstheme="minorHAnsi"/>
                <w:u w:val="single"/>
              </w:rPr>
              <w:t>Przedsięwzięcia międzyregionalne i transnarodowe</w:t>
            </w:r>
          </w:p>
          <w:p w:rsidR="007270A1" w:rsidRPr="00577896" w:rsidRDefault="007270A1" w:rsidP="00933933">
            <w:pPr>
              <w:rPr>
                <w:rFonts w:eastAsia="Calibri" w:cstheme="minorHAnsi"/>
              </w:rPr>
            </w:pPr>
            <w:r w:rsidRPr="00577896">
              <w:rPr>
                <w:rFonts w:eastAsia="Calibri" w:cstheme="minorHAnsi"/>
              </w:rPr>
              <w:t xml:space="preserve">Wsparcie koncentrować się będzie na osobach dorosłych chcących rozwijać kompetencje i kwalifikacje (BUR, instrumenty finansowe, ścieżki poprawy umiejętności), wypracowaniu mechanizmów wspierania i rozwoju zawodowego oraz podnoszeniu kompetencji kadr ochrony zdrowia, kultury i turystyki. Realizowane projekty będą wpisywać się w SUERMB i będą komplementarne do inicjatyw realizowanych w jej ramach, w szczególności w Obszarach Tematycznych: Edukacja – działanie 3: Rynek pracy dla wszystkich (…), Zdrowie – działanie 2: Promowanie uwzględniania kwestii zdrowotnych we wszystkich politykach (…), Turystyka – działanie 2: Inwestowanie w ludzi, umiejętności i technologię (…). Zapewniona zostanie również kontynuacja współpracy ze strukturami realizującymi SUERMB, w tym z Narodowym Koordynatorem SUERMB oraz sieciami współpracy Instytucji Zarządzających. </w:t>
            </w:r>
          </w:p>
          <w:p w:rsidR="007270A1" w:rsidRPr="00577896" w:rsidRDefault="007270A1" w:rsidP="00933933">
            <w:pPr>
              <w:rPr>
                <w:rFonts w:eastAsia="Calibri" w:cstheme="minorHAnsi"/>
              </w:rPr>
            </w:pPr>
            <w:r w:rsidRPr="00577896">
              <w:rPr>
                <w:rFonts w:eastAsia="Calibri" w:cstheme="minorHAnsi"/>
              </w:rPr>
              <w:t xml:space="preserve">Przewiduje się możliwość współpracy polegającej na włączeniu podmiotów z innych państw członkowskich UE </w:t>
            </w:r>
            <w:r w:rsidRPr="00577896">
              <w:rPr>
                <w:rFonts w:eastAsia="Calibri" w:cstheme="minorHAnsi"/>
              </w:rPr>
              <w:lastRenderedPageBreak/>
              <w:t>lub spoza UE w realizację szerszych projektów wspieranych w Celu, w szczególności w ramach wypracowania mechanizmów wspierania i rozwoju zawodowego mieszkańców w oparciu o przystosowany do potrzeb regionalnej gospodarki system kształcenia ustawicznego.</w:t>
            </w:r>
          </w:p>
          <w:p w:rsidR="007270A1" w:rsidRPr="00577896" w:rsidRDefault="007270A1" w:rsidP="00933933">
            <w:pPr>
              <w:rPr>
                <w:rFonts w:eastAsia="Calibri" w:cstheme="minorHAnsi"/>
              </w:rPr>
            </w:pPr>
            <w:r w:rsidRPr="00577896">
              <w:rPr>
                <w:rFonts w:eastAsia="Calibri" w:cstheme="minorHAnsi"/>
              </w:rPr>
              <w:t>Ponadto działania międzyregionalne i transnarodowe komplementarne do podejmowanych w FEP w obszarze niniejszego Celu realizowane będą w programach:</w:t>
            </w:r>
          </w:p>
          <w:p w:rsidR="007270A1" w:rsidRPr="00577896" w:rsidRDefault="007270A1" w:rsidP="00933933">
            <w:pPr>
              <w:pStyle w:val="Akapitzlist"/>
              <w:numPr>
                <w:ilvl w:val="0"/>
                <w:numId w:val="24"/>
              </w:numPr>
              <w:contextualSpacing w:val="0"/>
              <w:rPr>
                <w:rFonts w:eastAsia="Calibri" w:cstheme="minorHAnsi"/>
              </w:rPr>
            </w:pPr>
            <w:r w:rsidRPr="00577896">
              <w:rPr>
                <w:rFonts w:eastAsia="Calibri" w:cstheme="minorHAnsi"/>
              </w:rPr>
              <w:t>EU4Health</w:t>
            </w:r>
            <w:r w:rsidRPr="00577896">
              <w:rPr>
                <w:rFonts w:cstheme="minorHAnsi"/>
              </w:rPr>
              <w:t xml:space="preserve"> </w:t>
            </w:r>
            <w:r w:rsidRPr="00577896">
              <w:rPr>
                <w:rFonts w:eastAsia="Calibri" w:cstheme="minorHAnsi"/>
              </w:rPr>
              <w:t>(wzmocnienie systemów opieki zdrowotnej i siły roboczej w służbie zdrowia);</w:t>
            </w:r>
          </w:p>
          <w:p w:rsidR="007270A1" w:rsidRPr="00577896" w:rsidRDefault="007270A1" w:rsidP="00933933">
            <w:pPr>
              <w:numPr>
                <w:ilvl w:val="0"/>
                <w:numId w:val="24"/>
              </w:numPr>
              <w:rPr>
                <w:rFonts w:eastAsia="Calibri" w:cstheme="minorHAnsi"/>
              </w:rPr>
            </w:pPr>
            <w:r w:rsidRPr="00577896">
              <w:rPr>
                <w:rFonts w:cstheme="minorHAnsi"/>
              </w:rPr>
              <w:t>Interreg Południowy Bałtyk (wymiana pracowników, doświadczeń i kreowanie silniejszych powiązań pomiędzy aktorami rynków pracy);</w:t>
            </w:r>
          </w:p>
          <w:p w:rsidR="007270A1" w:rsidRPr="00577896" w:rsidRDefault="007270A1" w:rsidP="00933933">
            <w:pPr>
              <w:rPr>
                <w:rFonts w:eastAsia="Calibri" w:cstheme="minorHAnsi"/>
              </w:rPr>
            </w:pPr>
            <w:r w:rsidRPr="00577896">
              <w:rPr>
                <w:rFonts w:eastAsia="Calibri" w:cstheme="minorHAnsi"/>
              </w:rPr>
              <w:t>(…).</w:t>
            </w:r>
          </w:p>
        </w:tc>
        <w:tc>
          <w:tcPr>
            <w:tcW w:w="5493" w:type="dxa"/>
          </w:tcPr>
          <w:p w:rsidR="007270A1" w:rsidRPr="00577896" w:rsidRDefault="007270A1" w:rsidP="00933933">
            <w:pPr>
              <w:rPr>
                <w:rFonts w:eastAsia="Calibri" w:cstheme="minorHAnsi"/>
                <w:u w:val="single"/>
              </w:rPr>
            </w:pPr>
            <w:r w:rsidRPr="00577896">
              <w:rPr>
                <w:rFonts w:eastAsia="Calibri" w:cstheme="minorHAnsi"/>
                <w:u w:val="single"/>
              </w:rPr>
              <w:lastRenderedPageBreak/>
              <w:t>Przedsięwzięcia międzyregionalne i transnarodowe</w:t>
            </w:r>
          </w:p>
          <w:p w:rsidR="007270A1" w:rsidRPr="00577896" w:rsidRDefault="007270A1" w:rsidP="00933933">
            <w:pPr>
              <w:rPr>
                <w:rFonts w:eastAsia="Calibri" w:cstheme="minorHAnsi"/>
              </w:rPr>
            </w:pPr>
            <w:r w:rsidRPr="00577896">
              <w:rPr>
                <w:rFonts w:eastAsia="Calibri" w:cstheme="minorHAnsi"/>
              </w:rPr>
              <w:t xml:space="preserve">Wsparcie koncentrować się będzie na osobach dorosłych chcących rozwijać kompetencje i kwalifikacje (BUR, instrumenty finansowe, ścieżki poprawy umiejętności), wypracowaniu mechanizmów wspierania i rozwoju zawodowego oraz podnoszeniu kompetencji kadr kultury i turystyki. Realizowane projekty będą wpisywać się w SUERMB i będą komplementarne do inicjatyw realizowanych w jej ramach, w szczególności w Obszarach Tematycznych: Edukacja – działanie 3: Rynek pracy dla wszystkich (…), Turystyka – działanie 2: Inwestowanie w ludzi, umiejętności i technologię (…). Zapewniona zostanie również kontynuacja współpracy ze strukturami realizującymi SUERMB, w tym z Narodowym Koordynatorem SUERMB oraz sieciami współpracy Instytucji Zarządzających. </w:t>
            </w:r>
          </w:p>
          <w:p w:rsidR="007270A1" w:rsidRPr="00577896" w:rsidRDefault="007270A1" w:rsidP="00933933">
            <w:pPr>
              <w:rPr>
                <w:rFonts w:eastAsia="Calibri" w:cstheme="minorHAnsi"/>
              </w:rPr>
            </w:pPr>
            <w:r w:rsidRPr="00577896">
              <w:rPr>
                <w:rFonts w:eastAsia="Calibri" w:cstheme="minorHAnsi"/>
              </w:rPr>
              <w:t xml:space="preserve">Przewiduje się możliwość współpracy polegającej na włączeniu podmiotów z innych państw członkowskich UE lub spoza UE w realizację szerszych projektów wspieranych w Celu, w szczególności w ramach wypracowania </w:t>
            </w:r>
            <w:r w:rsidRPr="00577896">
              <w:rPr>
                <w:rFonts w:eastAsia="Calibri" w:cstheme="minorHAnsi"/>
              </w:rPr>
              <w:lastRenderedPageBreak/>
              <w:t>mechanizmów wspierania i rozwoju zawodowego mieszkańców w oparciu o przystosowany do potrzeb regionalnej gospodarki system kształcenia ustawicznego.</w:t>
            </w:r>
          </w:p>
          <w:p w:rsidR="007270A1" w:rsidRPr="00577896" w:rsidRDefault="007270A1" w:rsidP="00933933">
            <w:pPr>
              <w:rPr>
                <w:rFonts w:eastAsia="Calibri" w:cstheme="minorHAnsi"/>
              </w:rPr>
            </w:pPr>
            <w:r w:rsidRPr="00577896">
              <w:rPr>
                <w:rFonts w:eastAsia="Calibri" w:cstheme="minorHAnsi"/>
              </w:rPr>
              <w:t>Ponadto działania międzyregionalne i transnarodowe komplementarne do podejmowanych w FEP w obszarze niniejszego Celu realizowane będą w programach:</w:t>
            </w:r>
          </w:p>
          <w:p w:rsidR="007270A1" w:rsidRPr="00577896" w:rsidRDefault="007270A1" w:rsidP="00933933">
            <w:pPr>
              <w:numPr>
                <w:ilvl w:val="0"/>
                <w:numId w:val="24"/>
              </w:numPr>
              <w:rPr>
                <w:rFonts w:eastAsia="Calibri" w:cstheme="minorHAnsi"/>
              </w:rPr>
            </w:pPr>
            <w:r w:rsidRPr="00577896">
              <w:rPr>
                <w:rFonts w:cstheme="minorHAnsi"/>
              </w:rPr>
              <w:t>Interreg Południowy Bałtyk (wymiana pracowników, doświadczeń i kreowanie silniejszych powiązań pomiędzy aktorami rynków pracy);</w:t>
            </w:r>
          </w:p>
          <w:p w:rsidR="007270A1" w:rsidRPr="00577896" w:rsidRDefault="007270A1" w:rsidP="00933933">
            <w:pPr>
              <w:rPr>
                <w:rFonts w:eastAsia="Calibri" w:cstheme="minorHAnsi"/>
              </w:rPr>
            </w:pPr>
            <w:r w:rsidRPr="00577896">
              <w:rPr>
                <w:rFonts w:eastAsia="Calibri" w:cstheme="minorHAnsi"/>
              </w:rPr>
              <w:t>(…).</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7</w:t>
            </w:r>
            <w:r w:rsidR="00BE40E4">
              <w:rPr>
                <w:rFonts w:cstheme="minorHAnsi"/>
              </w:rPr>
              <w:t>8</w:t>
            </w:r>
          </w:p>
        </w:tc>
        <w:tc>
          <w:tcPr>
            <w:tcW w:w="2045" w:type="dxa"/>
            <w:vAlign w:val="center"/>
          </w:tcPr>
          <w:p w:rsidR="007270A1" w:rsidRPr="00577896" w:rsidRDefault="007270A1" w:rsidP="00933933">
            <w:pPr>
              <w:rPr>
                <w:rFonts w:cstheme="minorHAnsi"/>
              </w:rPr>
            </w:pPr>
            <w:r w:rsidRPr="00577896">
              <w:rPr>
                <w:rFonts w:cstheme="minorHAnsi"/>
              </w:rPr>
              <w:t>Sekcja 2, Priorytet 5, CS 4(g)</w:t>
            </w:r>
          </w:p>
        </w:tc>
        <w:tc>
          <w:tcPr>
            <w:tcW w:w="5527" w:type="dxa"/>
          </w:tcPr>
          <w:p w:rsidR="007270A1" w:rsidRPr="00577896" w:rsidRDefault="007270A1" w:rsidP="00933933">
            <w:pPr>
              <w:rPr>
                <w:rFonts w:eastAsia="Calibri" w:cstheme="minorHAnsi"/>
              </w:rPr>
            </w:pPr>
            <w:r w:rsidRPr="00577896">
              <w:rPr>
                <w:rFonts w:eastAsia="Calibri" w:cstheme="minorHAnsi"/>
                <w:u w:val="single"/>
              </w:rPr>
              <w:t>Planowane wykorzystanie instrumentów finansowych</w:t>
            </w:r>
          </w:p>
          <w:p w:rsidR="007270A1" w:rsidRPr="00577896" w:rsidRDefault="007270A1" w:rsidP="00933933">
            <w:pPr>
              <w:rPr>
                <w:rFonts w:eastAsia="Calibri" w:cstheme="minorHAnsi"/>
              </w:rPr>
            </w:pPr>
            <w:r w:rsidRPr="00577896">
              <w:rPr>
                <w:rFonts w:eastAsia="Calibri" w:cstheme="minorHAnsi"/>
              </w:rPr>
              <w:t>W ramach realizacji Celu przewiduje się wykorzystanie zróżnicowanych form wsparcia w zależności od grupy docelowej. Zastosowanie będą mieć instrumenty:</w:t>
            </w:r>
          </w:p>
          <w:p w:rsidR="007270A1" w:rsidRPr="00577896" w:rsidRDefault="007270A1" w:rsidP="00933933">
            <w:pPr>
              <w:numPr>
                <w:ilvl w:val="0"/>
                <w:numId w:val="34"/>
              </w:numPr>
              <w:tabs>
                <w:tab w:val="left" w:pos="426"/>
              </w:tabs>
              <w:ind w:left="426"/>
              <w:rPr>
                <w:rFonts w:eastAsia="Calibri" w:cstheme="minorHAnsi"/>
              </w:rPr>
            </w:pPr>
            <w:r w:rsidRPr="00577896">
              <w:rPr>
                <w:rFonts w:eastAsia="Calibri" w:cstheme="minorHAnsi"/>
              </w:rPr>
              <w:t>finansowe (preferencyjny instrument dłużny) – dla osób dorosłych, które chcą z własnej inicjatywy podnieść lub potwierdzić swoje kompetencje oraz nabyć kwalifikacje, bez ograniczeń co do przedmiotu i formy kształcenia;</w:t>
            </w:r>
          </w:p>
          <w:p w:rsidR="007270A1" w:rsidRPr="00577896" w:rsidRDefault="007270A1" w:rsidP="00933933">
            <w:pPr>
              <w:numPr>
                <w:ilvl w:val="0"/>
                <w:numId w:val="34"/>
              </w:numPr>
              <w:tabs>
                <w:tab w:val="left" w:pos="426"/>
              </w:tabs>
              <w:ind w:left="425" w:hanging="431"/>
              <w:rPr>
                <w:rFonts w:eastAsia="Calibri" w:cstheme="minorHAnsi"/>
              </w:rPr>
            </w:pPr>
            <w:r w:rsidRPr="00577896">
              <w:rPr>
                <w:rFonts w:eastAsia="Calibri" w:cstheme="minorHAnsi"/>
              </w:rPr>
              <w:t>o charakterze bezzwrotnym – w pozostałym zakresie, ze względu na wsparcie kadr kultury i turystyki oraz przedsięwzięcia skierowane do najtrudniejszych grup docelowych.</w:t>
            </w:r>
          </w:p>
          <w:p w:rsidR="007270A1" w:rsidRPr="00577896" w:rsidRDefault="007270A1" w:rsidP="00933933">
            <w:pPr>
              <w:rPr>
                <w:rFonts w:cstheme="minorHAnsi"/>
              </w:rPr>
            </w:pPr>
          </w:p>
        </w:tc>
        <w:tc>
          <w:tcPr>
            <w:tcW w:w="5493" w:type="dxa"/>
          </w:tcPr>
          <w:p w:rsidR="007270A1" w:rsidRPr="00577896" w:rsidRDefault="007270A1" w:rsidP="00933933">
            <w:pPr>
              <w:rPr>
                <w:rFonts w:eastAsia="Calibri" w:cstheme="minorHAnsi"/>
                <w:u w:val="single"/>
              </w:rPr>
            </w:pPr>
            <w:r w:rsidRPr="00577896">
              <w:rPr>
                <w:rFonts w:eastAsia="Calibri" w:cstheme="minorHAnsi"/>
                <w:u w:val="single"/>
              </w:rPr>
              <w:t>Planowane wykorzystanie instrumentów finansowych</w:t>
            </w:r>
          </w:p>
          <w:p w:rsidR="007270A1" w:rsidRPr="00577896" w:rsidRDefault="007270A1" w:rsidP="00933933">
            <w:pPr>
              <w:rPr>
                <w:rFonts w:eastAsia="Calibri" w:cstheme="minorHAnsi"/>
              </w:rPr>
            </w:pPr>
            <w:r w:rsidRPr="00577896">
              <w:rPr>
                <w:rFonts w:eastAsia="Calibri" w:cstheme="minorHAnsi"/>
              </w:rPr>
              <w:t>W ramach realizacji Celu przewiduje się wykorzystanie zróżnicowanych form wsparcia w zależności od grupy docelowej. Zastosowanie będą mieć instrumenty:</w:t>
            </w:r>
          </w:p>
          <w:p w:rsidR="007270A1" w:rsidRPr="00577896" w:rsidRDefault="007270A1" w:rsidP="00933933">
            <w:pPr>
              <w:rPr>
                <w:rFonts w:eastAsia="Calibri" w:cstheme="minorHAnsi"/>
              </w:rPr>
            </w:pPr>
            <w:r w:rsidRPr="00577896">
              <w:rPr>
                <w:rFonts w:eastAsia="Calibri" w:cstheme="minorHAnsi"/>
              </w:rPr>
              <w:t>1) finansowe (preferencyjny instrument dłużny) – dla osób dorosłych, które chcą z własnej inicjatywy podnieść lub potwierdzić swoje kompetencje oraz nabyć kwalifikacje, bez ograniczeń co do przedmiotu i formy kształcenia;</w:t>
            </w:r>
          </w:p>
          <w:p w:rsidR="007270A1" w:rsidRPr="00577896" w:rsidRDefault="007270A1" w:rsidP="00933933">
            <w:pPr>
              <w:rPr>
                <w:rFonts w:eastAsia="Calibri" w:cstheme="minorHAnsi"/>
              </w:rPr>
            </w:pPr>
            <w:r w:rsidRPr="00577896">
              <w:rPr>
                <w:rFonts w:eastAsia="Calibri" w:cstheme="minorHAnsi"/>
              </w:rPr>
              <w:t>2) o charakterze bezzwrotnym – w pozostałym zakresie, ze względu na wsparcie kadr kultury i turystyki oraz przedsięwzięcia skierowane do najtrudniejszych grup docelowych.</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7</w:t>
            </w:r>
            <w:r w:rsidR="00BE40E4">
              <w:rPr>
                <w:rFonts w:cstheme="minorHAnsi"/>
              </w:rPr>
              <w:t>9</w:t>
            </w:r>
          </w:p>
        </w:tc>
        <w:tc>
          <w:tcPr>
            <w:tcW w:w="2045" w:type="dxa"/>
            <w:vAlign w:val="center"/>
          </w:tcPr>
          <w:p w:rsidR="007270A1" w:rsidRPr="00577896" w:rsidRDefault="007270A1" w:rsidP="00933933">
            <w:pPr>
              <w:rPr>
                <w:rFonts w:cstheme="minorHAnsi"/>
              </w:rPr>
            </w:pPr>
            <w:r w:rsidRPr="00577896">
              <w:rPr>
                <w:rFonts w:cstheme="minorHAnsi"/>
              </w:rPr>
              <w:t>Sekcja 2, Priorytet 5, CS 4(g)</w:t>
            </w:r>
          </w:p>
        </w:tc>
        <w:tc>
          <w:tcPr>
            <w:tcW w:w="5527" w:type="dxa"/>
          </w:tcPr>
          <w:p w:rsidR="007270A1" w:rsidRPr="00577896" w:rsidRDefault="007270A1" w:rsidP="00933933">
            <w:pPr>
              <w:rPr>
                <w:rFonts w:eastAsia="Calibri" w:cstheme="minorHAnsi"/>
                <w:u w:val="single"/>
              </w:rPr>
            </w:pPr>
            <w:r w:rsidRPr="00577896">
              <w:rPr>
                <w:rFonts w:eastAsia="Calibri" w:cstheme="minorHAnsi"/>
                <w:u w:val="single"/>
              </w:rPr>
              <w:t>Wskaźnik produktu</w:t>
            </w:r>
          </w:p>
          <w:p w:rsidR="007270A1" w:rsidRPr="00577896" w:rsidRDefault="007270A1" w:rsidP="00933933">
            <w:pPr>
              <w:rPr>
                <w:rFonts w:eastAsia="Calibri" w:cstheme="minorHAnsi"/>
                <w:u w:val="single"/>
              </w:rPr>
            </w:pPr>
            <w:r w:rsidRPr="00577896">
              <w:rPr>
                <w:rFonts w:eastAsia="Calibri" w:cstheme="minorHAnsi"/>
              </w:rPr>
              <w:t>Liczba osób pracujących, łącznie z prowadzącymi działalność na własny rachunek, objętych wsparciem w programie, cel końcowy: 23</w:t>
            </w:r>
            <w:r w:rsidR="00F11B64">
              <w:rPr>
                <w:rFonts w:eastAsia="Calibri" w:cstheme="minorHAnsi"/>
              </w:rPr>
              <w:t xml:space="preserve"> </w:t>
            </w:r>
            <w:r w:rsidRPr="00577896">
              <w:rPr>
                <w:rFonts w:eastAsia="Calibri" w:cstheme="minorHAnsi"/>
              </w:rPr>
              <w:t>200</w:t>
            </w:r>
          </w:p>
        </w:tc>
        <w:tc>
          <w:tcPr>
            <w:tcW w:w="5493" w:type="dxa"/>
          </w:tcPr>
          <w:p w:rsidR="007270A1" w:rsidRPr="00577896" w:rsidRDefault="007270A1" w:rsidP="00933933">
            <w:pPr>
              <w:rPr>
                <w:rFonts w:eastAsia="Calibri" w:cstheme="minorHAnsi"/>
                <w:u w:val="single"/>
              </w:rPr>
            </w:pPr>
            <w:r w:rsidRPr="00577896">
              <w:rPr>
                <w:rFonts w:eastAsia="Calibri" w:cstheme="minorHAnsi"/>
                <w:u w:val="single"/>
              </w:rPr>
              <w:t>Wskaźnik produktu</w:t>
            </w:r>
          </w:p>
          <w:p w:rsidR="007270A1" w:rsidRPr="00577896" w:rsidRDefault="007270A1" w:rsidP="00933933">
            <w:pPr>
              <w:rPr>
                <w:rFonts w:eastAsia="Calibri" w:cstheme="minorHAnsi"/>
                <w:u w:val="single"/>
              </w:rPr>
            </w:pPr>
            <w:r w:rsidRPr="00577896">
              <w:rPr>
                <w:rFonts w:eastAsia="Calibri" w:cstheme="minorHAnsi"/>
              </w:rPr>
              <w:t>Liczba osób pracujących, łącznie z prowadzącymi działalność na własny rachunek, objętych wsparciem w programie, cel końcowy: 20</w:t>
            </w:r>
            <w:r w:rsidR="00F11B64">
              <w:rPr>
                <w:rFonts w:eastAsia="Calibri" w:cstheme="minorHAnsi"/>
              </w:rPr>
              <w:t xml:space="preserve"> </w:t>
            </w:r>
            <w:r w:rsidRPr="00577896">
              <w:rPr>
                <w:rFonts w:eastAsia="Calibri" w:cstheme="minorHAnsi"/>
              </w:rPr>
              <w:t>900</w:t>
            </w:r>
          </w:p>
        </w:tc>
      </w:tr>
      <w:tr w:rsidR="007270A1" w:rsidRPr="00577896" w:rsidTr="00714652">
        <w:trPr>
          <w:trHeight w:val="1134"/>
        </w:trPr>
        <w:tc>
          <w:tcPr>
            <w:tcW w:w="927" w:type="dxa"/>
            <w:vAlign w:val="center"/>
          </w:tcPr>
          <w:p w:rsidR="007270A1" w:rsidRPr="00577896" w:rsidRDefault="00BE40E4" w:rsidP="00933933">
            <w:pPr>
              <w:jc w:val="center"/>
              <w:rPr>
                <w:rFonts w:cstheme="minorHAnsi"/>
              </w:rPr>
            </w:pPr>
            <w:r>
              <w:rPr>
                <w:rFonts w:cstheme="minorHAnsi"/>
              </w:rPr>
              <w:lastRenderedPageBreak/>
              <w:t>80</w:t>
            </w:r>
          </w:p>
        </w:tc>
        <w:tc>
          <w:tcPr>
            <w:tcW w:w="2045" w:type="dxa"/>
            <w:vAlign w:val="center"/>
          </w:tcPr>
          <w:p w:rsidR="007270A1" w:rsidRPr="00577896" w:rsidRDefault="007270A1" w:rsidP="00933933">
            <w:pPr>
              <w:rPr>
                <w:rFonts w:cstheme="minorHAnsi"/>
              </w:rPr>
            </w:pPr>
            <w:r w:rsidRPr="00577896">
              <w:rPr>
                <w:rFonts w:cstheme="minorHAnsi"/>
              </w:rPr>
              <w:t>Sekcja 2, Priorytet 5, CS 4(g)</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 xml:space="preserve">151: 57 343 888 </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44 757 916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57 343 888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10: 57 343 888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eastAsia="Calibri" w:cstheme="minorHAnsi"/>
                <w:u w:val="single"/>
              </w:rPr>
            </w:pPr>
            <w:r w:rsidRPr="00577896">
              <w:rPr>
                <w:rFonts w:cstheme="minorHAnsi"/>
              </w:rPr>
              <w:t>02: 57 343 888</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 xml:space="preserve">151: 51 843 888 </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39 257 916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51 843 888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 xml:space="preserve">10: 51 843 888  </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eastAsia="Calibri" w:cstheme="minorHAnsi"/>
                <w:u w:val="single"/>
              </w:rPr>
            </w:pPr>
            <w:r w:rsidRPr="00577896">
              <w:rPr>
                <w:rFonts w:cstheme="minorHAnsi"/>
              </w:rPr>
              <w:t xml:space="preserve">02: 51 843 888  </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8</w:t>
            </w:r>
            <w:r w:rsidR="00BE40E4">
              <w:rPr>
                <w:rFonts w:cstheme="minorHAnsi"/>
              </w:rPr>
              <w:t>1</w:t>
            </w:r>
          </w:p>
        </w:tc>
        <w:tc>
          <w:tcPr>
            <w:tcW w:w="2045" w:type="dxa"/>
            <w:vAlign w:val="center"/>
          </w:tcPr>
          <w:p w:rsidR="007270A1" w:rsidRPr="00577896" w:rsidRDefault="007270A1" w:rsidP="00933933">
            <w:pPr>
              <w:rPr>
                <w:rFonts w:cstheme="minorHAnsi"/>
              </w:rPr>
            </w:pPr>
            <w:r w:rsidRPr="00577896">
              <w:rPr>
                <w:rFonts w:cstheme="minorHAnsi"/>
              </w:rPr>
              <w:t>Sekcja 2, Priorytet 5, CS 4(h)</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Usunięcia zapisu:</w:t>
            </w:r>
          </w:p>
          <w:p w:rsidR="007270A1" w:rsidRPr="00577896" w:rsidRDefault="007270A1" w:rsidP="00933933">
            <w:pPr>
              <w:rPr>
                <w:rFonts w:eastAsia="Calibri" w:cstheme="minorHAnsi"/>
              </w:rPr>
            </w:pPr>
            <w:r w:rsidRPr="00577896">
              <w:rPr>
                <w:rFonts w:eastAsia="Calibri" w:cstheme="minorHAnsi"/>
              </w:rPr>
              <w:t>Ponadto w ramach Celu nastąpi realizacja kompleksowych programów koordynowanych przez SWP służących podnoszeniu wiedzy i świadomości wszystkich mieszkańców województwa w obszarze aktywności obywatelskiej, różnorodności kulturowej oraz równego traktowania i niedyskryminacji (w tym m.in. niedyskryminacji osób LGBT+).</w:t>
            </w:r>
          </w:p>
        </w:tc>
      </w:tr>
      <w:tr w:rsidR="007270A1" w:rsidRPr="00577896" w:rsidTr="00714652">
        <w:trPr>
          <w:trHeight w:val="696"/>
        </w:trPr>
        <w:tc>
          <w:tcPr>
            <w:tcW w:w="927" w:type="dxa"/>
            <w:vAlign w:val="center"/>
          </w:tcPr>
          <w:p w:rsidR="007270A1" w:rsidRPr="00577896" w:rsidRDefault="007270A1" w:rsidP="00933933">
            <w:pPr>
              <w:jc w:val="center"/>
              <w:rPr>
                <w:rFonts w:cstheme="minorHAnsi"/>
              </w:rPr>
            </w:pPr>
            <w:r w:rsidRPr="00577896">
              <w:rPr>
                <w:rFonts w:cstheme="minorHAnsi"/>
              </w:rPr>
              <w:t>8</w:t>
            </w:r>
            <w:r w:rsidR="00BE40E4">
              <w:rPr>
                <w:rFonts w:cstheme="minorHAnsi"/>
              </w:rPr>
              <w:t>2</w:t>
            </w:r>
          </w:p>
        </w:tc>
        <w:tc>
          <w:tcPr>
            <w:tcW w:w="2045" w:type="dxa"/>
            <w:vAlign w:val="center"/>
          </w:tcPr>
          <w:p w:rsidR="007270A1" w:rsidRPr="00577896" w:rsidRDefault="007270A1" w:rsidP="00933933">
            <w:pPr>
              <w:rPr>
                <w:rFonts w:cstheme="minorHAnsi"/>
              </w:rPr>
            </w:pPr>
            <w:r w:rsidRPr="00577896">
              <w:rPr>
                <w:rFonts w:cstheme="minorHAnsi"/>
              </w:rPr>
              <w:t>Sekcja 2, Priorytet 5, CS 4(h)</w:t>
            </w:r>
          </w:p>
        </w:tc>
        <w:tc>
          <w:tcPr>
            <w:tcW w:w="5527" w:type="dxa"/>
          </w:tcPr>
          <w:p w:rsidR="007270A1" w:rsidRPr="00577896" w:rsidRDefault="007270A1" w:rsidP="00933933">
            <w:pPr>
              <w:rPr>
                <w:rFonts w:eastAsia="Calibri" w:cstheme="minorHAnsi"/>
              </w:rPr>
            </w:pPr>
            <w:r w:rsidRPr="00577896">
              <w:rPr>
                <w:rFonts w:eastAsia="Calibri" w:cstheme="minorHAnsi"/>
                <w:u w:val="single"/>
              </w:rPr>
              <w:t>Główne grupy docelowe</w:t>
            </w:r>
          </w:p>
          <w:p w:rsidR="007270A1" w:rsidRPr="00577896" w:rsidRDefault="007270A1" w:rsidP="00933933">
            <w:pPr>
              <w:rPr>
                <w:rFonts w:eastAsia="Calibri" w:cstheme="minorHAnsi"/>
              </w:rPr>
            </w:pPr>
            <w:r w:rsidRPr="00577896">
              <w:rPr>
                <w:rFonts w:eastAsia="Calibri" w:cstheme="minorHAnsi"/>
              </w:rPr>
              <w:t xml:space="preserve">Osoby dotknięte/zagrożone ubóstwem i wykluczeniem społecznym oraz ich rodziny (w szczególności osoby z niepełnosprawnościami i ich opiekunowie, seniorzy i osoby LGBT+), członkowie społeczności marginalizowanych (w tym Romowie), repatrianci, osoby bierne zawodowo, podmioty ekonomii społecznej, mieszkańcy województwa (w zakresie podnoszenia wiedzy i świadomości w obszarze </w:t>
            </w:r>
            <w:r w:rsidRPr="00577896">
              <w:rPr>
                <w:rFonts w:eastAsia="Calibri" w:cstheme="minorHAnsi"/>
              </w:rPr>
              <w:lastRenderedPageBreak/>
              <w:t>aktywności obywatelskiej, różnorodności kulturowej oraz równego traktowania i niedyskryminacji).</w:t>
            </w:r>
          </w:p>
        </w:tc>
        <w:tc>
          <w:tcPr>
            <w:tcW w:w="5493" w:type="dxa"/>
          </w:tcPr>
          <w:p w:rsidR="007270A1" w:rsidRPr="00577896" w:rsidRDefault="007270A1" w:rsidP="00933933">
            <w:pPr>
              <w:rPr>
                <w:rFonts w:eastAsia="Calibri" w:cstheme="minorHAnsi"/>
              </w:rPr>
            </w:pPr>
            <w:r w:rsidRPr="00577896">
              <w:rPr>
                <w:rFonts w:eastAsia="Calibri" w:cstheme="minorHAnsi"/>
                <w:u w:val="single"/>
              </w:rPr>
              <w:lastRenderedPageBreak/>
              <w:t>Główne grupy docelowe</w:t>
            </w:r>
          </w:p>
          <w:p w:rsidR="007270A1" w:rsidRPr="00577896" w:rsidRDefault="007270A1" w:rsidP="00933933">
            <w:pPr>
              <w:rPr>
                <w:rFonts w:cstheme="minorHAnsi"/>
              </w:rPr>
            </w:pPr>
            <w:r w:rsidRPr="00577896">
              <w:rPr>
                <w:rFonts w:eastAsia="Calibri" w:cstheme="minorHAnsi"/>
              </w:rPr>
              <w:t>Osoby dotknięte/zagrożone ubóstwem i wykluczeniem społecznym oraz ich rodziny (w szczególności osoby z niepełnosprawnościami i ich opiekunowie, seniorzy i osoby LGBT+), członkowie społeczności marginalizowanych (w tym Romowie), repatrianci, osoby bierne zawodowo, podmioty ekonomii społecznej.</w:t>
            </w:r>
          </w:p>
        </w:tc>
      </w:tr>
      <w:tr w:rsidR="007270A1" w:rsidRPr="00577896" w:rsidTr="00714652">
        <w:trPr>
          <w:trHeight w:val="696"/>
        </w:trPr>
        <w:tc>
          <w:tcPr>
            <w:tcW w:w="927" w:type="dxa"/>
            <w:vAlign w:val="center"/>
          </w:tcPr>
          <w:p w:rsidR="007270A1" w:rsidRPr="00577896" w:rsidRDefault="007270A1" w:rsidP="00933933">
            <w:pPr>
              <w:jc w:val="center"/>
              <w:rPr>
                <w:rFonts w:cstheme="minorHAnsi"/>
              </w:rPr>
            </w:pPr>
            <w:r w:rsidRPr="00577896">
              <w:rPr>
                <w:rFonts w:cstheme="minorHAnsi"/>
              </w:rPr>
              <w:t>8</w:t>
            </w:r>
            <w:r w:rsidR="00BE40E4">
              <w:rPr>
                <w:rFonts w:cstheme="minorHAnsi"/>
              </w:rPr>
              <w:t>3</w:t>
            </w:r>
          </w:p>
        </w:tc>
        <w:tc>
          <w:tcPr>
            <w:tcW w:w="2045" w:type="dxa"/>
            <w:vAlign w:val="center"/>
          </w:tcPr>
          <w:p w:rsidR="007270A1" w:rsidRPr="00577896" w:rsidRDefault="007270A1" w:rsidP="00933933">
            <w:pPr>
              <w:rPr>
                <w:rFonts w:cstheme="minorHAnsi"/>
              </w:rPr>
            </w:pPr>
            <w:r w:rsidRPr="00577896">
              <w:rPr>
                <w:rFonts w:cstheme="minorHAnsi"/>
              </w:rPr>
              <w:t>Sekcja 2, Priorytet 5, CS 4(h)</w:t>
            </w:r>
          </w:p>
        </w:tc>
        <w:tc>
          <w:tcPr>
            <w:tcW w:w="5527" w:type="dxa"/>
          </w:tcPr>
          <w:p w:rsidR="007270A1" w:rsidRPr="00577896" w:rsidRDefault="007270A1" w:rsidP="00933933">
            <w:pPr>
              <w:rPr>
                <w:rFonts w:eastAsia="Calibri" w:cstheme="minorHAnsi"/>
                <w:u w:val="single"/>
              </w:rPr>
            </w:pPr>
          </w:p>
        </w:tc>
        <w:tc>
          <w:tcPr>
            <w:tcW w:w="5493" w:type="dxa"/>
          </w:tcPr>
          <w:p w:rsidR="007270A1" w:rsidRPr="00577896" w:rsidRDefault="007270A1" w:rsidP="00933933">
            <w:pPr>
              <w:rPr>
                <w:rFonts w:eastAsia="Calibri" w:cstheme="minorHAnsi"/>
                <w:u w:val="single"/>
              </w:rPr>
            </w:pPr>
            <w:r w:rsidRPr="00577896">
              <w:rPr>
                <w:rFonts w:eastAsia="Calibri" w:cstheme="minorHAnsi"/>
                <w:u w:val="single"/>
              </w:rPr>
              <w:t>Działania na rzecz zapewnienia równości, włączenia społecznego i niedyskryminacji</w:t>
            </w:r>
          </w:p>
          <w:p w:rsidR="007270A1" w:rsidRPr="00577896" w:rsidRDefault="007270A1" w:rsidP="00933933">
            <w:pPr>
              <w:rPr>
                <w:rFonts w:eastAsia="Calibri" w:cstheme="minorHAnsi"/>
              </w:rPr>
            </w:pPr>
            <w:r w:rsidRPr="00577896">
              <w:rPr>
                <w:rFonts w:eastAsia="Calibri" w:cstheme="minorHAnsi"/>
              </w:rPr>
              <w:t>Usunięcie zapisu</w:t>
            </w:r>
          </w:p>
          <w:p w:rsidR="007270A1" w:rsidRPr="00577896" w:rsidRDefault="007270A1" w:rsidP="00933933">
            <w:pPr>
              <w:rPr>
                <w:rFonts w:eastAsia="Times New Roman" w:cstheme="minorHAnsi"/>
                <w:lang w:eastAsia="pl-PL"/>
              </w:rPr>
            </w:pPr>
            <w:r w:rsidRPr="00577896">
              <w:rPr>
                <w:rFonts w:eastAsia="Calibri" w:cstheme="minorHAnsi"/>
                <w:iCs/>
              </w:rPr>
              <w:t xml:space="preserve">Przewidziano także realizację </w:t>
            </w:r>
            <w:r w:rsidRPr="00577896">
              <w:rPr>
                <w:rFonts w:eastAsia="Times New Roman" w:cstheme="minorHAnsi"/>
                <w:lang w:eastAsia="pl-PL"/>
              </w:rPr>
              <w:t>inicjatyw służących podnoszeniu wiedzy i świadomości wszystkich mieszkańców województwa w obszarze aktywności obywatelskiej, różnorodności kulturowej oraz równego traktowania i niedyskryminacji (w tym m.in. niedyskryminacji osób LGBT+).</w:t>
            </w:r>
          </w:p>
        </w:tc>
      </w:tr>
      <w:tr w:rsidR="007270A1" w:rsidRPr="00577896" w:rsidTr="00714652">
        <w:trPr>
          <w:trHeight w:val="696"/>
        </w:trPr>
        <w:tc>
          <w:tcPr>
            <w:tcW w:w="927" w:type="dxa"/>
            <w:vAlign w:val="center"/>
          </w:tcPr>
          <w:p w:rsidR="007270A1" w:rsidRPr="00577896" w:rsidRDefault="007270A1" w:rsidP="00933933">
            <w:pPr>
              <w:jc w:val="center"/>
              <w:rPr>
                <w:rFonts w:cstheme="minorHAnsi"/>
              </w:rPr>
            </w:pPr>
            <w:r w:rsidRPr="00577896">
              <w:rPr>
                <w:rFonts w:cstheme="minorHAnsi"/>
              </w:rPr>
              <w:t>8</w:t>
            </w:r>
            <w:r w:rsidR="00BE40E4">
              <w:rPr>
                <w:rFonts w:cstheme="minorHAnsi"/>
              </w:rPr>
              <w:t>4</w:t>
            </w:r>
          </w:p>
        </w:tc>
        <w:tc>
          <w:tcPr>
            <w:tcW w:w="2045" w:type="dxa"/>
            <w:vAlign w:val="center"/>
          </w:tcPr>
          <w:p w:rsidR="007270A1" w:rsidRPr="00577896" w:rsidRDefault="007270A1" w:rsidP="00933933">
            <w:pPr>
              <w:rPr>
                <w:rFonts w:cstheme="minorHAnsi"/>
              </w:rPr>
            </w:pPr>
            <w:r w:rsidRPr="00577896">
              <w:rPr>
                <w:rFonts w:cstheme="minorHAnsi"/>
              </w:rPr>
              <w:t>Sekcja 2, Priorytet 5, CS 4(h)</w:t>
            </w:r>
          </w:p>
        </w:tc>
        <w:tc>
          <w:tcPr>
            <w:tcW w:w="5527" w:type="dxa"/>
          </w:tcPr>
          <w:p w:rsidR="007270A1" w:rsidRPr="00577896" w:rsidRDefault="007270A1" w:rsidP="00933933">
            <w:pPr>
              <w:rPr>
                <w:rFonts w:eastAsia="Calibri" w:cstheme="minorHAnsi"/>
                <w:u w:val="single"/>
              </w:rPr>
            </w:pPr>
          </w:p>
        </w:tc>
        <w:tc>
          <w:tcPr>
            <w:tcW w:w="5493" w:type="dxa"/>
          </w:tcPr>
          <w:p w:rsidR="007270A1" w:rsidRPr="00577896" w:rsidRDefault="007270A1" w:rsidP="00933933">
            <w:pPr>
              <w:rPr>
                <w:rFonts w:eastAsia="Calibri" w:cstheme="minorHAnsi"/>
                <w:u w:val="single"/>
              </w:rPr>
            </w:pPr>
            <w:r w:rsidRPr="00577896">
              <w:rPr>
                <w:rFonts w:eastAsia="Calibri" w:cstheme="minorHAnsi"/>
                <w:u w:val="single"/>
              </w:rPr>
              <w:t xml:space="preserve">Usunięcie wskaźnika </w:t>
            </w:r>
            <w:r w:rsidR="003B3B35">
              <w:rPr>
                <w:rFonts w:eastAsia="Calibri" w:cstheme="minorHAnsi"/>
                <w:u w:val="single"/>
              </w:rPr>
              <w:t>produktu</w:t>
            </w:r>
          </w:p>
          <w:p w:rsidR="007270A1" w:rsidRPr="00577896" w:rsidRDefault="007270A1" w:rsidP="00933933">
            <w:pPr>
              <w:rPr>
                <w:rFonts w:eastAsia="Calibri" w:cstheme="minorHAnsi"/>
                <w:u w:val="single"/>
              </w:rPr>
            </w:pPr>
            <w:r w:rsidRPr="00577896">
              <w:rPr>
                <w:rFonts w:eastAsia="Calibri" w:cstheme="minorHAnsi"/>
              </w:rPr>
              <w:t>Liczba inicjatyw na rzecz promowania równości i aktywnego udziału w życiu społecznym, cel końcowy: 2</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8</w:t>
            </w:r>
            <w:r w:rsidR="00BE40E4">
              <w:rPr>
                <w:rFonts w:cstheme="minorHAnsi"/>
              </w:rPr>
              <w:t>5</w:t>
            </w:r>
          </w:p>
        </w:tc>
        <w:tc>
          <w:tcPr>
            <w:tcW w:w="2045" w:type="dxa"/>
            <w:vAlign w:val="center"/>
          </w:tcPr>
          <w:p w:rsidR="007270A1" w:rsidRPr="00577896" w:rsidRDefault="007270A1" w:rsidP="00933933">
            <w:pPr>
              <w:rPr>
                <w:rFonts w:cstheme="minorHAnsi"/>
              </w:rPr>
            </w:pPr>
            <w:r w:rsidRPr="00577896">
              <w:rPr>
                <w:rFonts w:cstheme="minorHAnsi"/>
              </w:rPr>
              <w:t>Sekcja 2, Priorytet 5, CS 4(h)</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152: 3 027 512</w:t>
            </w:r>
          </w:p>
          <w:p w:rsidR="007270A1" w:rsidRPr="00577896" w:rsidRDefault="007270A1" w:rsidP="00933933">
            <w:pPr>
              <w:rPr>
                <w:rFonts w:cstheme="minorHAnsi"/>
              </w:rPr>
            </w:pPr>
            <w:r w:rsidRPr="00577896">
              <w:rPr>
                <w:rFonts w:cstheme="minorHAnsi"/>
              </w:rPr>
              <w:t>153: 20 554 061</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35 247 600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32 247 600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05: 3 027 512</w:t>
            </w:r>
          </w:p>
          <w:p w:rsidR="007270A1" w:rsidRPr="00577896" w:rsidRDefault="007270A1" w:rsidP="00933933">
            <w:pPr>
              <w:rPr>
                <w:rFonts w:cstheme="minorHAnsi"/>
              </w:rPr>
            </w:pPr>
            <w:r w:rsidRPr="00577896">
              <w:rPr>
                <w:rFonts w:cstheme="minorHAnsi"/>
              </w:rPr>
              <w:t>09: 32 220 088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 xml:space="preserve">02: 35 247 600 </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152: 0</w:t>
            </w:r>
          </w:p>
          <w:p w:rsidR="007270A1" w:rsidRPr="00577896" w:rsidRDefault="007270A1" w:rsidP="00933933">
            <w:pPr>
              <w:rPr>
                <w:rFonts w:cstheme="minorHAnsi"/>
              </w:rPr>
            </w:pPr>
            <w:r w:rsidRPr="00577896">
              <w:rPr>
                <w:rFonts w:cstheme="minorHAnsi"/>
              </w:rPr>
              <w:t>153: 22 581 573</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34 247 600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31 247 600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05: 0</w:t>
            </w:r>
          </w:p>
          <w:p w:rsidR="007270A1" w:rsidRPr="00577896" w:rsidRDefault="007270A1" w:rsidP="00933933">
            <w:pPr>
              <w:rPr>
                <w:rFonts w:cstheme="minorHAnsi"/>
              </w:rPr>
            </w:pPr>
            <w:r w:rsidRPr="00577896">
              <w:rPr>
                <w:rFonts w:cstheme="minorHAnsi"/>
              </w:rPr>
              <w:t>09: 34 247 600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eastAsia="Calibri" w:cstheme="minorHAnsi"/>
                <w:u w:val="single"/>
              </w:rPr>
            </w:pPr>
            <w:r w:rsidRPr="00577896">
              <w:rPr>
                <w:rFonts w:cstheme="minorHAnsi"/>
              </w:rPr>
              <w:t>02: 34 247 600</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8</w:t>
            </w:r>
            <w:r w:rsidR="00BE40E4">
              <w:rPr>
                <w:rFonts w:cstheme="minorHAnsi"/>
              </w:rPr>
              <w:t>6</w:t>
            </w:r>
          </w:p>
        </w:tc>
        <w:tc>
          <w:tcPr>
            <w:tcW w:w="2045" w:type="dxa"/>
            <w:vAlign w:val="center"/>
          </w:tcPr>
          <w:p w:rsidR="007270A1" w:rsidRPr="00577896" w:rsidRDefault="007270A1" w:rsidP="00933933">
            <w:pPr>
              <w:rPr>
                <w:rFonts w:cstheme="minorHAnsi"/>
              </w:rPr>
            </w:pPr>
            <w:r w:rsidRPr="00577896">
              <w:rPr>
                <w:rFonts w:cstheme="minorHAnsi"/>
              </w:rPr>
              <w:t>Sekcja 2, Priorytet 5, CS 4(i)</w:t>
            </w:r>
          </w:p>
        </w:tc>
        <w:tc>
          <w:tcPr>
            <w:tcW w:w="5527" w:type="dxa"/>
          </w:tcPr>
          <w:p w:rsidR="007270A1" w:rsidRDefault="00D66E1D" w:rsidP="00D66E1D">
            <w:pPr>
              <w:rPr>
                <w:rFonts w:cstheme="minorHAnsi"/>
              </w:rPr>
            </w:pPr>
            <w:r>
              <w:rPr>
                <w:rFonts w:cstheme="minorHAnsi"/>
              </w:rPr>
              <w:t>(…)</w:t>
            </w:r>
          </w:p>
          <w:p w:rsidR="00D66E1D" w:rsidRPr="00D66E1D" w:rsidRDefault="00D66E1D" w:rsidP="00D66E1D">
            <w:pPr>
              <w:rPr>
                <w:rFonts w:ascii="Calibri" w:eastAsia="Calibri" w:hAnsi="Calibri" w:cs="Calibri"/>
              </w:rPr>
            </w:pPr>
            <w:r w:rsidRPr="00E21920">
              <w:rPr>
                <w:rFonts w:ascii="Calibri" w:eastAsia="Calibri" w:hAnsi="Calibri" w:cs="Calibri"/>
              </w:rPr>
              <w:t xml:space="preserve">Ponadto przewiduje się realizację kompleksowych działań koordynowanych przez SWP obejmujących m.in. podwyższanie kompetencji pracowników instytucji publicznych oraz </w:t>
            </w:r>
            <w:r w:rsidRPr="00E21920">
              <w:rPr>
                <w:rFonts w:ascii="Calibri" w:eastAsia="Calibri" w:hAnsi="Calibri" w:cs="Calibri"/>
                <w:bCs/>
              </w:rPr>
              <w:t xml:space="preserve">pracowników </w:t>
            </w:r>
            <w:r w:rsidRPr="00E21920">
              <w:rPr>
                <w:rFonts w:ascii="Calibri" w:eastAsia="Calibri" w:hAnsi="Calibri" w:cs="Calibri"/>
              </w:rPr>
              <w:t xml:space="preserve">i </w:t>
            </w:r>
            <w:r w:rsidRPr="00E21920">
              <w:rPr>
                <w:rFonts w:ascii="Calibri" w:eastAsia="Calibri" w:hAnsi="Calibri" w:cs="Calibri"/>
                <w:bCs/>
              </w:rPr>
              <w:t>wolontariuszy organizacji pozarządowych</w:t>
            </w:r>
            <w:r w:rsidRPr="00E21920">
              <w:rPr>
                <w:rFonts w:ascii="Calibri" w:eastAsia="Calibri" w:hAnsi="Calibri" w:cs="Calibri"/>
              </w:rPr>
              <w:t xml:space="preserve"> w zakresie integracji imigrantów, budowanie standardów obsługi imigrantów, działania sieciujące podmioty publiczne, pozarządowe i prywatne, wsparcie pracodawców, organizacji pracodawców oraz IOB w obszarze prawnych aspektów zatrudnienia migrantów, a także analizy, badania i monitoring sytuacji i liczby imigrantów w województwie.</w:t>
            </w:r>
            <w:r>
              <w:rPr>
                <w:rFonts w:ascii="Calibri" w:eastAsia="Calibri" w:hAnsi="Calibri" w:cs="Calibri"/>
              </w:rPr>
              <w:t xml:space="preserve"> </w:t>
            </w:r>
            <w:r>
              <w:rPr>
                <w:rFonts w:cstheme="minorHAnsi"/>
              </w:rPr>
              <w:t>(…)</w:t>
            </w:r>
          </w:p>
        </w:tc>
        <w:tc>
          <w:tcPr>
            <w:tcW w:w="5493" w:type="dxa"/>
          </w:tcPr>
          <w:p w:rsidR="00D66E1D" w:rsidRPr="00E67A77" w:rsidRDefault="00D66E1D" w:rsidP="00D66E1D">
            <w:pPr>
              <w:rPr>
                <w:rFonts w:ascii="Calibri" w:eastAsia="Calibri" w:hAnsi="Calibri" w:cs="Calibri"/>
              </w:rPr>
            </w:pPr>
            <w:r>
              <w:rPr>
                <w:rFonts w:eastAsia="Calibri" w:cstheme="minorHAnsi"/>
                <w:u w:val="single"/>
              </w:rPr>
              <w:t>(…)</w:t>
            </w:r>
            <w:r w:rsidRPr="00E67A77">
              <w:rPr>
                <w:rFonts w:ascii="Calibri" w:eastAsia="Calibri" w:hAnsi="Calibri" w:cs="Calibri"/>
              </w:rPr>
              <w:t xml:space="preserve"> Ponadto przewiduje się realizację działań obejmujących podwyższanie kompetencji pracowników instytucji publicznych oraz pracowników i wolontariuszy organizacji pozarządowych w zakresie integracji imigrantów</w:t>
            </w:r>
            <w:r>
              <w:rPr>
                <w:rFonts w:ascii="Calibri" w:eastAsia="Calibri" w:hAnsi="Calibri" w:cs="Calibri"/>
              </w:rPr>
              <w:t>.</w:t>
            </w:r>
          </w:p>
          <w:p w:rsidR="007270A1" w:rsidRPr="00577896" w:rsidRDefault="00D66E1D" w:rsidP="00D66E1D">
            <w:pPr>
              <w:rPr>
                <w:rFonts w:eastAsia="Calibri" w:cstheme="minorHAnsi"/>
                <w:u w:val="single"/>
              </w:rPr>
            </w:pPr>
            <w:r>
              <w:rPr>
                <w:rFonts w:eastAsia="Calibri" w:cstheme="minorHAnsi"/>
                <w:u w:val="single"/>
              </w:rPr>
              <w:t>(…)</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87</w:t>
            </w:r>
          </w:p>
        </w:tc>
        <w:tc>
          <w:tcPr>
            <w:tcW w:w="2045" w:type="dxa"/>
            <w:vAlign w:val="center"/>
          </w:tcPr>
          <w:p w:rsidR="007270A1" w:rsidRPr="00577896" w:rsidRDefault="007270A1" w:rsidP="00933933">
            <w:pPr>
              <w:rPr>
                <w:rFonts w:cstheme="minorHAnsi"/>
              </w:rPr>
            </w:pPr>
            <w:r w:rsidRPr="00577896">
              <w:rPr>
                <w:rFonts w:cstheme="minorHAnsi"/>
              </w:rPr>
              <w:t>Sekcja 2, Priorytet 5, CS 4(i)</w:t>
            </w:r>
          </w:p>
        </w:tc>
        <w:tc>
          <w:tcPr>
            <w:tcW w:w="5527" w:type="dxa"/>
          </w:tcPr>
          <w:p w:rsidR="007270A1" w:rsidRPr="00577896" w:rsidRDefault="007270A1" w:rsidP="00933933">
            <w:pPr>
              <w:rPr>
                <w:rFonts w:eastAsia="Calibri" w:cstheme="minorHAnsi"/>
              </w:rPr>
            </w:pPr>
            <w:r w:rsidRPr="00577896">
              <w:rPr>
                <w:rFonts w:eastAsia="Calibri" w:cstheme="minorHAnsi"/>
                <w:u w:val="single"/>
              </w:rPr>
              <w:t>Działania na rzecz zapewnienia równości, włączenia społecznego i niedyskryminacji</w:t>
            </w:r>
          </w:p>
          <w:p w:rsidR="007270A1" w:rsidRPr="00577896" w:rsidRDefault="007270A1" w:rsidP="00933933">
            <w:pPr>
              <w:rPr>
                <w:rFonts w:eastAsia="Calibri" w:cstheme="minorHAnsi"/>
                <w:iCs/>
              </w:rPr>
            </w:pPr>
            <w:r w:rsidRPr="00577896">
              <w:rPr>
                <w:rFonts w:eastAsia="Calibri" w:cstheme="minorHAnsi"/>
                <w:u w:val="single"/>
              </w:rPr>
              <w:t xml:space="preserve">(…) </w:t>
            </w:r>
            <w:r w:rsidRPr="00577896">
              <w:rPr>
                <w:rFonts w:eastAsia="Calibri" w:cstheme="minorHAnsi"/>
                <w:iCs/>
              </w:rPr>
              <w:t xml:space="preserve">Planowane są również m.in. działania obejmujące tworzenie miejsc tzw. bezpiecznego raportowania w przypadku doznania wszelkich form przemocy/wyzysku, jak również inicjatywy mające na celu podwyższanie kompetencji pracowników instytucji publicznych oraz </w:t>
            </w:r>
            <w:r w:rsidRPr="00577896">
              <w:rPr>
                <w:rFonts w:eastAsia="Calibri" w:cstheme="minorHAnsi"/>
                <w:bCs/>
                <w:iCs/>
              </w:rPr>
              <w:t xml:space="preserve">pracowników </w:t>
            </w:r>
            <w:r w:rsidRPr="00577896">
              <w:rPr>
                <w:rFonts w:eastAsia="Calibri" w:cstheme="minorHAnsi"/>
                <w:iCs/>
              </w:rPr>
              <w:t xml:space="preserve">i </w:t>
            </w:r>
            <w:r w:rsidRPr="00577896">
              <w:rPr>
                <w:rFonts w:eastAsia="Calibri" w:cstheme="minorHAnsi"/>
                <w:bCs/>
                <w:iCs/>
              </w:rPr>
              <w:t>wolontariuszy organizacji pozarządowych</w:t>
            </w:r>
            <w:r w:rsidRPr="00577896">
              <w:rPr>
                <w:rFonts w:eastAsia="Calibri" w:cstheme="minorHAnsi"/>
                <w:iCs/>
              </w:rPr>
              <w:t xml:space="preserve"> w zakresie integracji imigrantów.</w:t>
            </w:r>
          </w:p>
        </w:tc>
        <w:tc>
          <w:tcPr>
            <w:tcW w:w="5493" w:type="dxa"/>
          </w:tcPr>
          <w:p w:rsidR="007270A1" w:rsidRPr="00577896" w:rsidRDefault="007270A1" w:rsidP="00933933">
            <w:pPr>
              <w:rPr>
                <w:rFonts w:eastAsia="Calibri" w:cstheme="minorHAnsi"/>
              </w:rPr>
            </w:pPr>
            <w:r w:rsidRPr="00577896">
              <w:rPr>
                <w:rFonts w:eastAsia="Calibri" w:cstheme="minorHAnsi"/>
                <w:u w:val="single"/>
              </w:rPr>
              <w:t>Działania na rzecz zapewnienia równości, włączenia społecznego i niedyskryminacji</w:t>
            </w:r>
          </w:p>
          <w:p w:rsidR="007270A1" w:rsidRPr="00577896" w:rsidRDefault="007270A1" w:rsidP="00933933">
            <w:pPr>
              <w:rPr>
                <w:rFonts w:eastAsia="Calibri" w:cstheme="minorHAnsi"/>
                <w:u w:val="single"/>
              </w:rPr>
            </w:pPr>
            <w:r w:rsidRPr="00577896">
              <w:rPr>
                <w:rFonts w:eastAsia="Calibri" w:cstheme="minorHAnsi"/>
                <w:u w:val="single"/>
              </w:rPr>
              <w:t xml:space="preserve">(…) </w:t>
            </w:r>
            <w:r w:rsidRPr="00577896">
              <w:rPr>
                <w:rFonts w:eastAsia="Calibri" w:cstheme="minorHAnsi"/>
                <w:iCs/>
              </w:rPr>
              <w:t>Planowane są również działania obejmujące tworzenie miejsc tzw. bezpiecznego raportowania w przypadku doznania wszelkich form przemocy/wyzysku.</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88</w:t>
            </w:r>
          </w:p>
        </w:tc>
        <w:tc>
          <w:tcPr>
            <w:tcW w:w="2045" w:type="dxa"/>
            <w:vAlign w:val="center"/>
          </w:tcPr>
          <w:p w:rsidR="007270A1" w:rsidRPr="00577896" w:rsidRDefault="007270A1" w:rsidP="00933933">
            <w:pPr>
              <w:rPr>
                <w:rFonts w:cstheme="minorHAnsi"/>
              </w:rPr>
            </w:pPr>
            <w:r w:rsidRPr="00577896">
              <w:rPr>
                <w:rFonts w:cstheme="minorHAnsi"/>
              </w:rPr>
              <w:t>Sekcja 2, Priorytet 5, CS 4(i)</w:t>
            </w:r>
          </w:p>
        </w:tc>
        <w:tc>
          <w:tcPr>
            <w:tcW w:w="5527" w:type="dxa"/>
          </w:tcPr>
          <w:p w:rsidR="007270A1" w:rsidRPr="00577896" w:rsidRDefault="007270A1" w:rsidP="00933933">
            <w:pPr>
              <w:rPr>
                <w:rFonts w:eastAsia="Calibri" w:cstheme="minorHAnsi"/>
              </w:rPr>
            </w:pPr>
            <w:r w:rsidRPr="00577896">
              <w:rPr>
                <w:rFonts w:eastAsia="Calibri" w:cstheme="minorHAnsi"/>
                <w:u w:val="single"/>
              </w:rPr>
              <w:t>Przedsięwzięcia międzyregionalne i transnarodowe</w:t>
            </w:r>
          </w:p>
          <w:p w:rsidR="007270A1" w:rsidRPr="00577896" w:rsidRDefault="007270A1" w:rsidP="00933933">
            <w:pPr>
              <w:rPr>
                <w:rFonts w:cstheme="minorHAnsi"/>
              </w:rPr>
            </w:pPr>
            <w:r w:rsidRPr="00577896">
              <w:rPr>
                <w:rFonts w:eastAsia="Calibri" w:cstheme="minorHAnsi"/>
                <w:u w:val="single"/>
              </w:rPr>
              <w:t xml:space="preserve">(…) </w:t>
            </w:r>
            <w:r w:rsidRPr="00577896">
              <w:rPr>
                <w:rFonts w:cstheme="minorHAnsi"/>
              </w:rPr>
              <w:t>W ramach Celu przewiduje się możliwość współpracy, polegającej na włączeniu podmiotów z innych państw członkowskich UE lub spoza UE w realizację projektów, w szczególności w obszarze koordynacji procesu integracji imigrantów w regionie. (…)</w:t>
            </w:r>
          </w:p>
          <w:p w:rsidR="007270A1" w:rsidRPr="00577896" w:rsidRDefault="007270A1" w:rsidP="00933933">
            <w:pPr>
              <w:rPr>
                <w:rFonts w:eastAsia="Calibri" w:cstheme="minorHAnsi"/>
                <w:u w:val="single"/>
              </w:rPr>
            </w:pPr>
          </w:p>
        </w:tc>
        <w:tc>
          <w:tcPr>
            <w:tcW w:w="5493" w:type="dxa"/>
          </w:tcPr>
          <w:p w:rsidR="007270A1" w:rsidRPr="00577896" w:rsidRDefault="007270A1" w:rsidP="00933933">
            <w:pPr>
              <w:rPr>
                <w:rFonts w:eastAsia="Calibri" w:cstheme="minorHAnsi"/>
              </w:rPr>
            </w:pPr>
            <w:r w:rsidRPr="00577896">
              <w:rPr>
                <w:rFonts w:eastAsia="Calibri" w:cstheme="minorHAnsi"/>
                <w:u w:val="single"/>
              </w:rPr>
              <w:t>Przedsięwzięcia międzyregionalne i transnarodowe</w:t>
            </w:r>
          </w:p>
          <w:p w:rsidR="007270A1" w:rsidRPr="00577896" w:rsidRDefault="007270A1" w:rsidP="00933933">
            <w:pPr>
              <w:rPr>
                <w:rFonts w:eastAsia="Calibri" w:cstheme="minorHAnsi"/>
                <w:u w:val="single"/>
              </w:rPr>
            </w:pPr>
            <w:r w:rsidRPr="00577896">
              <w:rPr>
                <w:rFonts w:eastAsia="Calibri" w:cstheme="minorHAnsi"/>
                <w:u w:val="single"/>
              </w:rPr>
              <w:t xml:space="preserve">(…) </w:t>
            </w:r>
            <w:r w:rsidRPr="00577896">
              <w:rPr>
                <w:rFonts w:cstheme="minorHAnsi"/>
              </w:rPr>
              <w:t>W ramach Celu przewiduje się możliwość współpracy, polegającej na włączeniu podmiotów z innych państw członkowskich UE lub spoza UE w realizację projektów. (…)</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89</w:t>
            </w:r>
          </w:p>
        </w:tc>
        <w:tc>
          <w:tcPr>
            <w:tcW w:w="2045" w:type="dxa"/>
            <w:vAlign w:val="center"/>
          </w:tcPr>
          <w:p w:rsidR="007270A1" w:rsidRPr="00577896" w:rsidRDefault="007270A1" w:rsidP="00933933">
            <w:pPr>
              <w:rPr>
                <w:rFonts w:cstheme="minorHAnsi"/>
              </w:rPr>
            </w:pPr>
            <w:r w:rsidRPr="00577896">
              <w:rPr>
                <w:rFonts w:cstheme="minorHAnsi"/>
              </w:rPr>
              <w:t>Sekcja 2, Priorytet 5, CS 4(i)</w:t>
            </w:r>
          </w:p>
        </w:tc>
        <w:tc>
          <w:tcPr>
            <w:tcW w:w="5527" w:type="dxa"/>
          </w:tcPr>
          <w:p w:rsidR="007270A1" w:rsidRPr="00577896" w:rsidRDefault="007270A1" w:rsidP="00933933">
            <w:pPr>
              <w:rPr>
                <w:rFonts w:eastAsia="Calibri" w:cstheme="minorHAnsi"/>
                <w:u w:val="single"/>
              </w:rPr>
            </w:pPr>
            <w:r w:rsidRPr="00577896">
              <w:rPr>
                <w:rFonts w:eastAsia="Calibri" w:cstheme="minorHAnsi"/>
                <w:u w:val="single"/>
              </w:rPr>
              <w:t>Wskaźniki produktu:</w:t>
            </w:r>
          </w:p>
          <w:p w:rsidR="007270A1" w:rsidRPr="00577896" w:rsidRDefault="007270A1" w:rsidP="00933933">
            <w:pPr>
              <w:rPr>
                <w:rFonts w:eastAsia="Calibri" w:cstheme="minorHAnsi"/>
              </w:rPr>
            </w:pPr>
            <w:r w:rsidRPr="00577896">
              <w:rPr>
                <w:rFonts w:eastAsia="Calibri" w:cstheme="minorHAnsi"/>
              </w:rPr>
              <w:t>Liczba osób z krajów trzecich objętych wsparciem w programie, cel końcowy: 7</w:t>
            </w:r>
            <w:r w:rsidR="007871D0">
              <w:rPr>
                <w:rFonts w:eastAsia="Calibri" w:cstheme="minorHAnsi"/>
              </w:rPr>
              <w:t xml:space="preserve"> </w:t>
            </w:r>
            <w:r w:rsidRPr="00577896">
              <w:rPr>
                <w:rFonts w:eastAsia="Calibri" w:cstheme="minorHAnsi"/>
              </w:rPr>
              <w:t>300</w:t>
            </w:r>
          </w:p>
          <w:p w:rsidR="007270A1" w:rsidRPr="00577896" w:rsidRDefault="007270A1" w:rsidP="00933933">
            <w:pPr>
              <w:rPr>
                <w:rFonts w:eastAsia="Calibri" w:cstheme="minorHAnsi"/>
              </w:rPr>
            </w:pPr>
            <w:r w:rsidRPr="00577896">
              <w:rPr>
                <w:rFonts w:eastAsia="Calibri" w:cstheme="minorHAnsi"/>
              </w:rPr>
              <w:lastRenderedPageBreak/>
              <w:t>Liczba objętych wsparciem podmiotów administracji publicznej lub służb publicznych na szczeblu krajowym, regionalnym lub lokalnym, cel końcowy: 70</w:t>
            </w:r>
          </w:p>
        </w:tc>
        <w:tc>
          <w:tcPr>
            <w:tcW w:w="5493" w:type="dxa"/>
          </w:tcPr>
          <w:p w:rsidR="007270A1" w:rsidRPr="00577896" w:rsidRDefault="007270A1" w:rsidP="00933933">
            <w:pPr>
              <w:rPr>
                <w:rFonts w:eastAsia="Calibri" w:cstheme="minorHAnsi"/>
                <w:u w:val="single"/>
              </w:rPr>
            </w:pPr>
            <w:r w:rsidRPr="00577896">
              <w:rPr>
                <w:rFonts w:eastAsia="Calibri" w:cstheme="minorHAnsi"/>
                <w:u w:val="single"/>
              </w:rPr>
              <w:lastRenderedPageBreak/>
              <w:t>Wskaźniki produktu:</w:t>
            </w:r>
          </w:p>
          <w:p w:rsidR="007270A1" w:rsidRPr="00577896" w:rsidRDefault="007270A1" w:rsidP="00933933">
            <w:pPr>
              <w:rPr>
                <w:rFonts w:eastAsia="Calibri" w:cstheme="minorHAnsi"/>
              </w:rPr>
            </w:pPr>
            <w:r w:rsidRPr="00577896">
              <w:rPr>
                <w:rFonts w:eastAsia="Calibri" w:cstheme="minorHAnsi"/>
              </w:rPr>
              <w:t>Liczba osób z krajów trzecich objętych wsparciem w programie, cel końcowy: 4</w:t>
            </w:r>
            <w:r w:rsidR="007871D0">
              <w:rPr>
                <w:rFonts w:eastAsia="Calibri" w:cstheme="minorHAnsi"/>
              </w:rPr>
              <w:t xml:space="preserve"> </w:t>
            </w:r>
            <w:r w:rsidRPr="00577896">
              <w:rPr>
                <w:rFonts w:eastAsia="Calibri" w:cstheme="minorHAnsi"/>
              </w:rPr>
              <w:t>400</w:t>
            </w:r>
          </w:p>
          <w:p w:rsidR="007270A1" w:rsidRPr="00577896" w:rsidRDefault="007270A1" w:rsidP="00933933">
            <w:pPr>
              <w:rPr>
                <w:rFonts w:eastAsia="Calibri" w:cstheme="minorHAnsi"/>
                <w:u w:val="single"/>
              </w:rPr>
            </w:pPr>
            <w:r w:rsidRPr="00577896">
              <w:rPr>
                <w:rFonts w:eastAsia="Calibri" w:cstheme="minorHAnsi"/>
              </w:rPr>
              <w:lastRenderedPageBreak/>
              <w:t>Usunięcia wskaźnika – Liczba objętych wsparciem podmiotów administracji publicznej lub służb publicznych na szczeblu krajowym, regionalnym lub lokalnym</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90</w:t>
            </w:r>
          </w:p>
        </w:tc>
        <w:tc>
          <w:tcPr>
            <w:tcW w:w="2045" w:type="dxa"/>
            <w:vAlign w:val="center"/>
          </w:tcPr>
          <w:p w:rsidR="007270A1" w:rsidRPr="00577896" w:rsidRDefault="007270A1" w:rsidP="00933933">
            <w:pPr>
              <w:rPr>
                <w:rFonts w:cstheme="minorHAnsi"/>
              </w:rPr>
            </w:pPr>
            <w:r w:rsidRPr="00577896">
              <w:rPr>
                <w:rFonts w:cstheme="minorHAnsi"/>
              </w:rPr>
              <w:t>Sekcja 2, Priorytet 5, CS 4(i)</w:t>
            </w:r>
          </w:p>
        </w:tc>
        <w:tc>
          <w:tcPr>
            <w:tcW w:w="5527" w:type="dxa"/>
          </w:tcPr>
          <w:p w:rsidR="007270A1" w:rsidRPr="00577896" w:rsidRDefault="007270A1" w:rsidP="00933933">
            <w:pPr>
              <w:rPr>
                <w:rFonts w:eastAsia="Calibri" w:cstheme="minorHAnsi"/>
                <w:u w:val="single"/>
              </w:rPr>
            </w:pPr>
            <w:r w:rsidRPr="00577896">
              <w:rPr>
                <w:rFonts w:eastAsia="Calibri" w:cstheme="minorHAnsi"/>
                <w:u w:val="single"/>
              </w:rPr>
              <w:t>Wskaźnik rezultatu:</w:t>
            </w:r>
          </w:p>
          <w:p w:rsidR="007270A1" w:rsidRPr="00577896" w:rsidRDefault="007270A1" w:rsidP="00933933">
            <w:pPr>
              <w:rPr>
                <w:rFonts w:eastAsia="Calibri" w:cstheme="minorHAnsi"/>
                <w:u w:val="single"/>
              </w:rPr>
            </w:pPr>
            <w:r w:rsidRPr="00577896">
              <w:rPr>
                <w:rFonts w:eastAsia="Calibri" w:cstheme="minorHAnsi"/>
              </w:rPr>
              <w:t>Liczba osób, których sytuacja społeczna uległa poprawie po opuszczeniu programu, cel końcowy: 6</w:t>
            </w:r>
            <w:r w:rsidR="007871D0">
              <w:rPr>
                <w:rFonts w:eastAsia="Calibri" w:cstheme="minorHAnsi"/>
              </w:rPr>
              <w:t xml:space="preserve"> </w:t>
            </w:r>
            <w:r w:rsidRPr="00577896">
              <w:rPr>
                <w:rFonts w:eastAsia="Calibri" w:cstheme="minorHAnsi"/>
              </w:rPr>
              <w:t>650</w:t>
            </w:r>
          </w:p>
        </w:tc>
        <w:tc>
          <w:tcPr>
            <w:tcW w:w="5493" w:type="dxa"/>
          </w:tcPr>
          <w:p w:rsidR="007270A1" w:rsidRPr="00577896" w:rsidRDefault="007270A1" w:rsidP="00933933">
            <w:pPr>
              <w:rPr>
                <w:rFonts w:eastAsia="Calibri" w:cstheme="minorHAnsi"/>
                <w:u w:val="single"/>
              </w:rPr>
            </w:pPr>
            <w:r w:rsidRPr="00577896">
              <w:rPr>
                <w:rFonts w:eastAsia="Calibri" w:cstheme="minorHAnsi"/>
                <w:u w:val="single"/>
              </w:rPr>
              <w:t>Wskaźnik rezultatu:</w:t>
            </w:r>
          </w:p>
          <w:p w:rsidR="007270A1" w:rsidRPr="00577896" w:rsidRDefault="007270A1" w:rsidP="00933933">
            <w:pPr>
              <w:rPr>
                <w:rFonts w:eastAsia="Calibri" w:cstheme="minorHAnsi"/>
                <w:u w:val="single"/>
              </w:rPr>
            </w:pPr>
            <w:r w:rsidRPr="00577896">
              <w:rPr>
                <w:rFonts w:eastAsia="Calibri" w:cstheme="minorHAnsi"/>
              </w:rPr>
              <w:t>Liczba osób, których sytuacja społeczna uległa poprawie po opuszczeniu programu, cel końcowy: 3</w:t>
            </w:r>
            <w:r w:rsidR="007871D0">
              <w:rPr>
                <w:rFonts w:eastAsia="Calibri" w:cstheme="minorHAnsi"/>
              </w:rPr>
              <w:t xml:space="preserve"> </w:t>
            </w:r>
            <w:r w:rsidRPr="00577896">
              <w:rPr>
                <w:rFonts w:eastAsia="Calibri" w:cstheme="minorHAnsi"/>
              </w:rPr>
              <w:t>960</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91</w:t>
            </w:r>
          </w:p>
        </w:tc>
        <w:tc>
          <w:tcPr>
            <w:tcW w:w="2045" w:type="dxa"/>
            <w:vAlign w:val="center"/>
          </w:tcPr>
          <w:p w:rsidR="007270A1" w:rsidRPr="00577896" w:rsidRDefault="007270A1" w:rsidP="00933933">
            <w:pPr>
              <w:rPr>
                <w:rFonts w:cstheme="minorHAnsi"/>
              </w:rPr>
            </w:pPr>
            <w:r w:rsidRPr="00577896">
              <w:rPr>
                <w:rFonts w:cstheme="minorHAnsi"/>
              </w:rPr>
              <w:t>Sekcja 2, Priorytet 5, CS 4(i)</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157: 18 118 682</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18 118 682</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 xml:space="preserve">33: 6 994 114 </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09: 18 118 682</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eastAsia="Calibri" w:cstheme="minorHAnsi"/>
                <w:u w:val="single"/>
              </w:rPr>
            </w:pPr>
            <w:r w:rsidRPr="00577896">
              <w:rPr>
                <w:rFonts w:cstheme="minorHAnsi"/>
              </w:rPr>
              <w:t>02: 18 118 682</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157: 11 124 568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11 124 568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 xml:space="preserve">33: 6 994 114 </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09: 11 124 568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eastAsia="Calibri" w:cstheme="minorHAnsi"/>
                <w:u w:val="single"/>
              </w:rPr>
            </w:pPr>
            <w:r w:rsidRPr="00577896">
              <w:rPr>
                <w:rFonts w:cstheme="minorHAnsi"/>
              </w:rPr>
              <w:t>02: 11 124 568</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92</w:t>
            </w:r>
          </w:p>
        </w:tc>
        <w:tc>
          <w:tcPr>
            <w:tcW w:w="2045" w:type="dxa"/>
            <w:vAlign w:val="center"/>
          </w:tcPr>
          <w:p w:rsidR="007270A1" w:rsidRPr="00577896" w:rsidRDefault="007270A1" w:rsidP="00933933">
            <w:pPr>
              <w:rPr>
                <w:rFonts w:cstheme="minorHAnsi"/>
              </w:rPr>
            </w:pPr>
            <w:r w:rsidRPr="00577896">
              <w:rPr>
                <w:rFonts w:cstheme="minorHAnsi"/>
              </w:rPr>
              <w:t>Sekcja 2, Priorytet 5, CS 4(k)</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 xml:space="preserve">161: 17 000 000 </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99 050 221</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lastRenderedPageBreak/>
              <w:t>33: 62 050 221</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 xml:space="preserve">10: 17 000 000 </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02: 99 050 221</w:t>
            </w:r>
          </w:p>
        </w:tc>
        <w:tc>
          <w:tcPr>
            <w:tcW w:w="5493" w:type="dxa"/>
          </w:tcPr>
          <w:p w:rsidR="007270A1" w:rsidRPr="00577896" w:rsidRDefault="007270A1" w:rsidP="00933933">
            <w:pPr>
              <w:rPr>
                <w:rFonts w:cstheme="minorHAnsi"/>
              </w:rPr>
            </w:pPr>
            <w:r w:rsidRPr="00577896">
              <w:rPr>
                <w:rFonts w:cstheme="minorHAnsi"/>
              </w:rPr>
              <w:lastRenderedPageBreak/>
              <w:t>Tabela 1. Wymiar 1 – dziedzina interwencji</w:t>
            </w:r>
          </w:p>
          <w:p w:rsidR="007270A1" w:rsidRPr="00577896" w:rsidRDefault="007270A1" w:rsidP="00933933">
            <w:pPr>
              <w:rPr>
                <w:rFonts w:cstheme="minorHAnsi"/>
              </w:rPr>
            </w:pPr>
            <w:r w:rsidRPr="00577896">
              <w:rPr>
                <w:rFonts w:cstheme="minorHAnsi"/>
              </w:rPr>
              <w:t xml:space="preserve">161: 9 445 055 </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 xml:space="preserve">01: 91 495 276 </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lastRenderedPageBreak/>
              <w:t>33: 54 495 276</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10: 9 445 055</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 xml:space="preserve">02: 91 495 276 </w:t>
            </w:r>
          </w:p>
        </w:tc>
      </w:tr>
      <w:tr w:rsidR="007270A1" w:rsidRPr="00577896" w:rsidTr="00714652">
        <w:trPr>
          <w:trHeight w:val="553"/>
        </w:trPr>
        <w:tc>
          <w:tcPr>
            <w:tcW w:w="927" w:type="dxa"/>
            <w:vAlign w:val="center"/>
          </w:tcPr>
          <w:p w:rsidR="007270A1" w:rsidRPr="00577896" w:rsidRDefault="007270A1" w:rsidP="00933933">
            <w:pPr>
              <w:jc w:val="center"/>
              <w:rPr>
                <w:rFonts w:cstheme="minorHAnsi"/>
              </w:rPr>
            </w:pPr>
            <w:r w:rsidRPr="00577896">
              <w:rPr>
                <w:rFonts w:cstheme="minorHAnsi"/>
              </w:rPr>
              <w:lastRenderedPageBreak/>
              <w:t>93</w:t>
            </w:r>
          </w:p>
        </w:tc>
        <w:tc>
          <w:tcPr>
            <w:tcW w:w="2045" w:type="dxa"/>
            <w:vAlign w:val="center"/>
          </w:tcPr>
          <w:p w:rsidR="007270A1" w:rsidRPr="00577896" w:rsidRDefault="007270A1" w:rsidP="00933933">
            <w:pPr>
              <w:rPr>
                <w:rFonts w:cstheme="minorHAnsi"/>
              </w:rPr>
            </w:pPr>
            <w:r w:rsidRPr="00577896">
              <w:rPr>
                <w:rFonts w:cstheme="minorHAnsi"/>
              </w:rPr>
              <w:t>Sekcja 2, Priorytet 5, CS 4(l)</w:t>
            </w:r>
          </w:p>
        </w:tc>
        <w:tc>
          <w:tcPr>
            <w:tcW w:w="5527" w:type="dxa"/>
          </w:tcPr>
          <w:p w:rsidR="007270A1" w:rsidRPr="00577896" w:rsidRDefault="007270A1" w:rsidP="00933933">
            <w:pPr>
              <w:rPr>
                <w:rFonts w:cstheme="minorHAnsi"/>
              </w:rPr>
            </w:pPr>
            <w:r w:rsidRPr="00577896">
              <w:rPr>
                <w:rFonts w:cstheme="minorHAnsi"/>
              </w:rPr>
              <w:t xml:space="preserve">W ramach Celu przewiduje się realizację kompleksowych działań koordynowanych przez SWP w zakresie </w:t>
            </w:r>
            <w:r w:rsidRPr="00577896">
              <w:rPr>
                <w:rFonts w:cstheme="minorHAnsi"/>
                <w:u w:val="single"/>
              </w:rPr>
              <w:t>wspierania powstawania i konsolidacji inicjatyw systematycznej współpracy organizacji pozarządowych z przedsiębiorcami tworzących mechanizm wsparcia oddolnych przedsięwzięć na rzecz rozwoju wspólnot lokalnych</w:t>
            </w:r>
            <w:r w:rsidRPr="00577896">
              <w:rPr>
                <w:rFonts w:cstheme="minorHAnsi"/>
              </w:rPr>
              <w:t>. Interwencja realizowana będzie we współpracy z partnerami, w szczególności z organizacjami społeczeństwa obywatelskiego, podmiotami ekonomii społecznej/przedsiębiorstwami społecznymi, JST oraz partnerami społecznymi. Podejmowane działania będą miały na celu aktywizowanie lokalnych wspólnot do realizowania działań społecznych i obywatelskich, będących efektem partnerskiej współpracy przedsiębiorców, NGO i JST, co przyczyni się do wzmocnienia partycypacji społecznej, wielosektorowego dialogu i współpracy, rozwoju społecznej odpowiedzialności biznesu, a także budowania potencjału organizacji społeczeństwa obywatelskiego i partnerów społecznych.</w:t>
            </w:r>
          </w:p>
          <w:p w:rsidR="007270A1" w:rsidRPr="00577896" w:rsidRDefault="007270A1" w:rsidP="00933933">
            <w:pPr>
              <w:rPr>
                <w:rFonts w:cstheme="minorHAnsi"/>
              </w:rPr>
            </w:pPr>
            <w:r w:rsidRPr="00577896">
              <w:rPr>
                <w:rFonts w:cstheme="minorHAnsi"/>
              </w:rPr>
              <w:t xml:space="preserve">Ponadto realizowana będzie interwencja na rzecz </w:t>
            </w:r>
            <w:r w:rsidRPr="00577896">
              <w:rPr>
                <w:rFonts w:cstheme="minorHAnsi"/>
                <w:u w:val="single"/>
              </w:rPr>
              <w:t>wzmocnienia potencjału pomorskich organizacji społeczeństwa obywatelskiego</w:t>
            </w:r>
            <w:r w:rsidRPr="00577896">
              <w:rPr>
                <w:rFonts w:cstheme="minorHAnsi"/>
              </w:rPr>
              <w:t xml:space="preserve"> ukierunkowana m.in. na:</w:t>
            </w:r>
          </w:p>
          <w:p w:rsidR="007270A1" w:rsidRPr="00577896" w:rsidRDefault="007270A1" w:rsidP="00933933">
            <w:pPr>
              <w:numPr>
                <w:ilvl w:val="0"/>
                <w:numId w:val="35"/>
              </w:numPr>
              <w:ind w:left="318" w:hanging="259"/>
              <w:rPr>
                <w:rFonts w:cstheme="minorHAnsi"/>
              </w:rPr>
            </w:pPr>
            <w:r w:rsidRPr="00577896">
              <w:rPr>
                <w:rFonts w:cstheme="minorHAnsi"/>
              </w:rPr>
              <w:t>wzmocnienie zasobów organizacji (m.in. poprzez rozwój umiejętności i kompetencji pracowników),</w:t>
            </w:r>
          </w:p>
          <w:p w:rsidR="007270A1" w:rsidRPr="00577896" w:rsidRDefault="007270A1" w:rsidP="00933933">
            <w:pPr>
              <w:numPr>
                <w:ilvl w:val="0"/>
                <w:numId w:val="35"/>
              </w:numPr>
              <w:ind w:left="318" w:hanging="259"/>
              <w:rPr>
                <w:rFonts w:cstheme="minorHAnsi"/>
              </w:rPr>
            </w:pPr>
            <w:r w:rsidRPr="00577896">
              <w:rPr>
                <w:rFonts w:cstheme="minorHAnsi"/>
              </w:rPr>
              <w:lastRenderedPageBreak/>
              <w:t>urynkowienie organizacji, w tym poprzez budowanie relacji organizacji społeczeństwa obywatelskiego z organizacjami pracodawców i biznesem,</w:t>
            </w:r>
          </w:p>
          <w:p w:rsidR="007270A1" w:rsidRPr="00577896" w:rsidRDefault="007270A1" w:rsidP="00933933">
            <w:pPr>
              <w:numPr>
                <w:ilvl w:val="0"/>
                <w:numId w:val="35"/>
              </w:numPr>
              <w:ind w:left="318" w:hanging="259"/>
              <w:rPr>
                <w:rFonts w:cstheme="minorHAnsi"/>
              </w:rPr>
            </w:pPr>
            <w:r w:rsidRPr="00577896">
              <w:rPr>
                <w:rFonts w:cstheme="minorHAnsi"/>
              </w:rPr>
              <w:t>rozwój sieci centrów organizacji pozarządowych,</w:t>
            </w:r>
          </w:p>
          <w:p w:rsidR="007270A1" w:rsidRPr="00577896" w:rsidRDefault="007270A1" w:rsidP="00933933">
            <w:pPr>
              <w:numPr>
                <w:ilvl w:val="0"/>
                <w:numId w:val="35"/>
              </w:numPr>
              <w:ind w:left="318" w:hanging="259"/>
              <w:rPr>
                <w:rFonts w:cstheme="minorHAnsi"/>
              </w:rPr>
            </w:pPr>
            <w:r w:rsidRPr="00577896">
              <w:rPr>
                <w:rFonts w:cstheme="minorHAnsi"/>
              </w:rPr>
              <w:t xml:space="preserve">działania na rzecz rozwoju lokalnej filantropii oraz społecznej odpowiedzialności biznesu. </w:t>
            </w:r>
          </w:p>
        </w:tc>
        <w:tc>
          <w:tcPr>
            <w:tcW w:w="5493" w:type="dxa"/>
          </w:tcPr>
          <w:p w:rsidR="007270A1" w:rsidRPr="00577896" w:rsidRDefault="007270A1" w:rsidP="00933933">
            <w:pPr>
              <w:rPr>
                <w:rFonts w:eastAsia="Calibri" w:cstheme="minorHAnsi"/>
              </w:rPr>
            </w:pPr>
            <w:r w:rsidRPr="00577896">
              <w:rPr>
                <w:rFonts w:eastAsia="Calibri" w:cstheme="minorHAnsi"/>
              </w:rPr>
              <w:lastRenderedPageBreak/>
              <w:t xml:space="preserve">W ramach Celu realizowana będzie interwencja na rzecz </w:t>
            </w:r>
            <w:r w:rsidRPr="00577896">
              <w:rPr>
                <w:rFonts w:eastAsia="Calibri" w:cstheme="minorHAnsi"/>
                <w:u w:val="single"/>
              </w:rPr>
              <w:t>wzmocnienia potencjału pomorskich organizacji społeczeństwa obywatelskiego</w:t>
            </w:r>
            <w:r w:rsidRPr="00577896">
              <w:rPr>
                <w:rFonts w:eastAsia="Calibri" w:cstheme="minorHAnsi"/>
              </w:rPr>
              <w:t xml:space="preserve"> ukierunkowana m.in. na:</w:t>
            </w:r>
          </w:p>
          <w:p w:rsidR="007270A1" w:rsidRPr="00577896" w:rsidRDefault="007270A1" w:rsidP="00933933">
            <w:pPr>
              <w:pStyle w:val="Akapitzlist"/>
              <w:numPr>
                <w:ilvl w:val="0"/>
                <w:numId w:val="35"/>
              </w:numPr>
              <w:ind w:left="315" w:hanging="264"/>
              <w:contextualSpacing w:val="0"/>
              <w:rPr>
                <w:rFonts w:eastAsia="Calibri" w:cstheme="minorHAnsi"/>
              </w:rPr>
            </w:pPr>
            <w:r w:rsidRPr="00577896">
              <w:rPr>
                <w:rFonts w:eastAsia="Calibri" w:cstheme="minorHAnsi"/>
              </w:rPr>
              <w:t>wzmocnienie zasobów organizacji (m.in. poprzez rozwój umiejętności i kompetencji pracowników),</w:t>
            </w:r>
          </w:p>
          <w:p w:rsidR="007270A1" w:rsidRPr="00577896" w:rsidRDefault="007270A1" w:rsidP="00933933">
            <w:pPr>
              <w:pStyle w:val="Akapitzlist"/>
              <w:numPr>
                <w:ilvl w:val="0"/>
                <w:numId w:val="35"/>
              </w:numPr>
              <w:ind w:left="315" w:hanging="264"/>
              <w:contextualSpacing w:val="0"/>
              <w:rPr>
                <w:rFonts w:eastAsia="Calibri" w:cstheme="minorHAnsi"/>
              </w:rPr>
            </w:pPr>
            <w:r w:rsidRPr="00577896">
              <w:rPr>
                <w:rFonts w:eastAsia="Calibri" w:cstheme="minorHAnsi"/>
              </w:rPr>
              <w:t>urynkowienie organizacji, w tym poprzez budowanie relacji organizacji społeczeństwa obywatelskiego z organizacjami pracodawców i biznesem,</w:t>
            </w:r>
          </w:p>
          <w:p w:rsidR="007270A1" w:rsidRPr="00577896" w:rsidRDefault="007270A1" w:rsidP="00933933">
            <w:pPr>
              <w:pStyle w:val="Akapitzlist"/>
              <w:numPr>
                <w:ilvl w:val="0"/>
                <w:numId w:val="35"/>
              </w:numPr>
              <w:ind w:left="315" w:hanging="264"/>
              <w:contextualSpacing w:val="0"/>
              <w:rPr>
                <w:rFonts w:eastAsia="Calibri" w:cstheme="minorHAnsi"/>
              </w:rPr>
            </w:pPr>
            <w:r w:rsidRPr="00577896">
              <w:rPr>
                <w:rFonts w:eastAsia="Calibri" w:cstheme="minorHAnsi"/>
              </w:rPr>
              <w:t>rozwój sieci centrów organizacji pozarządowych,</w:t>
            </w:r>
          </w:p>
          <w:p w:rsidR="007270A1" w:rsidRPr="00577896" w:rsidRDefault="007270A1" w:rsidP="00933933">
            <w:pPr>
              <w:pStyle w:val="Akapitzlist"/>
              <w:numPr>
                <w:ilvl w:val="0"/>
                <w:numId w:val="35"/>
              </w:numPr>
              <w:ind w:left="315" w:hanging="264"/>
              <w:contextualSpacing w:val="0"/>
              <w:rPr>
                <w:rFonts w:eastAsia="Calibri" w:cstheme="minorHAnsi"/>
              </w:rPr>
            </w:pPr>
            <w:r w:rsidRPr="00577896">
              <w:rPr>
                <w:rFonts w:eastAsia="Calibri" w:cstheme="minorHAnsi"/>
              </w:rPr>
              <w:t xml:space="preserve">działania na rzecz rozwoju lokalnej filantropii oraz społecznej odpowiedzialności biznesu. </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94</w:t>
            </w:r>
          </w:p>
        </w:tc>
        <w:tc>
          <w:tcPr>
            <w:tcW w:w="2045" w:type="dxa"/>
            <w:vAlign w:val="center"/>
          </w:tcPr>
          <w:p w:rsidR="007270A1" w:rsidRPr="00577896" w:rsidRDefault="007270A1" w:rsidP="00933933">
            <w:pPr>
              <w:rPr>
                <w:rFonts w:cstheme="minorHAnsi"/>
              </w:rPr>
            </w:pPr>
            <w:r w:rsidRPr="00577896">
              <w:rPr>
                <w:rFonts w:cstheme="minorHAnsi"/>
              </w:rPr>
              <w:t>Sekcja 2, Priorytet 5, CS 4(l)</w:t>
            </w:r>
          </w:p>
        </w:tc>
        <w:tc>
          <w:tcPr>
            <w:tcW w:w="5527" w:type="dxa"/>
          </w:tcPr>
          <w:p w:rsidR="007270A1" w:rsidRPr="00577896" w:rsidRDefault="007270A1" w:rsidP="00933933">
            <w:pPr>
              <w:rPr>
                <w:rFonts w:cstheme="minorHAnsi"/>
              </w:rPr>
            </w:pPr>
            <w:r w:rsidRPr="00577896">
              <w:rPr>
                <w:rFonts w:cstheme="minorHAnsi"/>
                <w:u w:val="single"/>
              </w:rPr>
              <w:t xml:space="preserve">Przedsięwzięcia międzyregionalne i transnarodowe </w:t>
            </w:r>
          </w:p>
          <w:p w:rsidR="007270A1" w:rsidRPr="00577896" w:rsidRDefault="007270A1" w:rsidP="00933933">
            <w:pPr>
              <w:rPr>
                <w:rFonts w:cstheme="minorHAnsi"/>
              </w:rPr>
            </w:pPr>
            <w:r w:rsidRPr="00577896">
              <w:rPr>
                <w:rFonts w:cstheme="minorHAnsi"/>
              </w:rPr>
              <w:t>(…) W ramach Celu przewiduje się możliwość współpracy, polegającej na włączeniu podmiotów z innych państw członkowskich UE lub spoza UE w realizację projektów, w szczególności w obszarze wspierania powstawania i konsolidacji platform systematycznej współpracy organizacji pozarządowych z przedsiębiorcami oraz wzmocnienia potencjału organizacji społeczeństwa obywatelskiego. W ww. obszarach nastąpi premiowanie projektów zawierających współpracę międzyregionalną lub transnarodową (np. w postaci preferencji), jednak jedynie w przypadku bezpośredniego wpływu tej współpracy na osiągnięcie rezultatów Celu. (…)</w:t>
            </w:r>
          </w:p>
        </w:tc>
        <w:tc>
          <w:tcPr>
            <w:tcW w:w="5493" w:type="dxa"/>
          </w:tcPr>
          <w:p w:rsidR="007270A1" w:rsidRPr="00577896" w:rsidRDefault="007270A1" w:rsidP="00933933">
            <w:pPr>
              <w:rPr>
                <w:rFonts w:eastAsia="Calibri" w:cstheme="minorHAnsi"/>
              </w:rPr>
            </w:pPr>
            <w:r w:rsidRPr="00577896">
              <w:rPr>
                <w:rFonts w:eastAsia="Calibri" w:cstheme="minorHAnsi"/>
                <w:u w:val="single"/>
              </w:rPr>
              <w:t xml:space="preserve">Przedsięwzięcia międzyregionalne i transnarodowe </w:t>
            </w:r>
          </w:p>
          <w:p w:rsidR="007270A1" w:rsidRPr="00577896" w:rsidRDefault="007270A1" w:rsidP="00933933">
            <w:pPr>
              <w:rPr>
                <w:rFonts w:eastAsia="Calibri" w:cstheme="minorHAnsi"/>
              </w:rPr>
            </w:pPr>
            <w:r w:rsidRPr="00577896">
              <w:rPr>
                <w:rFonts w:eastAsia="Calibri" w:cstheme="minorHAnsi"/>
              </w:rPr>
              <w:t>(…) W ramach Celu przewiduje się możliwość współpracy, polegającej na włączeniu podmiotów z innych państw członkowskich UE lub spoza UE w realizację projektów.</w:t>
            </w:r>
          </w:p>
          <w:p w:rsidR="007270A1" w:rsidRPr="00577896" w:rsidRDefault="007270A1" w:rsidP="00933933">
            <w:pPr>
              <w:rPr>
                <w:rFonts w:eastAsia="Calibri" w:cstheme="minorHAnsi"/>
              </w:rPr>
            </w:pPr>
            <w:r w:rsidRPr="00577896">
              <w:rPr>
                <w:rFonts w:eastAsia="Calibri" w:cstheme="minorHAnsi"/>
              </w:rPr>
              <w:t xml:space="preserve">(…) </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95</w:t>
            </w:r>
          </w:p>
        </w:tc>
        <w:tc>
          <w:tcPr>
            <w:tcW w:w="2045" w:type="dxa"/>
            <w:vAlign w:val="center"/>
          </w:tcPr>
          <w:p w:rsidR="007270A1" w:rsidRPr="00577896" w:rsidRDefault="007270A1" w:rsidP="00933933">
            <w:pPr>
              <w:rPr>
                <w:rFonts w:cstheme="minorHAnsi"/>
              </w:rPr>
            </w:pPr>
            <w:r w:rsidRPr="00577896">
              <w:rPr>
                <w:rFonts w:cstheme="minorHAnsi"/>
              </w:rPr>
              <w:t>Sekcja 2, Priorytet 5, CS 4(l)</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163: 8 500 000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8 500 000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8 500 000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08: 7 000 000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lastRenderedPageBreak/>
              <w:t>Tabela 5. Wymiar 7 – wymiar „Równouprawnienie płci” w ramach EFS+, EFRR, FS i FST</w:t>
            </w:r>
          </w:p>
          <w:p w:rsidR="007270A1" w:rsidRPr="00577896" w:rsidRDefault="007270A1" w:rsidP="00933933">
            <w:pPr>
              <w:rPr>
                <w:rFonts w:cstheme="minorHAnsi"/>
                <w:u w:val="single"/>
              </w:rPr>
            </w:pPr>
            <w:r w:rsidRPr="00577896">
              <w:rPr>
                <w:rFonts w:cstheme="minorHAnsi"/>
              </w:rPr>
              <w:t>02: 8 500 000</w:t>
            </w:r>
          </w:p>
        </w:tc>
        <w:tc>
          <w:tcPr>
            <w:tcW w:w="5493" w:type="dxa"/>
          </w:tcPr>
          <w:p w:rsidR="007270A1" w:rsidRPr="00577896" w:rsidRDefault="007270A1" w:rsidP="00933933">
            <w:pPr>
              <w:rPr>
                <w:rFonts w:cstheme="minorHAnsi"/>
              </w:rPr>
            </w:pPr>
            <w:r w:rsidRPr="00577896">
              <w:rPr>
                <w:rFonts w:cstheme="minorHAnsi"/>
              </w:rPr>
              <w:lastRenderedPageBreak/>
              <w:t>Tabela 1. Wymiar 1 – dziedzina interwencji</w:t>
            </w:r>
          </w:p>
          <w:p w:rsidR="007270A1" w:rsidRPr="00577896" w:rsidRDefault="007270A1" w:rsidP="00933933">
            <w:pPr>
              <w:rPr>
                <w:rFonts w:cstheme="minorHAnsi"/>
              </w:rPr>
            </w:pPr>
            <w:r w:rsidRPr="00577896">
              <w:rPr>
                <w:rFonts w:cstheme="minorHAnsi"/>
              </w:rPr>
              <w:t>163: 5 500 000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5 500 000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5 500 000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4. Wymiar 6 – tematy uzupełniające EFS+</w:t>
            </w:r>
          </w:p>
          <w:p w:rsidR="007270A1" w:rsidRPr="00577896" w:rsidRDefault="007270A1" w:rsidP="00933933">
            <w:pPr>
              <w:rPr>
                <w:rFonts w:cstheme="minorHAnsi"/>
              </w:rPr>
            </w:pPr>
            <w:r w:rsidRPr="00577896">
              <w:rPr>
                <w:rFonts w:cstheme="minorHAnsi"/>
              </w:rPr>
              <w:t>08: 4 000 000</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lastRenderedPageBreak/>
              <w:t>Tabela 5. Wymiar 7 – wymiar „Równouprawnienie płci” w ramach EFS+, EFRR, FS i FST</w:t>
            </w:r>
          </w:p>
          <w:p w:rsidR="007270A1" w:rsidRPr="00577896" w:rsidRDefault="007270A1" w:rsidP="00933933">
            <w:pPr>
              <w:rPr>
                <w:rFonts w:cstheme="minorHAnsi"/>
                <w:u w:val="single"/>
              </w:rPr>
            </w:pPr>
            <w:r w:rsidRPr="00577896">
              <w:rPr>
                <w:rFonts w:cstheme="minorHAnsi"/>
              </w:rPr>
              <w:t>02: 5 500 000</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96</w:t>
            </w:r>
          </w:p>
        </w:tc>
        <w:tc>
          <w:tcPr>
            <w:tcW w:w="2045" w:type="dxa"/>
            <w:vAlign w:val="center"/>
          </w:tcPr>
          <w:p w:rsidR="007270A1" w:rsidRPr="00577896" w:rsidRDefault="007270A1" w:rsidP="00933933">
            <w:pPr>
              <w:rPr>
                <w:rFonts w:cstheme="minorHAnsi"/>
              </w:rPr>
            </w:pPr>
            <w:r w:rsidRPr="00577896">
              <w:rPr>
                <w:rFonts w:cstheme="minorHAnsi"/>
              </w:rPr>
              <w:t>Sekcja 2, Priorytet 6, CS 4(vi)</w:t>
            </w:r>
          </w:p>
        </w:tc>
        <w:tc>
          <w:tcPr>
            <w:tcW w:w="5527" w:type="dxa"/>
          </w:tcPr>
          <w:p w:rsidR="007270A1" w:rsidRPr="00577896" w:rsidRDefault="007270A1" w:rsidP="00933933">
            <w:pPr>
              <w:rPr>
                <w:rFonts w:cstheme="minorHAnsi"/>
              </w:rPr>
            </w:pPr>
            <w:r w:rsidRPr="00577896">
              <w:rPr>
                <w:rFonts w:cstheme="minorHAnsi"/>
              </w:rPr>
              <w:t>Wskaźniki produktu:</w:t>
            </w:r>
          </w:p>
          <w:p w:rsidR="007270A1" w:rsidRPr="00577896" w:rsidRDefault="007270A1" w:rsidP="00933933">
            <w:pPr>
              <w:rPr>
                <w:rFonts w:cstheme="minorHAnsi"/>
              </w:rPr>
            </w:pPr>
            <w:r w:rsidRPr="00577896">
              <w:rPr>
                <w:rFonts w:cstheme="minorHAnsi"/>
              </w:rPr>
              <w:t>Liczba obiektów kulturalnych i turystycznych objętych wsparciem, cel końcowy: 85</w:t>
            </w:r>
          </w:p>
          <w:p w:rsidR="007270A1" w:rsidRPr="00577896" w:rsidRDefault="007270A1" w:rsidP="00933933">
            <w:pPr>
              <w:rPr>
                <w:rFonts w:eastAsia="Calibri" w:cstheme="minorHAnsi"/>
                <w:color w:val="000000"/>
              </w:rPr>
            </w:pPr>
            <w:r w:rsidRPr="00577896">
              <w:rPr>
                <w:rFonts w:eastAsia="Calibri" w:cstheme="minorHAnsi"/>
                <w:color w:val="000000"/>
              </w:rPr>
              <w:t>Liczba obiektów dostosowanych do potrzeb osób z niepełnosprawnościami (EFRR/FST/FS), cel końcowy: 45</w:t>
            </w:r>
          </w:p>
          <w:p w:rsidR="007270A1" w:rsidRPr="00577896" w:rsidRDefault="007270A1" w:rsidP="00933933">
            <w:pPr>
              <w:rPr>
                <w:rFonts w:eastAsia="Calibri" w:cstheme="minorHAnsi"/>
                <w:color w:val="000000"/>
              </w:rPr>
            </w:pPr>
            <w:r w:rsidRPr="00577896">
              <w:rPr>
                <w:rFonts w:eastAsia="Calibri" w:cstheme="minorHAnsi"/>
                <w:color w:val="000000"/>
              </w:rPr>
              <w:t>Długość wspartych szlaków turystycznych, cel końcowy: 325</w:t>
            </w:r>
          </w:p>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Wskaźniki produktu:</w:t>
            </w:r>
          </w:p>
          <w:p w:rsidR="007270A1" w:rsidRPr="00577896" w:rsidRDefault="007270A1" w:rsidP="00933933">
            <w:pPr>
              <w:rPr>
                <w:rFonts w:cstheme="minorHAnsi"/>
              </w:rPr>
            </w:pPr>
            <w:r w:rsidRPr="00577896">
              <w:rPr>
                <w:rFonts w:cstheme="minorHAnsi"/>
              </w:rPr>
              <w:t>Liczba obiektów kulturalnych i turystycznych objętych wsparciem, cel końcowy: 70</w:t>
            </w:r>
          </w:p>
          <w:p w:rsidR="007270A1" w:rsidRPr="00577896" w:rsidRDefault="007270A1" w:rsidP="00933933">
            <w:pPr>
              <w:rPr>
                <w:rFonts w:eastAsia="Calibri" w:cstheme="minorHAnsi"/>
                <w:color w:val="000000"/>
              </w:rPr>
            </w:pPr>
            <w:r w:rsidRPr="00577896">
              <w:rPr>
                <w:rFonts w:eastAsia="Calibri" w:cstheme="minorHAnsi"/>
                <w:color w:val="000000"/>
              </w:rPr>
              <w:t>Liczba obiektów dostosowanych do potrzeb osób z niepełnosprawnościami (EFRR/FST/FS), cel końcowy: 38</w:t>
            </w:r>
          </w:p>
          <w:p w:rsidR="007270A1" w:rsidRPr="0026697A" w:rsidRDefault="007270A1" w:rsidP="00933933">
            <w:pPr>
              <w:rPr>
                <w:rFonts w:eastAsia="Calibri" w:cstheme="minorHAnsi"/>
                <w:color w:val="000000"/>
              </w:rPr>
            </w:pPr>
            <w:r w:rsidRPr="00577896">
              <w:rPr>
                <w:rFonts w:eastAsia="Calibri" w:cstheme="minorHAnsi"/>
                <w:color w:val="000000"/>
              </w:rPr>
              <w:t>Długość wspartych szlaków turystycznych, cel końcowy: 260</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97</w:t>
            </w:r>
          </w:p>
        </w:tc>
        <w:tc>
          <w:tcPr>
            <w:tcW w:w="2045" w:type="dxa"/>
            <w:vAlign w:val="center"/>
          </w:tcPr>
          <w:p w:rsidR="007270A1" w:rsidRPr="00577896" w:rsidRDefault="007270A1" w:rsidP="00933933">
            <w:pPr>
              <w:rPr>
                <w:rFonts w:cstheme="minorHAnsi"/>
              </w:rPr>
            </w:pPr>
            <w:r w:rsidRPr="00577896">
              <w:rPr>
                <w:rFonts w:cstheme="minorHAnsi"/>
              </w:rPr>
              <w:t>Sekcja 2, Priorytet 6, CS 4(vi)</w:t>
            </w:r>
          </w:p>
        </w:tc>
        <w:tc>
          <w:tcPr>
            <w:tcW w:w="5527" w:type="dxa"/>
          </w:tcPr>
          <w:p w:rsidR="007270A1" w:rsidRPr="00577896" w:rsidRDefault="007270A1" w:rsidP="00933933">
            <w:pPr>
              <w:rPr>
                <w:rFonts w:cstheme="minorHAnsi"/>
              </w:rPr>
            </w:pPr>
            <w:r w:rsidRPr="00577896">
              <w:rPr>
                <w:rFonts w:cstheme="minorHAnsi"/>
              </w:rPr>
              <w:t>Wskaźniki rezultatu:</w:t>
            </w:r>
          </w:p>
          <w:p w:rsidR="007270A1" w:rsidRPr="00577896" w:rsidRDefault="007270A1" w:rsidP="00933933">
            <w:pPr>
              <w:rPr>
                <w:rFonts w:cstheme="minorHAnsi"/>
              </w:rPr>
            </w:pPr>
            <w:r w:rsidRPr="00577896">
              <w:rPr>
                <w:rFonts w:eastAsia="Calibri" w:cstheme="minorHAnsi"/>
                <w:color w:val="000000"/>
              </w:rPr>
              <w:t>Liczba osób odwiedzających obiekty kulturalne i turystyczne objęte wsparciem, cel końcowy: 365 000</w:t>
            </w:r>
          </w:p>
        </w:tc>
        <w:tc>
          <w:tcPr>
            <w:tcW w:w="5493" w:type="dxa"/>
          </w:tcPr>
          <w:p w:rsidR="007270A1" w:rsidRPr="00577896" w:rsidRDefault="007270A1" w:rsidP="00933933">
            <w:pPr>
              <w:rPr>
                <w:rFonts w:cstheme="minorHAnsi"/>
              </w:rPr>
            </w:pPr>
            <w:r w:rsidRPr="00577896">
              <w:rPr>
                <w:rFonts w:cstheme="minorHAnsi"/>
              </w:rPr>
              <w:t>Wskaźniki rezultatu:</w:t>
            </w:r>
          </w:p>
          <w:p w:rsidR="007270A1" w:rsidRPr="00577896" w:rsidRDefault="007270A1" w:rsidP="00933933">
            <w:pPr>
              <w:rPr>
                <w:rFonts w:cstheme="minorHAnsi"/>
              </w:rPr>
            </w:pPr>
            <w:r w:rsidRPr="00577896">
              <w:rPr>
                <w:rFonts w:eastAsia="Calibri" w:cstheme="minorHAnsi"/>
                <w:color w:val="000000"/>
              </w:rPr>
              <w:t>Liczba osób odwiedzających obiekty kulturalne i turystyczne objęte wsparciem, cel końcowy: 354 000</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98</w:t>
            </w:r>
          </w:p>
        </w:tc>
        <w:tc>
          <w:tcPr>
            <w:tcW w:w="2045" w:type="dxa"/>
            <w:vAlign w:val="center"/>
          </w:tcPr>
          <w:p w:rsidR="007270A1" w:rsidRPr="00577896" w:rsidRDefault="007270A1" w:rsidP="00933933">
            <w:pPr>
              <w:rPr>
                <w:rFonts w:cstheme="minorHAnsi"/>
              </w:rPr>
            </w:pPr>
            <w:r w:rsidRPr="00577896">
              <w:rPr>
                <w:rFonts w:cstheme="minorHAnsi"/>
              </w:rPr>
              <w:t>Sekcja 2, Priorytet 6, CS 4(vi)</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165: 61 135 797</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86 856 228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76 856 228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86 856 228</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165: 48 915 797</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2. Wymiar 2 – forma finansowania</w:t>
            </w:r>
          </w:p>
          <w:p w:rsidR="007270A1" w:rsidRPr="00577896" w:rsidRDefault="007270A1" w:rsidP="00933933">
            <w:pPr>
              <w:rPr>
                <w:rFonts w:cstheme="minorHAnsi"/>
              </w:rPr>
            </w:pPr>
            <w:r w:rsidRPr="00577896">
              <w:rPr>
                <w:rFonts w:cstheme="minorHAnsi"/>
              </w:rPr>
              <w:t>01: 74 636 228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3. Wymiar 3 – terytorialny mechanizm realizacji i ukierunkowanie terytorialne</w:t>
            </w:r>
          </w:p>
          <w:p w:rsidR="007270A1" w:rsidRPr="00577896" w:rsidRDefault="007270A1" w:rsidP="00933933">
            <w:pPr>
              <w:rPr>
                <w:rFonts w:cstheme="minorHAnsi"/>
              </w:rPr>
            </w:pPr>
            <w:r w:rsidRPr="00577896">
              <w:rPr>
                <w:rFonts w:cstheme="minorHAnsi"/>
              </w:rPr>
              <w:t>33: 64 636 228</w:t>
            </w:r>
          </w:p>
          <w:p w:rsidR="007270A1" w:rsidRPr="00577896" w:rsidRDefault="007270A1" w:rsidP="00933933">
            <w:pPr>
              <w:rPr>
                <w:rFonts w:cstheme="minorHAnsi"/>
              </w:rPr>
            </w:pPr>
          </w:p>
          <w:p w:rsidR="007270A1" w:rsidRPr="00577896" w:rsidRDefault="007270A1" w:rsidP="00933933">
            <w:pPr>
              <w:rPr>
                <w:rFonts w:cstheme="minorHAnsi"/>
              </w:rPr>
            </w:pPr>
            <w:r w:rsidRPr="00577896">
              <w:rPr>
                <w:rFonts w:cstheme="minorHAnsi"/>
              </w:rPr>
              <w:t>Tabela 5. Wymiar 7 – wymiar „Równouprawnienie płci” w ramach EFS+, EFRR, FS i FST</w:t>
            </w:r>
          </w:p>
          <w:p w:rsidR="007270A1" w:rsidRPr="00577896" w:rsidRDefault="007270A1" w:rsidP="00933933">
            <w:pPr>
              <w:rPr>
                <w:rFonts w:cstheme="minorHAnsi"/>
              </w:rPr>
            </w:pPr>
            <w:r w:rsidRPr="00577896">
              <w:rPr>
                <w:rFonts w:cstheme="minorHAnsi"/>
              </w:rPr>
              <w:t>03: 74 636 228</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99</w:t>
            </w:r>
          </w:p>
        </w:tc>
        <w:tc>
          <w:tcPr>
            <w:tcW w:w="2045" w:type="dxa"/>
            <w:vAlign w:val="center"/>
          </w:tcPr>
          <w:p w:rsidR="007270A1" w:rsidRPr="00577896" w:rsidRDefault="007270A1" w:rsidP="00933933">
            <w:pPr>
              <w:rPr>
                <w:rFonts w:cstheme="minorHAnsi"/>
              </w:rPr>
            </w:pPr>
            <w:r w:rsidRPr="00577896">
              <w:rPr>
                <w:rFonts w:cstheme="minorHAnsi"/>
              </w:rPr>
              <w:t>Sekcja 2, Priorytet 10, CS 1(vii)</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Dodano nowy Priorytet 10. Fundusze europejskie dla rozwoju technologii podwójnego zastosowania na Pomorzu</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100</w:t>
            </w:r>
          </w:p>
        </w:tc>
        <w:tc>
          <w:tcPr>
            <w:tcW w:w="2045" w:type="dxa"/>
            <w:vAlign w:val="center"/>
          </w:tcPr>
          <w:p w:rsidR="007270A1" w:rsidRPr="00577896" w:rsidRDefault="007270A1" w:rsidP="00933933">
            <w:pPr>
              <w:rPr>
                <w:rFonts w:cstheme="minorHAnsi"/>
              </w:rPr>
            </w:pPr>
            <w:r w:rsidRPr="00577896">
              <w:rPr>
                <w:rFonts w:cstheme="minorHAnsi"/>
              </w:rPr>
              <w:t>Sekcja 2, Priorytet 11, CS 2(v)</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Dodano nowy Priorytet 11. Fundusze europejskie dla bezpiecznego dostępu do wody na Pomorzu</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101</w:t>
            </w:r>
          </w:p>
        </w:tc>
        <w:tc>
          <w:tcPr>
            <w:tcW w:w="2045" w:type="dxa"/>
            <w:vAlign w:val="center"/>
          </w:tcPr>
          <w:p w:rsidR="007270A1" w:rsidRPr="00577896" w:rsidRDefault="007270A1" w:rsidP="00933933">
            <w:pPr>
              <w:rPr>
                <w:rFonts w:cstheme="minorHAnsi"/>
              </w:rPr>
            </w:pPr>
            <w:r w:rsidRPr="00577896">
              <w:rPr>
                <w:rFonts w:cstheme="minorHAnsi"/>
              </w:rPr>
              <w:t>Sekcja 2, Priorytet 12, CS 3(iii)</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Dodano nowy Priorytet 12. Fundusze europejskie dla bezpiecznego Pomorza</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102</w:t>
            </w:r>
          </w:p>
        </w:tc>
        <w:tc>
          <w:tcPr>
            <w:tcW w:w="2045" w:type="dxa"/>
            <w:vAlign w:val="center"/>
          </w:tcPr>
          <w:p w:rsidR="007270A1" w:rsidRPr="00577896" w:rsidRDefault="007270A1" w:rsidP="00933933">
            <w:pPr>
              <w:rPr>
                <w:rFonts w:cstheme="minorHAnsi"/>
              </w:rPr>
            </w:pPr>
            <w:r w:rsidRPr="00577896">
              <w:rPr>
                <w:rFonts w:cstheme="minorHAnsi"/>
              </w:rPr>
              <w:t>Sekcja 2, Priorytet 13, CS 4(vii)</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Dodano nowy Priorytet 13. Fundusze europejskie dla zwiększania dostępu do przystępnych cenowo i zrównoważonych mieszkań na Pomorzu</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103</w:t>
            </w:r>
          </w:p>
        </w:tc>
        <w:tc>
          <w:tcPr>
            <w:tcW w:w="2045" w:type="dxa"/>
            <w:vAlign w:val="center"/>
          </w:tcPr>
          <w:p w:rsidR="007270A1" w:rsidRPr="00577896" w:rsidRDefault="007270A1" w:rsidP="00933933">
            <w:pPr>
              <w:rPr>
                <w:rFonts w:cstheme="minorHAnsi"/>
              </w:rPr>
            </w:pPr>
            <w:r w:rsidRPr="00577896">
              <w:rPr>
                <w:rFonts w:cstheme="minorHAnsi"/>
              </w:rPr>
              <w:t>Sekcja 2, Priorytet 14, CS 4(d), (f)</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Dodano nowy Priorytet 14. Fundusze europejskie dla kompetentnego Pomorza (EFS+)</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104</w:t>
            </w:r>
          </w:p>
        </w:tc>
        <w:tc>
          <w:tcPr>
            <w:tcW w:w="2045" w:type="dxa"/>
            <w:vAlign w:val="center"/>
          </w:tcPr>
          <w:p w:rsidR="007270A1" w:rsidRPr="00577896" w:rsidRDefault="007270A1" w:rsidP="00933933">
            <w:pPr>
              <w:rPr>
                <w:rFonts w:cstheme="minorHAnsi"/>
              </w:rPr>
            </w:pPr>
            <w:r w:rsidRPr="00577896">
              <w:rPr>
                <w:rFonts w:cstheme="minorHAnsi"/>
              </w:rPr>
              <w:t>Sekcja 2, Priorytet pomocy technicznej – EFS+</w:t>
            </w:r>
          </w:p>
        </w:tc>
        <w:tc>
          <w:tcPr>
            <w:tcW w:w="5527" w:type="dxa"/>
          </w:tcPr>
          <w:p w:rsidR="007270A1" w:rsidRPr="00577896" w:rsidRDefault="007270A1" w:rsidP="00933933">
            <w:pPr>
              <w:rPr>
                <w:rFonts w:cstheme="minorHAnsi"/>
              </w:rPr>
            </w:pPr>
            <w:r w:rsidRPr="00577896">
              <w:rPr>
                <w:rFonts w:cstheme="minorHAnsi"/>
              </w:rPr>
              <w:t>Wskaźnik produktu</w:t>
            </w:r>
          </w:p>
          <w:p w:rsidR="007270A1" w:rsidRPr="00577896" w:rsidRDefault="007270A1" w:rsidP="00933933">
            <w:pPr>
              <w:rPr>
                <w:rFonts w:cstheme="minorHAnsi"/>
              </w:rPr>
            </w:pPr>
            <w:r w:rsidRPr="00577896">
              <w:rPr>
                <w:rFonts w:eastAsia="Calibri" w:cstheme="minorHAnsi"/>
              </w:rPr>
              <w:t>Liczba przeprowadzonych ewaluacji, cel końcowy: 7</w:t>
            </w:r>
          </w:p>
        </w:tc>
        <w:tc>
          <w:tcPr>
            <w:tcW w:w="5493" w:type="dxa"/>
          </w:tcPr>
          <w:p w:rsidR="007270A1" w:rsidRPr="00577896" w:rsidRDefault="007270A1" w:rsidP="00933933">
            <w:pPr>
              <w:rPr>
                <w:rFonts w:cstheme="minorHAnsi"/>
              </w:rPr>
            </w:pPr>
            <w:r w:rsidRPr="00577896">
              <w:rPr>
                <w:rFonts w:cstheme="minorHAnsi"/>
              </w:rPr>
              <w:t>Wskaźnik produktu</w:t>
            </w:r>
          </w:p>
          <w:p w:rsidR="007270A1" w:rsidRPr="00577896" w:rsidRDefault="007270A1" w:rsidP="00933933">
            <w:pPr>
              <w:rPr>
                <w:rFonts w:cstheme="minorHAnsi"/>
              </w:rPr>
            </w:pPr>
            <w:r w:rsidRPr="00577896">
              <w:rPr>
                <w:rFonts w:eastAsia="Calibri" w:cstheme="minorHAnsi"/>
              </w:rPr>
              <w:t>Liczba przeprowadzonych ewaluacji, cel końcowy: 4</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105</w:t>
            </w:r>
          </w:p>
        </w:tc>
        <w:tc>
          <w:tcPr>
            <w:tcW w:w="2045" w:type="dxa"/>
            <w:vAlign w:val="center"/>
          </w:tcPr>
          <w:p w:rsidR="007270A1" w:rsidRPr="00577896" w:rsidRDefault="007270A1" w:rsidP="00933933">
            <w:pPr>
              <w:rPr>
                <w:rFonts w:cstheme="minorHAnsi"/>
              </w:rPr>
            </w:pPr>
            <w:r w:rsidRPr="00577896">
              <w:rPr>
                <w:rFonts w:cstheme="minorHAnsi"/>
              </w:rPr>
              <w:t>Sekcja 2, Priorytet pomocy technicznej – EFS+</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179: 1 257 500</w:t>
            </w:r>
          </w:p>
          <w:p w:rsidR="007270A1" w:rsidRPr="00577896" w:rsidRDefault="007270A1" w:rsidP="00933933">
            <w:pPr>
              <w:rPr>
                <w:rFonts w:cstheme="minorHAnsi"/>
              </w:rPr>
            </w:pPr>
            <w:r w:rsidRPr="00577896">
              <w:rPr>
                <w:rFonts w:cstheme="minorHAnsi"/>
              </w:rPr>
              <w:t>180: 16 889 508</w:t>
            </w:r>
          </w:p>
          <w:p w:rsidR="007270A1" w:rsidRPr="00577896" w:rsidRDefault="007270A1" w:rsidP="00933933">
            <w:pPr>
              <w:rPr>
                <w:rFonts w:cstheme="minorHAnsi"/>
              </w:rPr>
            </w:pPr>
            <w:r w:rsidRPr="00577896">
              <w:rPr>
                <w:rFonts w:cstheme="minorHAnsi"/>
              </w:rPr>
              <w:t>181: 1 435 503</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179: 250 000</w:t>
            </w:r>
          </w:p>
          <w:p w:rsidR="007270A1" w:rsidRPr="00577896" w:rsidRDefault="007270A1" w:rsidP="00933933">
            <w:pPr>
              <w:rPr>
                <w:rFonts w:cstheme="minorHAnsi"/>
              </w:rPr>
            </w:pPr>
            <w:r w:rsidRPr="00577896">
              <w:rPr>
                <w:rFonts w:cstheme="minorHAnsi"/>
              </w:rPr>
              <w:t>180: 19 192 511</w:t>
            </w:r>
          </w:p>
          <w:p w:rsidR="007270A1" w:rsidRPr="00577896" w:rsidRDefault="007270A1" w:rsidP="00933933">
            <w:pPr>
              <w:rPr>
                <w:rFonts w:cstheme="minorHAnsi"/>
              </w:rPr>
            </w:pPr>
            <w:r w:rsidRPr="00577896">
              <w:rPr>
                <w:rFonts w:cstheme="minorHAnsi"/>
              </w:rPr>
              <w:t>181: 140 000</w:t>
            </w:r>
          </w:p>
          <w:p w:rsidR="007270A1" w:rsidRPr="00577896" w:rsidRDefault="007270A1" w:rsidP="00933933">
            <w:pPr>
              <w:rPr>
                <w:rFonts w:cstheme="minorHAnsi"/>
              </w:rPr>
            </w:pP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lastRenderedPageBreak/>
              <w:t>106</w:t>
            </w:r>
          </w:p>
        </w:tc>
        <w:tc>
          <w:tcPr>
            <w:tcW w:w="2045" w:type="dxa"/>
            <w:vAlign w:val="center"/>
          </w:tcPr>
          <w:p w:rsidR="007270A1" w:rsidRPr="00577896" w:rsidRDefault="007270A1" w:rsidP="00933933">
            <w:pPr>
              <w:rPr>
                <w:rFonts w:cstheme="minorHAnsi"/>
              </w:rPr>
            </w:pPr>
            <w:r w:rsidRPr="00577896">
              <w:rPr>
                <w:rFonts w:cstheme="minorHAnsi"/>
              </w:rPr>
              <w:t>Sekcja 2, Priorytet pomocy technicznej – EFRR</w:t>
            </w:r>
          </w:p>
        </w:tc>
        <w:tc>
          <w:tcPr>
            <w:tcW w:w="5527" w:type="dxa"/>
          </w:tcPr>
          <w:p w:rsidR="007270A1" w:rsidRPr="00577896" w:rsidRDefault="007270A1" w:rsidP="00933933">
            <w:pPr>
              <w:rPr>
                <w:rFonts w:cstheme="minorHAnsi"/>
              </w:rPr>
            </w:pPr>
            <w:r w:rsidRPr="00577896">
              <w:rPr>
                <w:rFonts w:cstheme="minorHAnsi"/>
              </w:rPr>
              <w:t>Wskaźnik produktu</w:t>
            </w:r>
          </w:p>
          <w:p w:rsidR="007270A1" w:rsidRPr="00577896" w:rsidRDefault="007270A1" w:rsidP="00933933">
            <w:pPr>
              <w:rPr>
                <w:rFonts w:cstheme="minorHAnsi"/>
              </w:rPr>
            </w:pPr>
            <w:r w:rsidRPr="00577896">
              <w:rPr>
                <w:rFonts w:eastAsia="Calibri" w:cstheme="minorHAnsi"/>
              </w:rPr>
              <w:t>Liczba przeprowadzonych ewaluacji, cel końcowy: 23</w:t>
            </w:r>
          </w:p>
        </w:tc>
        <w:tc>
          <w:tcPr>
            <w:tcW w:w="5493" w:type="dxa"/>
          </w:tcPr>
          <w:p w:rsidR="007270A1" w:rsidRPr="00577896" w:rsidRDefault="007270A1" w:rsidP="00933933">
            <w:pPr>
              <w:rPr>
                <w:rFonts w:cstheme="minorHAnsi"/>
              </w:rPr>
            </w:pPr>
            <w:r w:rsidRPr="00577896">
              <w:rPr>
                <w:rFonts w:cstheme="minorHAnsi"/>
              </w:rPr>
              <w:t>Wskaźnik produktu</w:t>
            </w:r>
          </w:p>
          <w:p w:rsidR="007270A1" w:rsidRPr="00577896" w:rsidRDefault="007270A1" w:rsidP="00933933">
            <w:pPr>
              <w:rPr>
                <w:rFonts w:cstheme="minorHAnsi"/>
              </w:rPr>
            </w:pPr>
            <w:r w:rsidRPr="00577896">
              <w:rPr>
                <w:rFonts w:eastAsia="Calibri" w:cstheme="minorHAnsi"/>
              </w:rPr>
              <w:t>Liczba przeprowadzonych ewaluacji, cel końcowy: 9</w:t>
            </w:r>
          </w:p>
        </w:tc>
      </w:tr>
      <w:tr w:rsidR="007270A1" w:rsidRPr="00577896" w:rsidTr="00714652">
        <w:trPr>
          <w:trHeight w:val="1121"/>
        </w:trPr>
        <w:tc>
          <w:tcPr>
            <w:tcW w:w="927" w:type="dxa"/>
            <w:vAlign w:val="center"/>
          </w:tcPr>
          <w:p w:rsidR="007270A1" w:rsidRPr="00577896" w:rsidRDefault="007270A1" w:rsidP="00933933">
            <w:pPr>
              <w:jc w:val="center"/>
              <w:rPr>
                <w:rFonts w:cstheme="minorHAnsi"/>
              </w:rPr>
            </w:pPr>
            <w:r w:rsidRPr="00577896">
              <w:rPr>
                <w:rFonts w:cstheme="minorHAnsi"/>
              </w:rPr>
              <w:t>107</w:t>
            </w:r>
          </w:p>
        </w:tc>
        <w:tc>
          <w:tcPr>
            <w:tcW w:w="2045" w:type="dxa"/>
            <w:vAlign w:val="center"/>
          </w:tcPr>
          <w:p w:rsidR="007270A1" w:rsidRPr="00577896" w:rsidRDefault="007270A1" w:rsidP="00933933">
            <w:pPr>
              <w:rPr>
                <w:rFonts w:cstheme="minorHAnsi"/>
              </w:rPr>
            </w:pPr>
            <w:r w:rsidRPr="00577896">
              <w:rPr>
                <w:rFonts w:cstheme="minorHAnsi"/>
              </w:rPr>
              <w:t>Sekcja 2, Priorytet pomocy technicznej – EFRR</w:t>
            </w:r>
          </w:p>
        </w:tc>
        <w:tc>
          <w:tcPr>
            <w:tcW w:w="5527"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179: 3 122 500</w:t>
            </w:r>
          </w:p>
          <w:p w:rsidR="007270A1" w:rsidRPr="00577896" w:rsidRDefault="007270A1" w:rsidP="00933933">
            <w:pPr>
              <w:rPr>
                <w:rFonts w:cstheme="minorHAnsi"/>
              </w:rPr>
            </w:pPr>
            <w:r w:rsidRPr="00577896">
              <w:rPr>
                <w:rFonts w:cstheme="minorHAnsi"/>
              </w:rPr>
              <w:t>180: 41 938 341</w:t>
            </w:r>
          </w:p>
          <w:p w:rsidR="007270A1" w:rsidRPr="00577896" w:rsidRDefault="007270A1" w:rsidP="00933933">
            <w:pPr>
              <w:rPr>
                <w:rFonts w:cstheme="minorHAnsi"/>
              </w:rPr>
            </w:pPr>
            <w:r w:rsidRPr="00577896">
              <w:rPr>
                <w:rFonts w:cstheme="minorHAnsi"/>
              </w:rPr>
              <w:t>181: 3 564 497</w:t>
            </w:r>
          </w:p>
        </w:tc>
        <w:tc>
          <w:tcPr>
            <w:tcW w:w="5493" w:type="dxa"/>
          </w:tcPr>
          <w:p w:rsidR="007270A1" w:rsidRPr="00577896" w:rsidRDefault="007270A1" w:rsidP="00933933">
            <w:pPr>
              <w:rPr>
                <w:rFonts w:cstheme="minorHAnsi"/>
              </w:rPr>
            </w:pPr>
            <w:r w:rsidRPr="00577896">
              <w:rPr>
                <w:rFonts w:cstheme="minorHAnsi"/>
              </w:rPr>
              <w:t>Tabela 1. Wymiar 1 – dziedzina interwencji</w:t>
            </w:r>
          </w:p>
          <w:p w:rsidR="007270A1" w:rsidRPr="00577896" w:rsidRDefault="007270A1" w:rsidP="00933933">
            <w:pPr>
              <w:rPr>
                <w:rFonts w:cstheme="minorHAnsi"/>
              </w:rPr>
            </w:pPr>
            <w:r w:rsidRPr="00577896">
              <w:rPr>
                <w:rFonts w:cstheme="minorHAnsi"/>
              </w:rPr>
              <w:t>179: 1 250 000</w:t>
            </w:r>
          </w:p>
          <w:p w:rsidR="007270A1" w:rsidRPr="00577896" w:rsidRDefault="007270A1" w:rsidP="00933933">
            <w:pPr>
              <w:rPr>
                <w:rFonts w:cstheme="minorHAnsi"/>
              </w:rPr>
            </w:pPr>
            <w:r w:rsidRPr="00577896">
              <w:rPr>
                <w:rFonts w:cstheme="minorHAnsi"/>
              </w:rPr>
              <w:t>180: 46 515 338</w:t>
            </w:r>
          </w:p>
          <w:p w:rsidR="007270A1" w:rsidRPr="00577896" w:rsidRDefault="007270A1" w:rsidP="00933933">
            <w:pPr>
              <w:rPr>
                <w:rFonts w:cstheme="minorHAnsi"/>
              </w:rPr>
            </w:pPr>
            <w:r w:rsidRPr="00577896">
              <w:rPr>
                <w:rFonts w:cstheme="minorHAnsi"/>
              </w:rPr>
              <w:t>181: 860 000</w:t>
            </w:r>
          </w:p>
          <w:p w:rsidR="007270A1" w:rsidRPr="00577896" w:rsidRDefault="007270A1" w:rsidP="00933933">
            <w:pPr>
              <w:rPr>
                <w:rFonts w:cstheme="minorHAnsi"/>
              </w:rPr>
            </w:pPr>
          </w:p>
        </w:tc>
      </w:tr>
      <w:tr w:rsidR="007270A1" w:rsidRPr="00577896" w:rsidTr="00714652">
        <w:trPr>
          <w:trHeight w:val="1121"/>
        </w:trPr>
        <w:tc>
          <w:tcPr>
            <w:tcW w:w="927" w:type="dxa"/>
            <w:vAlign w:val="center"/>
          </w:tcPr>
          <w:p w:rsidR="007270A1" w:rsidRPr="00577896" w:rsidRDefault="007270A1" w:rsidP="00933933">
            <w:pPr>
              <w:jc w:val="center"/>
              <w:rPr>
                <w:rFonts w:cstheme="minorHAnsi"/>
              </w:rPr>
            </w:pPr>
            <w:r w:rsidRPr="00577896">
              <w:rPr>
                <w:rFonts w:cstheme="minorHAnsi"/>
              </w:rPr>
              <w:t>108</w:t>
            </w:r>
          </w:p>
        </w:tc>
        <w:tc>
          <w:tcPr>
            <w:tcW w:w="2045" w:type="dxa"/>
            <w:vAlign w:val="center"/>
          </w:tcPr>
          <w:p w:rsidR="007270A1" w:rsidRPr="00577896" w:rsidRDefault="007270A1" w:rsidP="00933933">
            <w:pPr>
              <w:rPr>
                <w:rFonts w:cstheme="minorHAnsi"/>
              </w:rPr>
            </w:pPr>
            <w:r w:rsidRPr="00577896">
              <w:rPr>
                <w:rFonts w:cstheme="minorHAnsi"/>
              </w:rPr>
              <w:t>Sekcja 3. Plan finansowania, Tabela 11</w:t>
            </w:r>
          </w:p>
        </w:tc>
        <w:tc>
          <w:tcPr>
            <w:tcW w:w="5527" w:type="dxa"/>
          </w:tcPr>
          <w:p w:rsidR="007270A1" w:rsidRPr="00577896" w:rsidRDefault="007270A1" w:rsidP="00933933">
            <w:pPr>
              <w:spacing w:before="60" w:after="60" w:line="264" w:lineRule="auto"/>
              <w:rPr>
                <w:rFonts w:cstheme="minorHAnsi"/>
              </w:rPr>
            </w:pPr>
            <w:r w:rsidRPr="00577896">
              <w:rPr>
                <w:rFonts w:cstheme="minorHAnsi"/>
              </w:rPr>
              <w:t>Wkład Unii</w:t>
            </w:r>
          </w:p>
          <w:p w:rsidR="007270A1" w:rsidRPr="00577896" w:rsidRDefault="007270A1" w:rsidP="00933933">
            <w:pPr>
              <w:spacing w:before="60" w:after="60" w:line="264" w:lineRule="auto"/>
              <w:rPr>
                <w:rFonts w:cstheme="minorHAnsi"/>
              </w:rPr>
            </w:pPr>
            <w:r w:rsidRPr="00577896">
              <w:rPr>
                <w:rFonts w:cstheme="minorHAnsi"/>
              </w:rPr>
              <w:t>Priorytet 1: 183 808 765</w:t>
            </w:r>
          </w:p>
          <w:p w:rsidR="007270A1" w:rsidRPr="00577896" w:rsidRDefault="007270A1" w:rsidP="00933933">
            <w:pPr>
              <w:spacing w:before="60" w:after="60" w:line="264" w:lineRule="auto"/>
              <w:rPr>
                <w:rFonts w:cstheme="minorHAnsi"/>
              </w:rPr>
            </w:pPr>
            <w:r w:rsidRPr="00577896">
              <w:rPr>
                <w:rFonts w:cstheme="minorHAnsi"/>
              </w:rPr>
              <w:t>Priorytet 2: 345 599 651</w:t>
            </w:r>
          </w:p>
          <w:p w:rsidR="007270A1" w:rsidRPr="00577896" w:rsidRDefault="007270A1" w:rsidP="00933933">
            <w:pPr>
              <w:spacing w:before="60" w:after="60" w:line="264" w:lineRule="auto"/>
              <w:rPr>
                <w:rFonts w:cstheme="minorHAnsi"/>
              </w:rPr>
            </w:pPr>
            <w:r w:rsidRPr="00577896">
              <w:rPr>
                <w:rFonts w:cstheme="minorHAnsi"/>
              </w:rPr>
              <w:t>Priorytet 3: 145 698 518</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4: 250 721 768</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5: 477 237 153</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6: 233 534 619</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7: 45 000 000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8: 20 156 712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9: 50 051 137</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10: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11: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12: -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13: -</w:t>
            </w:r>
          </w:p>
          <w:p w:rsidR="007270A1" w:rsidRPr="00577896" w:rsidRDefault="007270A1" w:rsidP="00933933">
            <w:pPr>
              <w:spacing w:before="60" w:after="60" w:line="264" w:lineRule="auto"/>
              <w:rPr>
                <w:rFonts w:cstheme="minorHAnsi"/>
              </w:rPr>
            </w:pPr>
            <w:r w:rsidRPr="00577896">
              <w:rPr>
                <w:rFonts w:cstheme="minorHAnsi"/>
              </w:rPr>
              <w:t xml:space="preserve">Priorytet 14: - </w:t>
            </w:r>
          </w:p>
          <w:p w:rsidR="007270A1" w:rsidRPr="00577896" w:rsidRDefault="007270A1" w:rsidP="00933933">
            <w:pPr>
              <w:spacing w:before="60" w:after="60" w:line="264" w:lineRule="auto"/>
              <w:rPr>
                <w:rFonts w:cstheme="minorHAnsi"/>
              </w:rPr>
            </w:pPr>
            <w:r w:rsidRPr="00577896">
              <w:rPr>
                <w:rFonts w:cstheme="minorHAnsi"/>
              </w:rPr>
              <w:t>EFRR ogółem: 1 254 414 458</w:t>
            </w:r>
          </w:p>
          <w:p w:rsidR="007270A1" w:rsidRPr="00577896" w:rsidRDefault="007270A1" w:rsidP="00933933">
            <w:pPr>
              <w:spacing w:before="60" w:after="60" w:line="264" w:lineRule="auto"/>
              <w:rPr>
                <w:rFonts w:cstheme="minorHAnsi"/>
              </w:rPr>
            </w:pPr>
            <w:r w:rsidRPr="00577896">
              <w:rPr>
                <w:rFonts w:cstheme="minorHAnsi"/>
              </w:rPr>
              <w:t>EFS+ ogółem: 497 393 865</w:t>
            </w:r>
          </w:p>
          <w:p w:rsidR="007270A1" w:rsidRPr="00577896" w:rsidRDefault="007270A1" w:rsidP="00933933">
            <w:pPr>
              <w:spacing w:before="60" w:after="60" w:line="264" w:lineRule="auto"/>
              <w:rPr>
                <w:rFonts w:cstheme="minorHAnsi"/>
              </w:rPr>
            </w:pPr>
            <w:r w:rsidRPr="00577896">
              <w:rPr>
                <w:rFonts w:cstheme="minorHAnsi"/>
              </w:rPr>
              <w:t>Suma całkowita: 1 751 808 323</w:t>
            </w:r>
          </w:p>
        </w:tc>
        <w:tc>
          <w:tcPr>
            <w:tcW w:w="5493" w:type="dxa"/>
          </w:tcPr>
          <w:p w:rsidR="007270A1" w:rsidRPr="00577896" w:rsidRDefault="007270A1" w:rsidP="00933933">
            <w:pPr>
              <w:spacing w:before="60" w:after="60" w:line="264" w:lineRule="auto"/>
              <w:rPr>
                <w:rFonts w:cstheme="minorHAnsi"/>
              </w:rPr>
            </w:pPr>
            <w:r w:rsidRPr="00577896">
              <w:rPr>
                <w:rFonts w:cstheme="minorHAnsi"/>
              </w:rPr>
              <w:t>Wkład Unii</w:t>
            </w:r>
          </w:p>
          <w:p w:rsidR="007270A1" w:rsidRPr="00577896" w:rsidRDefault="007270A1" w:rsidP="00933933">
            <w:pPr>
              <w:spacing w:before="60" w:after="60" w:line="264" w:lineRule="auto"/>
              <w:rPr>
                <w:rFonts w:cstheme="minorHAnsi"/>
              </w:rPr>
            </w:pPr>
            <w:r w:rsidRPr="00577896">
              <w:rPr>
                <w:rFonts w:cstheme="minorHAnsi"/>
              </w:rPr>
              <w:t>Priorytet 1: 151 188 765</w:t>
            </w:r>
          </w:p>
          <w:p w:rsidR="007270A1" w:rsidRPr="00577896" w:rsidRDefault="007270A1" w:rsidP="00933933">
            <w:pPr>
              <w:spacing w:before="60" w:after="60" w:line="264" w:lineRule="auto"/>
              <w:rPr>
                <w:rFonts w:cstheme="minorHAnsi"/>
              </w:rPr>
            </w:pPr>
            <w:r w:rsidRPr="00577896">
              <w:rPr>
                <w:rFonts w:cstheme="minorHAnsi"/>
              </w:rPr>
              <w:t>Priorytet 2: 285 278 117</w:t>
            </w:r>
          </w:p>
          <w:p w:rsidR="007270A1" w:rsidRPr="00577896" w:rsidRDefault="007270A1" w:rsidP="00933933">
            <w:pPr>
              <w:spacing w:before="60" w:after="60" w:line="264" w:lineRule="auto"/>
              <w:rPr>
                <w:rFonts w:cstheme="minorHAnsi"/>
              </w:rPr>
            </w:pPr>
            <w:r w:rsidRPr="00577896">
              <w:rPr>
                <w:rFonts w:cstheme="minorHAnsi"/>
              </w:rPr>
              <w:t>Priorytet 3: 144 092 501</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4: 203 457 854</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5: 427 487 153</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6: 221 314 619</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7: 45 000 000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8: 20 156 712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9: 50 051 137</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10: 10 000 000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11: 30 000 000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12: 90 591 465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13: 23 440 000</w:t>
            </w:r>
          </w:p>
          <w:p w:rsidR="007270A1" w:rsidRPr="00577896" w:rsidRDefault="007270A1" w:rsidP="00933933">
            <w:pPr>
              <w:spacing w:before="60" w:after="60" w:line="264" w:lineRule="auto"/>
              <w:rPr>
                <w:rFonts w:cstheme="minorHAnsi"/>
              </w:rPr>
            </w:pPr>
            <w:r w:rsidRPr="00577896">
              <w:rPr>
                <w:rFonts w:cstheme="minorHAnsi"/>
              </w:rPr>
              <w:t>Priorytet 14: 49 750 000</w:t>
            </w:r>
          </w:p>
          <w:p w:rsidR="007270A1" w:rsidRPr="00577896" w:rsidRDefault="007270A1" w:rsidP="00933933">
            <w:pPr>
              <w:spacing w:before="60" w:after="60" w:line="264" w:lineRule="auto"/>
              <w:rPr>
                <w:rFonts w:cstheme="minorHAnsi"/>
              </w:rPr>
            </w:pPr>
            <w:r w:rsidRPr="00577896">
              <w:rPr>
                <w:rFonts w:cstheme="minorHAnsi"/>
              </w:rPr>
              <w:t>EFRR ogółem: 1 254 414 458</w:t>
            </w:r>
          </w:p>
          <w:p w:rsidR="007270A1" w:rsidRPr="00577896" w:rsidRDefault="007270A1" w:rsidP="00933933">
            <w:pPr>
              <w:spacing w:before="60" w:after="60" w:line="264" w:lineRule="auto"/>
              <w:rPr>
                <w:rFonts w:cstheme="minorHAnsi"/>
              </w:rPr>
            </w:pPr>
            <w:r w:rsidRPr="00577896">
              <w:rPr>
                <w:rFonts w:cstheme="minorHAnsi"/>
              </w:rPr>
              <w:t>EFS+ ogółem: 497 393 865</w:t>
            </w:r>
          </w:p>
          <w:p w:rsidR="007270A1" w:rsidRPr="00577896" w:rsidRDefault="007270A1" w:rsidP="00933933">
            <w:pPr>
              <w:spacing w:before="60" w:after="60" w:line="264" w:lineRule="auto"/>
              <w:rPr>
                <w:rFonts w:cstheme="minorHAnsi"/>
              </w:rPr>
            </w:pPr>
            <w:r w:rsidRPr="00577896">
              <w:rPr>
                <w:rFonts w:cstheme="minorHAnsi"/>
              </w:rPr>
              <w:t>Suma całkowita: 1 751 808 323</w:t>
            </w:r>
          </w:p>
        </w:tc>
      </w:tr>
      <w:tr w:rsidR="007270A1" w:rsidRPr="00577896" w:rsidTr="00714652">
        <w:trPr>
          <w:trHeight w:val="1121"/>
        </w:trPr>
        <w:tc>
          <w:tcPr>
            <w:tcW w:w="927" w:type="dxa"/>
            <w:vAlign w:val="center"/>
          </w:tcPr>
          <w:p w:rsidR="007270A1" w:rsidRPr="00577896" w:rsidRDefault="007270A1" w:rsidP="00933933">
            <w:pPr>
              <w:jc w:val="center"/>
              <w:rPr>
                <w:rFonts w:cstheme="minorHAnsi"/>
              </w:rPr>
            </w:pPr>
            <w:r w:rsidRPr="00577896">
              <w:rPr>
                <w:rFonts w:cstheme="minorHAnsi"/>
              </w:rPr>
              <w:lastRenderedPageBreak/>
              <w:t>109</w:t>
            </w:r>
          </w:p>
        </w:tc>
        <w:tc>
          <w:tcPr>
            <w:tcW w:w="2045" w:type="dxa"/>
            <w:vAlign w:val="center"/>
          </w:tcPr>
          <w:p w:rsidR="007270A1" w:rsidRPr="00577896" w:rsidRDefault="007270A1" w:rsidP="00933933">
            <w:pPr>
              <w:rPr>
                <w:rFonts w:cstheme="minorHAnsi"/>
              </w:rPr>
            </w:pPr>
            <w:r w:rsidRPr="00577896">
              <w:rPr>
                <w:rFonts w:cstheme="minorHAnsi"/>
              </w:rPr>
              <w:t>Sekcja 3. Plan finansowania, Tabela 11</w:t>
            </w:r>
          </w:p>
        </w:tc>
        <w:tc>
          <w:tcPr>
            <w:tcW w:w="5527" w:type="dxa"/>
          </w:tcPr>
          <w:p w:rsidR="007270A1" w:rsidRPr="00577896" w:rsidRDefault="007270A1" w:rsidP="00933933">
            <w:pPr>
              <w:spacing w:before="60" w:after="60" w:line="264" w:lineRule="auto"/>
              <w:rPr>
                <w:rFonts w:cstheme="minorHAnsi"/>
              </w:rPr>
            </w:pPr>
            <w:r w:rsidRPr="00577896">
              <w:rPr>
                <w:rFonts w:cstheme="minorHAnsi"/>
              </w:rPr>
              <w:t>Wkład Unii pomniejszony o kwotę elastyczności</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 154 205 923</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2: 290 377 017</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3: 121 796 406</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4: 210 342 427</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5: 400 371 498</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6: 195 923 310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7:37 752 642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8: 16 910 194</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9: 41 990 282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10: -</w:t>
            </w:r>
          </w:p>
          <w:p w:rsidR="007270A1" w:rsidRPr="00577896" w:rsidRDefault="007270A1" w:rsidP="00933933">
            <w:pPr>
              <w:spacing w:before="60" w:after="60" w:line="264" w:lineRule="auto"/>
              <w:rPr>
                <w:rFonts w:cstheme="minorHAnsi"/>
              </w:rPr>
            </w:pPr>
            <w:r w:rsidRPr="00577896">
              <w:rPr>
                <w:rFonts w:cstheme="minorHAnsi"/>
              </w:rPr>
              <w:t xml:space="preserve">Priorytet 11: - </w:t>
            </w:r>
          </w:p>
          <w:p w:rsidR="007270A1" w:rsidRPr="00577896" w:rsidRDefault="007270A1" w:rsidP="00933933">
            <w:pPr>
              <w:spacing w:before="60" w:after="60" w:line="264" w:lineRule="auto"/>
              <w:rPr>
                <w:rFonts w:cstheme="minorHAnsi"/>
              </w:rPr>
            </w:pPr>
            <w:r w:rsidRPr="00577896">
              <w:rPr>
                <w:rFonts w:cstheme="minorHAnsi"/>
              </w:rPr>
              <w:t>Priorytet 12: -</w:t>
            </w:r>
          </w:p>
          <w:p w:rsidR="007270A1" w:rsidRPr="00577896" w:rsidRDefault="007270A1" w:rsidP="00933933">
            <w:pPr>
              <w:spacing w:before="60" w:after="60" w:line="264" w:lineRule="auto"/>
              <w:rPr>
                <w:rFonts w:cstheme="minorHAnsi"/>
              </w:rPr>
            </w:pPr>
            <w:r w:rsidRPr="00577896">
              <w:rPr>
                <w:rFonts w:cstheme="minorHAnsi"/>
              </w:rPr>
              <w:t>Priorytet 13: -</w:t>
            </w:r>
          </w:p>
          <w:p w:rsidR="007270A1" w:rsidRPr="00577896" w:rsidRDefault="007270A1" w:rsidP="00933933">
            <w:pPr>
              <w:spacing w:before="60" w:after="60" w:line="264" w:lineRule="auto"/>
              <w:rPr>
                <w:rFonts w:cstheme="minorHAnsi"/>
              </w:rPr>
            </w:pPr>
            <w:r w:rsidRPr="00577896">
              <w:rPr>
                <w:rFonts w:cstheme="minorHAnsi"/>
              </w:rPr>
              <w:t>Priorytet 14: -</w:t>
            </w:r>
          </w:p>
          <w:p w:rsidR="007270A1" w:rsidRPr="00577896" w:rsidRDefault="007270A1" w:rsidP="00933933">
            <w:pPr>
              <w:spacing w:before="60" w:after="60" w:line="264" w:lineRule="auto"/>
              <w:rPr>
                <w:rFonts w:cstheme="minorHAnsi"/>
              </w:rPr>
            </w:pPr>
            <w:r w:rsidRPr="00577896">
              <w:rPr>
                <w:rFonts w:cstheme="minorHAnsi"/>
              </w:rPr>
              <w:t>EFRR ogółem: 1 052 388 007</w:t>
            </w:r>
          </w:p>
          <w:p w:rsidR="007270A1" w:rsidRPr="00577896" w:rsidRDefault="007270A1" w:rsidP="00933933">
            <w:pPr>
              <w:spacing w:before="60" w:after="60" w:line="264" w:lineRule="auto"/>
              <w:rPr>
                <w:rFonts w:cstheme="minorHAnsi"/>
              </w:rPr>
            </w:pPr>
            <w:r w:rsidRPr="00577896">
              <w:rPr>
                <w:rFonts w:cstheme="minorHAnsi"/>
              </w:rPr>
              <w:t>EFS+ ogółem: 417 281 692</w:t>
            </w:r>
          </w:p>
          <w:p w:rsidR="007270A1" w:rsidRPr="00577896" w:rsidRDefault="007270A1" w:rsidP="00933933">
            <w:pPr>
              <w:spacing w:before="60" w:after="60" w:line="264" w:lineRule="auto"/>
              <w:rPr>
                <w:rFonts w:cstheme="minorHAnsi"/>
              </w:rPr>
            </w:pPr>
            <w:r w:rsidRPr="00577896">
              <w:rPr>
                <w:rFonts w:cstheme="minorHAnsi"/>
              </w:rPr>
              <w:t>Suma całkowita: 1 469 669 699</w:t>
            </w:r>
          </w:p>
        </w:tc>
        <w:tc>
          <w:tcPr>
            <w:tcW w:w="5493" w:type="dxa"/>
          </w:tcPr>
          <w:p w:rsidR="007270A1" w:rsidRPr="00577896" w:rsidRDefault="007270A1" w:rsidP="00933933">
            <w:pPr>
              <w:spacing w:before="60" w:after="60" w:line="264" w:lineRule="auto"/>
              <w:rPr>
                <w:rFonts w:cstheme="minorHAnsi"/>
              </w:rPr>
            </w:pPr>
            <w:r w:rsidRPr="00577896">
              <w:rPr>
                <w:rFonts w:cstheme="minorHAnsi"/>
              </w:rPr>
              <w:t>Wkład Unii pomniejszony o kwotę elastyczności</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 121 585 932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2: 230 055 483</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3: 120 190 389</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4: 163 078 513</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5: 350 621 498</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6: 183 703 310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7: 37 752 642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8: 16 910 194</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9: 41 990 282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10: 10 000 000</w:t>
            </w:r>
          </w:p>
          <w:p w:rsidR="007270A1" w:rsidRPr="00577896" w:rsidRDefault="007270A1" w:rsidP="00933933">
            <w:pPr>
              <w:spacing w:before="60" w:after="60" w:line="264" w:lineRule="auto"/>
              <w:rPr>
                <w:rFonts w:cstheme="minorHAnsi"/>
              </w:rPr>
            </w:pPr>
            <w:r w:rsidRPr="00577896">
              <w:rPr>
                <w:rFonts w:cstheme="minorHAnsi"/>
              </w:rPr>
              <w:t>Priorytet 11: 30 000 000</w:t>
            </w:r>
          </w:p>
          <w:p w:rsidR="007270A1" w:rsidRPr="00577896" w:rsidRDefault="007270A1" w:rsidP="00933933">
            <w:pPr>
              <w:spacing w:before="60" w:after="60" w:line="264" w:lineRule="auto"/>
              <w:rPr>
                <w:rFonts w:cstheme="minorHAnsi"/>
              </w:rPr>
            </w:pPr>
            <w:r w:rsidRPr="00577896">
              <w:rPr>
                <w:rFonts w:cstheme="minorHAnsi"/>
              </w:rPr>
              <w:t>Priorytet 12: 90 591 465</w:t>
            </w:r>
          </w:p>
          <w:p w:rsidR="007270A1" w:rsidRPr="00577896" w:rsidRDefault="007270A1" w:rsidP="00933933">
            <w:pPr>
              <w:spacing w:before="60" w:after="60" w:line="264" w:lineRule="auto"/>
              <w:rPr>
                <w:rFonts w:cstheme="minorHAnsi"/>
              </w:rPr>
            </w:pPr>
            <w:r w:rsidRPr="00577896">
              <w:rPr>
                <w:rFonts w:cstheme="minorHAnsi"/>
              </w:rPr>
              <w:t>Priorytet 13: 23 400 000</w:t>
            </w:r>
          </w:p>
          <w:p w:rsidR="007270A1" w:rsidRPr="00577896" w:rsidRDefault="007270A1" w:rsidP="00933933">
            <w:pPr>
              <w:spacing w:before="60" w:after="60" w:line="264" w:lineRule="auto"/>
              <w:rPr>
                <w:rFonts w:cstheme="minorHAnsi"/>
              </w:rPr>
            </w:pPr>
            <w:r w:rsidRPr="00577896">
              <w:rPr>
                <w:rFonts w:cstheme="minorHAnsi"/>
              </w:rPr>
              <w:t>Priorytet 14: 49 750 000</w:t>
            </w:r>
          </w:p>
          <w:p w:rsidR="007270A1" w:rsidRPr="00577896" w:rsidRDefault="007270A1" w:rsidP="00933933">
            <w:pPr>
              <w:spacing w:before="60" w:after="60" w:line="264" w:lineRule="auto"/>
              <w:rPr>
                <w:rFonts w:cstheme="minorHAnsi"/>
              </w:rPr>
            </w:pPr>
            <w:r w:rsidRPr="00577896">
              <w:rPr>
                <w:rFonts w:cstheme="minorHAnsi"/>
              </w:rPr>
              <w:t>EFRR ogółem: 1 052 388 007</w:t>
            </w:r>
          </w:p>
          <w:p w:rsidR="007270A1" w:rsidRPr="00577896" w:rsidRDefault="007270A1" w:rsidP="00933933">
            <w:pPr>
              <w:spacing w:before="60" w:after="60" w:line="264" w:lineRule="auto"/>
              <w:rPr>
                <w:rFonts w:cstheme="minorHAnsi"/>
              </w:rPr>
            </w:pPr>
            <w:r w:rsidRPr="00577896">
              <w:rPr>
                <w:rFonts w:cstheme="minorHAnsi"/>
              </w:rPr>
              <w:t>EFS+ ogółem: 417 281 692</w:t>
            </w:r>
          </w:p>
          <w:p w:rsidR="007270A1" w:rsidRPr="00577896" w:rsidRDefault="007270A1" w:rsidP="00933933">
            <w:pPr>
              <w:spacing w:before="60" w:after="60" w:line="264" w:lineRule="auto"/>
              <w:rPr>
                <w:rFonts w:cstheme="minorHAnsi"/>
              </w:rPr>
            </w:pPr>
            <w:r w:rsidRPr="00577896">
              <w:rPr>
                <w:rFonts w:cstheme="minorHAnsi"/>
              </w:rPr>
              <w:t>Suma całkowita: 1 469 669 699</w:t>
            </w:r>
          </w:p>
        </w:tc>
      </w:tr>
      <w:tr w:rsidR="007270A1" w:rsidRPr="00577896" w:rsidTr="00714652">
        <w:trPr>
          <w:trHeight w:val="1121"/>
        </w:trPr>
        <w:tc>
          <w:tcPr>
            <w:tcW w:w="927" w:type="dxa"/>
            <w:vAlign w:val="center"/>
          </w:tcPr>
          <w:p w:rsidR="007270A1" w:rsidRPr="00577896" w:rsidRDefault="007270A1" w:rsidP="00933933">
            <w:pPr>
              <w:jc w:val="center"/>
              <w:rPr>
                <w:rFonts w:cstheme="minorHAnsi"/>
              </w:rPr>
            </w:pPr>
            <w:r w:rsidRPr="00577896">
              <w:rPr>
                <w:rFonts w:cstheme="minorHAnsi"/>
              </w:rPr>
              <w:t>110</w:t>
            </w:r>
          </w:p>
        </w:tc>
        <w:tc>
          <w:tcPr>
            <w:tcW w:w="2045" w:type="dxa"/>
            <w:vAlign w:val="center"/>
          </w:tcPr>
          <w:p w:rsidR="007270A1" w:rsidRPr="00577896" w:rsidRDefault="007270A1" w:rsidP="00933933">
            <w:pPr>
              <w:rPr>
                <w:rFonts w:cstheme="minorHAnsi"/>
              </w:rPr>
            </w:pPr>
            <w:r w:rsidRPr="00577896">
              <w:rPr>
                <w:rFonts w:cstheme="minorHAnsi"/>
              </w:rPr>
              <w:t>Sekcja 3. Plan finansowania, Tabela 11</w:t>
            </w:r>
          </w:p>
        </w:tc>
        <w:tc>
          <w:tcPr>
            <w:tcW w:w="5527" w:type="dxa"/>
          </w:tcPr>
          <w:p w:rsidR="007270A1" w:rsidRPr="00577896" w:rsidRDefault="007270A1" w:rsidP="00933933">
            <w:pPr>
              <w:spacing w:before="60" w:after="60" w:line="264" w:lineRule="auto"/>
              <w:rPr>
                <w:rFonts w:cstheme="minorHAnsi"/>
              </w:rPr>
            </w:pPr>
            <w:r w:rsidRPr="00577896">
              <w:rPr>
                <w:rFonts w:cstheme="minorHAnsi"/>
              </w:rPr>
              <w:t>Kwota elastyczności</w:t>
            </w:r>
          </w:p>
          <w:p w:rsidR="007270A1" w:rsidRPr="00577896" w:rsidRDefault="007270A1" w:rsidP="00933933">
            <w:pPr>
              <w:spacing w:before="60" w:after="60" w:line="264" w:lineRule="auto"/>
              <w:rPr>
                <w:rFonts w:cstheme="minorHAnsi"/>
              </w:rPr>
            </w:pPr>
            <w:r w:rsidRPr="00577896">
              <w:rPr>
                <w:rFonts w:cstheme="minorHAnsi"/>
              </w:rPr>
              <w:t>Priorytet 1: 29 602 842</w:t>
            </w:r>
          </w:p>
          <w:p w:rsidR="007270A1" w:rsidRPr="00577896" w:rsidRDefault="007270A1" w:rsidP="00933933">
            <w:pPr>
              <w:spacing w:before="60" w:after="60" w:line="264" w:lineRule="auto"/>
              <w:rPr>
                <w:rFonts w:cstheme="minorHAnsi"/>
              </w:rPr>
            </w:pPr>
            <w:r w:rsidRPr="00577896">
              <w:rPr>
                <w:rFonts w:cstheme="minorHAnsi"/>
              </w:rPr>
              <w:t>Priorytet 2: 55 222 634</w:t>
            </w:r>
          </w:p>
          <w:p w:rsidR="007270A1" w:rsidRPr="00577896" w:rsidRDefault="007270A1" w:rsidP="00933933">
            <w:pPr>
              <w:spacing w:before="60" w:after="60" w:line="264" w:lineRule="auto"/>
              <w:rPr>
                <w:rFonts w:cstheme="minorHAnsi"/>
              </w:rPr>
            </w:pPr>
            <w:r w:rsidRPr="00577896">
              <w:rPr>
                <w:rFonts w:cstheme="minorHAnsi"/>
              </w:rPr>
              <w:t>Priorytet 3: 23 902 112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4: 40 379 341</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5: 76 865 655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lastRenderedPageBreak/>
              <w:t>Priorytet</w:t>
            </w:r>
            <w:proofErr w:type="spellEnd"/>
            <w:r w:rsidRPr="00577896">
              <w:rPr>
                <w:rFonts w:cstheme="minorHAnsi"/>
                <w:lang w:val="en-GB"/>
              </w:rPr>
              <w:t xml:space="preserve"> 6: 37 611 309</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7: 7 247 358</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8: 3 246 518</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9: 8 060 855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10: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11: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12: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13: -</w:t>
            </w:r>
          </w:p>
          <w:p w:rsidR="007270A1" w:rsidRPr="00577896" w:rsidRDefault="007270A1" w:rsidP="00933933">
            <w:pPr>
              <w:spacing w:before="60" w:after="60" w:line="264" w:lineRule="auto"/>
              <w:rPr>
                <w:rFonts w:cstheme="minorHAnsi"/>
              </w:rPr>
            </w:pPr>
            <w:r w:rsidRPr="00577896">
              <w:rPr>
                <w:rFonts w:cstheme="minorHAnsi"/>
              </w:rPr>
              <w:t>Priorytet 14: -</w:t>
            </w:r>
          </w:p>
          <w:p w:rsidR="007270A1" w:rsidRPr="00577896" w:rsidRDefault="007270A1" w:rsidP="00933933">
            <w:pPr>
              <w:spacing w:before="60" w:after="60" w:line="264" w:lineRule="auto"/>
              <w:rPr>
                <w:rFonts w:cstheme="minorHAnsi"/>
              </w:rPr>
            </w:pPr>
            <w:r w:rsidRPr="00577896">
              <w:rPr>
                <w:rFonts w:cstheme="minorHAnsi"/>
              </w:rPr>
              <w:t>EFRR ogółem: 202 026 451</w:t>
            </w:r>
          </w:p>
          <w:p w:rsidR="007270A1" w:rsidRPr="00577896" w:rsidRDefault="007270A1" w:rsidP="00933933">
            <w:pPr>
              <w:spacing w:before="60" w:after="60" w:line="264" w:lineRule="auto"/>
              <w:rPr>
                <w:rFonts w:cstheme="minorHAnsi"/>
              </w:rPr>
            </w:pPr>
            <w:r w:rsidRPr="00577896">
              <w:rPr>
                <w:rFonts w:cstheme="minorHAnsi"/>
              </w:rPr>
              <w:t>EFS+ ogółem: 80 112 173</w:t>
            </w:r>
          </w:p>
          <w:p w:rsidR="007270A1" w:rsidRPr="00577896" w:rsidRDefault="007270A1" w:rsidP="00933933">
            <w:pPr>
              <w:spacing w:before="60" w:after="60" w:line="264" w:lineRule="auto"/>
              <w:rPr>
                <w:rFonts w:cstheme="minorHAnsi"/>
              </w:rPr>
            </w:pPr>
            <w:r w:rsidRPr="00577896">
              <w:rPr>
                <w:rFonts w:cstheme="minorHAnsi"/>
              </w:rPr>
              <w:t>Suma całkowita: 282 138 624</w:t>
            </w:r>
          </w:p>
        </w:tc>
        <w:tc>
          <w:tcPr>
            <w:tcW w:w="5493" w:type="dxa"/>
          </w:tcPr>
          <w:p w:rsidR="007270A1" w:rsidRPr="00577896" w:rsidRDefault="007270A1" w:rsidP="00933933">
            <w:pPr>
              <w:spacing w:before="60" w:after="60" w:line="264" w:lineRule="auto"/>
              <w:rPr>
                <w:rFonts w:cstheme="minorHAnsi"/>
              </w:rPr>
            </w:pPr>
            <w:r w:rsidRPr="00577896">
              <w:rPr>
                <w:rFonts w:cstheme="minorHAnsi"/>
              </w:rPr>
              <w:lastRenderedPageBreak/>
              <w:t>Kwota elastyczności</w:t>
            </w:r>
          </w:p>
          <w:p w:rsidR="007270A1" w:rsidRPr="00577896" w:rsidRDefault="007270A1" w:rsidP="00933933">
            <w:pPr>
              <w:spacing w:before="60" w:after="60" w:line="264" w:lineRule="auto"/>
              <w:rPr>
                <w:rFonts w:cstheme="minorHAnsi"/>
              </w:rPr>
            </w:pPr>
            <w:r w:rsidRPr="00577896">
              <w:rPr>
                <w:rFonts w:cstheme="minorHAnsi"/>
              </w:rPr>
              <w:t>Priorytet 1: 29 602 842</w:t>
            </w:r>
          </w:p>
          <w:p w:rsidR="007270A1" w:rsidRPr="00577896" w:rsidRDefault="007270A1" w:rsidP="00933933">
            <w:pPr>
              <w:spacing w:before="60" w:after="60" w:line="264" w:lineRule="auto"/>
              <w:rPr>
                <w:rFonts w:cstheme="minorHAnsi"/>
              </w:rPr>
            </w:pPr>
            <w:r w:rsidRPr="00577896">
              <w:rPr>
                <w:rFonts w:cstheme="minorHAnsi"/>
              </w:rPr>
              <w:t>Priorytet 2: 55 222 634</w:t>
            </w:r>
          </w:p>
          <w:p w:rsidR="007270A1" w:rsidRPr="00577896" w:rsidRDefault="007270A1" w:rsidP="00933933">
            <w:pPr>
              <w:spacing w:before="60" w:after="60" w:line="264" w:lineRule="auto"/>
              <w:rPr>
                <w:rFonts w:cstheme="minorHAnsi"/>
              </w:rPr>
            </w:pPr>
            <w:r w:rsidRPr="00577896">
              <w:rPr>
                <w:rFonts w:cstheme="minorHAnsi"/>
              </w:rPr>
              <w:t>Priorytet 3: 23 902 112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4: 40 379 341</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5: 76 865 655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lastRenderedPageBreak/>
              <w:t>Priorytet</w:t>
            </w:r>
            <w:proofErr w:type="spellEnd"/>
            <w:r w:rsidRPr="00577896">
              <w:rPr>
                <w:rFonts w:cstheme="minorHAnsi"/>
                <w:lang w:val="en-GB"/>
              </w:rPr>
              <w:t xml:space="preserve"> 6: 37 611 309</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7: 7 247 358</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8: 3 246 518</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9: 8 060 855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10: 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11: 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12: 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13: 0</w:t>
            </w:r>
          </w:p>
          <w:p w:rsidR="007270A1" w:rsidRPr="00577896" w:rsidRDefault="007270A1" w:rsidP="00933933">
            <w:pPr>
              <w:spacing w:before="60" w:after="60" w:line="264" w:lineRule="auto"/>
              <w:rPr>
                <w:rFonts w:cstheme="minorHAnsi"/>
              </w:rPr>
            </w:pPr>
            <w:r w:rsidRPr="00577896">
              <w:rPr>
                <w:rFonts w:cstheme="minorHAnsi"/>
              </w:rPr>
              <w:t>Priorytet 14: 0</w:t>
            </w:r>
          </w:p>
          <w:p w:rsidR="007270A1" w:rsidRPr="00577896" w:rsidRDefault="007270A1" w:rsidP="00933933">
            <w:pPr>
              <w:spacing w:before="60" w:after="60" w:line="264" w:lineRule="auto"/>
              <w:rPr>
                <w:rFonts w:cstheme="minorHAnsi"/>
              </w:rPr>
            </w:pPr>
            <w:r w:rsidRPr="00577896">
              <w:rPr>
                <w:rFonts w:cstheme="minorHAnsi"/>
              </w:rPr>
              <w:t>EFRR ogółem: 202 026 451</w:t>
            </w:r>
          </w:p>
          <w:p w:rsidR="007270A1" w:rsidRPr="00577896" w:rsidRDefault="007270A1" w:rsidP="00933933">
            <w:pPr>
              <w:spacing w:before="60" w:after="60" w:line="264" w:lineRule="auto"/>
              <w:rPr>
                <w:rFonts w:cstheme="minorHAnsi"/>
              </w:rPr>
            </w:pPr>
            <w:r w:rsidRPr="00577896">
              <w:rPr>
                <w:rFonts w:cstheme="minorHAnsi"/>
              </w:rPr>
              <w:t>EFS+ ogółem: 80 112 173</w:t>
            </w:r>
          </w:p>
          <w:p w:rsidR="007270A1" w:rsidRPr="00577896" w:rsidRDefault="007270A1" w:rsidP="00933933">
            <w:pPr>
              <w:spacing w:before="60" w:after="60" w:line="264" w:lineRule="auto"/>
              <w:rPr>
                <w:rFonts w:cstheme="minorHAnsi"/>
              </w:rPr>
            </w:pPr>
            <w:r w:rsidRPr="00577896">
              <w:rPr>
                <w:rFonts w:cstheme="minorHAnsi"/>
              </w:rPr>
              <w:t>Suma całkowita: 282 138 624</w:t>
            </w:r>
          </w:p>
        </w:tc>
      </w:tr>
      <w:tr w:rsidR="007270A1" w:rsidRPr="00577896" w:rsidTr="00714652">
        <w:trPr>
          <w:trHeight w:val="696"/>
        </w:trPr>
        <w:tc>
          <w:tcPr>
            <w:tcW w:w="927" w:type="dxa"/>
            <w:vAlign w:val="center"/>
          </w:tcPr>
          <w:p w:rsidR="007270A1" w:rsidRPr="00577896" w:rsidRDefault="007270A1" w:rsidP="00933933">
            <w:pPr>
              <w:jc w:val="center"/>
              <w:rPr>
                <w:rFonts w:cstheme="minorHAnsi"/>
              </w:rPr>
            </w:pPr>
            <w:r w:rsidRPr="00577896">
              <w:rPr>
                <w:rFonts w:cstheme="minorHAnsi"/>
              </w:rPr>
              <w:lastRenderedPageBreak/>
              <w:t>111</w:t>
            </w:r>
          </w:p>
        </w:tc>
        <w:tc>
          <w:tcPr>
            <w:tcW w:w="2045" w:type="dxa"/>
            <w:vAlign w:val="center"/>
          </w:tcPr>
          <w:p w:rsidR="007270A1" w:rsidRPr="00577896" w:rsidRDefault="007270A1" w:rsidP="00933933">
            <w:pPr>
              <w:rPr>
                <w:rFonts w:cstheme="minorHAnsi"/>
              </w:rPr>
            </w:pPr>
            <w:r w:rsidRPr="00577896">
              <w:rPr>
                <w:rFonts w:cstheme="minorHAnsi"/>
              </w:rPr>
              <w:t>Sekcja 3. Plan finansowania, Tabela 11</w:t>
            </w:r>
          </w:p>
        </w:tc>
        <w:tc>
          <w:tcPr>
            <w:tcW w:w="5527" w:type="dxa"/>
          </w:tcPr>
          <w:p w:rsidR="007270A1" w:rsidRPr="00577896" w:rsidRDefault="007270A1" w:rsidP="00933933">
            <w:pPr>
              <w:spacing w:before="60" w:after="60" w:line="264" w:lineRule="auto"/>
              <w:rPr>
                <w:rFonts w:cstheme="minorHAnsi"/>
              </w:rPr>
            </w:pPr>
            <w:r w:rsidRPr="00577896">
              <w:rPr>
                <w:rFonts w:cstheme="minorHAnsi"/>
              </w:rPr>
              <w:t>Wkład krajowy</w:t>
            </w:r>
          </w:p>
          <w:p w:rsidR="007270A1" w:rsidRPr="00577896" w:rsidRDefault="007270A1" w:rsidP="00933933">
            <w:pPr>
              <w:spacing w:before="60" w:after="60" w:line="264" w:lineRule="auto"/>
              <w:rPr>
                <w:rFonts w:cstheme="minorHAnsi"/>
              </w:rPr>
            </w:pPr>
            <w:r w:rsidRPr="00577896">
              <w:rPr>
                <w:rFonts w:cstheme="minorHAnsi"/>
              </w:rPr>
              <w:t>Priorytet 1: 32 436 841</w:t>
            </w:r>
          </w:p>
          <w:p w:rsidR="007270A1" w:rsidRPr="00577896" w:rsidRDefault="007270A1" w:rsidP="00933933">
            <w:pPr>
              <w:spacing w:before="60" w:after="60" w:line="264" w:lineRule="auto"/>
              <w:rPr>
                <w:rFonts w:cstheme="minorHAnsi"/>
              </w:rPr>
            </w:pPr>
            <w:r w:rsidRPr="00577896">
              <w:rPr>
                <w:rFonts w:cstheme="minorHAnsi"/>
              </w:rPr>
              <w:t>Priorytet 2: 60 988 174</w:t>
            </w:r>
          </w:p>
          <w:p w:rsidR="007270A1" w:rsidRPr="00577896" w:rsidRDefault="007270A1" w:rsidP="00933933">
            <w:pPr>
              <w:spacing w:before="60" w:after="60" w:line="264" w:lineRule="auto"/>
              <w:rPr>
                <w:rFonts w:cstheme="minorHAnsi"/>
              </w:rPr>
            </w:pPr>
            <w:r w:rsidRPr="00577896">
              <w:rPr>
                <w:rFonts w:cstheme="minorHAnsi"/>
              </w:rPr>
              <w:t>Priorytet 3: 25 711 504</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4: 44 245 018</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5: 84 218 322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6: 41 211 992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7: 7 941 177</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8: 3 557 067</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9: 8 832 554</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10: -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11: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12: -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lastRenderedPageBreak/>
              <w:t>Priorytet</w:t>
            </w:r>
            <w:proofErr w:type="spellEnd"/>
            <w:r w:rsidRPr="00577896">
              <w:rPr>
                <w:rFonts w:cstheme="minorHAnsi"/>
                <w:lang w:val="en-GB"/>
              </w:rPr>
              <w:t xml:space="preserve"> 13: - </w:t>
            </w:r>
          </w:p>
          <w:p w:rsidR="007270A1" w:rsidRPr="00577896" w:rsidRDefault="007270A1" w:rsidP="00933933">
            <w:pPr>
              <w:spacing w:before="60" w:after="60" w:line="264" w:lineRule="auto"/>
              <w:rPr>
                <w:rFonts w:cstheme="minorHAnsi"/>
              </w:rPr>
            </w:pPr>
            <w:r w:rsidRPr="00577896">
              <w:rPr>
                <w:rFonts w:cstheme="minorHAnsi"/>
              </w:rPr>
              <w:t xml:space="preserve">Priorytet 14: - </w:t>
            </w:r>
          </w:p>
          <w:p w:rsidR="007270A1" w:rsidRPr="00577896" w:rsidRDefault="007270A1" w:rsidP="00933933">
            <w:pPr>
              <w:spacing w:before="60" w:after="60" w:line="264" w:lineRule="auto"/>
              <w:rPr>
                <w:rFonts w:cstheme="minorHAnsi"/>
              </w:rPr>
            </w:pPr>
            <w:r w:rsidRPr="00577896">
              <w:rPr>
                <w:rFonts w:cstheme="minorHAnsi"/>
              </w:rPr>
              <w:t>EFRR ogółem: 221 367 260</w:t>
            </w:r>
          </w:p>
          <w:p w:rsidR="007270A1" w:rsidRPr="00577896" w:rsidRDefault="007270A1" w:rsidP="00933933">
            <w:pPr>
              <w:spacing w:before="60" w:after="60" w:line="264" w:lineRule="auto"/>
              <w:rPr>
                <w:rFonts w:cstheme="minorHAnsi"/>
              </w:rPr>
            </w:pPr>
            <w:r w:rsidRPr="00577896">
              <w:rPr>
                <w:rFonts w:cstheme="minorHAnsi"/>
              </w:rPr>
              <w:t>EFS+ ogółem: 87 775 389</w:t>
            </w:r>
          </w:p>
          <w:p w:rsidR="007270A1" w:rsidRPr="00577896" w:rsidRDefault="007270A1" w:rsidP="00933933">
            <w:pPr>
              <w:spacing w:before="60" w:after="60" w:line="264" w:lineRule="auto"/>
              <w:rPr>
                <w:rFonts w:cstheme="minorHAnsi"/>
              </w:rPr>
            </w:pPr>
            <w:r w:rsidRPr="00577896">
              <w:rPr>
                <w:rFonts w:cstheme="minorHAnsi"/>
              </w:rPr>
              <w:t>Suma całkowita: 309 142 649</w:t>
            </w:r>
          </w:p>
        </w:tc>
        <w:tc>
          <w:tcPr>
            <w:tcW w:w="5493" w:type="dxa"/>
          </w:tcPr>
          <w:p w:rsidR="007270A1" w:rsidRPr="00577896" w:rsidRDefault="007270A1" w:rsidP="00933933">
            <w:pPr>
              <w:spacing w:before="60" w:after="60" w:line="264" w:lineRule="auto"/>
              <w:rPr>
                <w:rFonts w:cstheme="minorHAnsi"/>
              </w:rPr>
            </w:pPr>
            <w:r w:rsidRPr="00577896">
              <w:rPr>
                <w:rFonts w:cstheme="minorHAnsi"/>
              </w:rPr>
              <w:lastRenderedPageBreak/>
              <w:t>Wkład krajowy</w:t>
            </w:r>
          </w:p>
          <w:p w:rsidR="007270A1" w:rsidRPr="00577896" w:rsidRDefault="007270A1" w:rsidP="00933933">
            <w:pPr>
              <w:spacing w:before="60" w:after="60" w:line="264" w:lineRule="auto"/>
              <w:rPr>
                <w:rFonts w:cstheme="minorHAnsi"/>
              </w:rPr>
            </w:pPr>
            <w:r w:rsidRPr="00577896">
              <w:rPr>
                <w:rFonts w:cstheme="minorHAnsi"/>
              </w:rPr>
              <w:t xml:space="preserve">Priorytet 1: 7 957 304 </w:t>
            </w:r>
          </w:p>
          <w:p w:rsidR="007270A1" w:rsidRPr="00577896" w:rsidRDefault="007270A1" w:rsidP="00933933">
            <w:pPr>
              <w:spacing w:before="60" w:after="60" w:line="264" w:lineRule="auto"/>
              <w:rPr>
                <w:rFonts w:cstheme="minorHAnsi"/>
              </w:rPr>
            </w:pPr>
            <w:r w:rsidRPr="00577896">
              <w:rPr>
                <w:rFonts w:cstheme="minorHAnsi"/>
              </w:rPr>
              <w:t>Priorytet 2: 15 014 638</w:t>
            </w:r>
          </w:p>
          <w:p w:rsidR="007270A1" w:rsidRPr="00577896" w:rsidRDefault="007270A1" w:rsidP="00933933">
            <w:pPr>
              <w:spacing w:before="60" w:after="60" w:line="264" w:lineRule="auto"/>
              <w:rPr>
                <w:rFonts w:cstheme="minorHAnsi"/>
              </w:rPr>
            </w:pPr>
            <w:r w:rsidRPr="00577896">
              <w:rPr>
                <w:rFonts w:cstheme="minorHAnsi"/>
              </w:rPr>
              <w:t>Priorytet 3: 7 583 816</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4: 10 708 309</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5: 22 499 324</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6: 11 648 138</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7: 2 368 422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8: 1 060 880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9: 2 634 271</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10: 526 316</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11: 1 578 948</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12: 4 767 972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lastRenderedPageBreak/>
              <w:t>Priorytet</w:t>
            </w:r>
            <w:proofErr w:type="spellEnd"/>
            <w:r w:rsidRPr="00577896">
              <w:rPr>
                <w:rFonts w:cstheme="minorHAnsi"/>
                <w:lang w:val="en-GB"/>
              </w:rPr>
              <w:t xml:space="preserve"> 13: 1 233 685</w:t>
            </w:r>
          </w:p>
          <w:p w:rsidR="007270A1" w:rsidRPr="00577896" w:rsidRDefault="007270A1" w:rsidP="00933933">
            <w:pPr>
              <w:spacing w:before="60" w:after="60" w:line="264" w:lineRule="auto"/>
              <w:rPr>
                <w:rFonts w:cstheme="minorHAnsi"/>
              </w:rPr>
            </w:pPr>
            <w:r w:rsidRPr="00577896">
              <w:rPr>
                <w:rFonts w:cstheme="minorHAnsi"/>
              </w:rPr>
              <w:t>Priorytet 14: 2 618 422</w:t>
            </w:r>
          </w:p>
          <w:p w:rsidR="007270A1" w:rsidRPr="00577896" w:rsidRDefault="007270A1" w:rsidP="00933933">
            <w:pPr>
              <w:spacing w:before="60" w:after="60" w:line="264" w:lineRule="auto"/>
              <w:rPr>
                <w:rFonts w:cstheme="minorHAnsi"/>
              </w:rPr>
            </w:pPr>
            <w:r w:rsidRPr="00577896">
              <w:rPr>
                <w:rFonts w:cstheme="minorHAnsi"/>
              </w:rPr>
              <w:t>EFRR ogółem: 66 021 819</w:t>
            </w:r>
          </w:p>
          <w:p w:rsidR="007270A1" w:rsidRPr="00577896" w:rsidRDefault="007270A1" w:rsidP="00933933">
            <w:pPr>
              <w:spacing w:before="60" w:after="60" w:line="264" w:lineRule="auto"/>
              <w:rPr>
                <w:rFonts w:cstheme="minorHAnsi"/>
              </w:rPr>
            </w:pPr>
            <w:r w:rsidRPr="00577896">
              <w:rPr>
                <w:rFonts w:cstheme="minorHAnsi"/>
              </w:rPr>
              <w:t>EFS+ ogółem: 26 178 626</w:t>
            </w:r>
          </w:p>
          <w:p w:rsidR="007270A1" w:rsidRPr="00577896" w:rsidRDefault="007270A1" w:rsidP="00933933">
            <w:pPr>
              <w:spacing w:before="60" w:after="60" w:line="264" w:lineRule="auto"/>
              <w:rPr>
                <w:rFonts w:cstheme="minorHAnsi"/>
              </w:rPr>
            </w:pPr>
            <w:r w:rsidRPr="00577896">
              <w:rPr>
                <w:rFonts w:cstheme="minorHAnsi"/>
              </w:rPr>
              <w:t>Suma całkowita: 92 200 445</w:t>
            </w:r>
          </w:p>
        </w:tc>
      </w:tr>
      <w:tr w:rsidR="007270A1" w:rsidRPr="00577896" w:rsidTr="00714652">
        <w:trPr>
          <w:trHeight w:val="1121"/>
        </w:trPr>
        <w:tc>
          <w:tcPr>
            <w:tcW w:w="927" w:type="dxa"/>
            <w:vAlign w:val="center"/>
          </w:tcPr>
          <w:p w:rsidR="007270A1" w:rsidRPr="00577896" w:rsidRDefault="007270A1" w:rsidP="00933933">
            <w:pPr>
              <w:jc w:val="center"/>
              <w:rPr>
                <w:rFonts w:cstheme="minorHAnsi"/>
              </w:rPr>
            </w:pPr>
            <w:r w:rsidRPr="00577896">
              <w:rPr>
                <w:rFonts w:cstheme="minorHAnsi"/>
              </w:rPr>
              <w:lastRenderedPageBreak/>
              <w:t>112</w:t>
            </w:r>
          </w:p>
        </w:tc>
        <w:tc>
          <w:tcPr>
            <w:tcW w:w="2045" w:type="dxa"/>
            <w:vAlign w:val="center"/>
          </w:tcPr>
          <w:p w:rsidR="007270A1" w:rsidRPr="00577896" w:rsidRDefault="007270A1" w:rsidP="00933933">
            <w:pPr>
              <w:rPr>
                <w:rFonts w:cstheme="minorHAnsi"/>
              </w:rPr>
            </w:pPr>
            <w:r w:rsidRPr="00577896">
              <w:rPr>
                <w:rFonts w:cstheme="minorHAnsi"/>
              </w:rPr>
              <w:t>Sekcja 3. Plan finansowania, Tabela 11</w:t>
            </w:r>
          </w:p>
        </w:tc>
        <w:tc>
          <w:tcPr>
            <w:tcW w:w="5527" w:type="dxa"/>
          </w:tcPr>
          <w:p w:rsidR="007270A1" w:rsidRPr="00577896" w:rsidRDefault="007270A1" w:rsidP="00933933">
            <w:pPr>
              <w:spacing w:before="60" w:after="60" w:line="264" w:lineRule="auto"/>
              <w:rPr>
                <w:rFonts w:cstheme="minorHAnsi"/>
              </w:rPr>
            </w:pPr>
            <w:r w:rsidRPr="00577896">
              <w:rPr>
                <w:rFonts w:cstheme="minorHAnsi"/>
              </w:rPr>
              <w:t>Orientacyjny podział wkładu krajowego – publiczny</w:t>
            </w:r>
          </w:p>
          <w:p w:rsidR="007270A1" w:rsidRPr="00577896" w:rsidRDefault="007270A1" w:rsidP="00933933">
            <w:pPr>
              <w:spacing w:before="60" w:after="60" w:line="264" w:lineRule="auto"/>
              <w:rPr>
                <w:rFonts w:cstheme="minorHAnsi"/>
              </w:rPr>
            </w:pPr>
            <w:r w:rsidRPr="00577896">
              <w:rPr>
                <w:rFonts w:cstheme="minorHAnsi"/>
              </w:rPr>
              <w:t>Priorytet 1: 3 243 685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2: 54 889 357</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3: 25 711 504</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4: 44 245 018</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5: 75 796 490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6: 39 151 393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7: 7 544 119</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8: 3 557 067</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9: 8 832 554</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10: -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11: -</w:t>
            </w:r>
          </w:p>
          <w:p w:rsidR="007270A1" w:rsidRPr="00577896" w:rsidRDefault="007270A1" w:rsidP="00933933">
            <w:pPr>
              <w:spacing w:before="60" w:after="60" w:line="264" w:lineRule="auto"/>
              <w:rPr>
                <w:rFonts w:cstheme="minorHAnsi"/>
              </w:rPr>
            </w:pPr>
            <w:r w:rsidRPr="00577896">
              <w:rPr>
                <w:rFonts w:cstheme="minorHAnsi"/>
              </w:rPr>
              <w:t xml:space="preserve">Priorytet 12: - </w:t>
            </w:r>
          </w:p>
          <w:p w:rsidR="007270A1" w:rsidRPr="00577896" w:rsidRDefault="007270A1" w:rsidP="00933933">
            <w:pPr>
              <w:spacing w:before="60" w:after="60" w:line="264" w:lineRule="auto"/>
              <w:rPr>
                <w:rFonts w:cstheme="minorHAnsi"/>
              </w:rPr>
            </w:pPr>
            <w:r w:rsidRPr="00577896">
              <w:rPr>
                <w:rFonts w:cstheme="minorHAnsi"/>
              </w:rPr>
              <w:t>Priorytet 13: -</w:t>
            </w:r>
          </w:p>
          <w:p w:rsidR="007270A1" w:rsidRPr="00577896" w:rsidRDefault="007270A1" w:rsidP="00933933">
            <w:pPr>
              <w:spacing w:before="60" w:after="60" w:line="264" w:lineRule="auto"/>
              <w:rPr>
                <w:rFonts w:cstheme="minorHAnsi"/>
              </w:rPr>
            </w:pPr>
            <w:r w:rsidRPr="00577896">
              <w:rPr>
                <w:rFonts w:cstheme="minorHAnsi"/>
              </w:rPr>
              <w:t xml:space="preserve">Priorytet 14: - </w:t>
            </w:r>
          </w:p>
          <w:p w:rsidR="007270A1" w:rsidRPr="00577896" w:rsidRDefault="007270A1" w:rsidP="00933933">
            <w:pPr>
              <w:spacing w:before="60" w:after="60" w:line="264" w:lineRule="auto"/>
              <w:rPr>
                <w:rFonts w:cstheme="minorHAnsi"/>
              </w:rPr>
            </w:pPr>
            <w:r w:rsidRPr="00577896">
              <w:rPr>
                <w:rFonts w:cstheme="minorHAnsi"/>
              </w:rPr>
              <w:t>EFRR ogółem: 183 617 630</w:t>
            </w:r>
          </w:p>
          <w:p w:rsidR="007270A1" w:rsidRPr="00577896" w:rsidRDefault="007270A1" w:rsidP="00933933">
            <w:pPr>
              <w:spacing w:before="60" w:after="60" w:line="264" w:lineRule="auto"/>
              <w:rPr>
                <w:rFonts w:cstheme="minorHAnsi"/>
              </w:rPr>
            </w:pPr>
            <w:r w:rsidRPr="00577896">
              <w:rPr>
                <w:rFonts w:cstheme="minorHAnsi"/>
              </w:rPr>
              <w:t>EFS+ ogółem: 79 353 557</w:t>
            </w:r>
          </w:p>
          <w:p w:rsidR="007270A1" w:rsidRPr="00577896" w:rsidRDefault="007270A1" w:rsidP="00933933">
            <w:pPr>
              <w:spacing w:before="60" w:after="60" w:line="264" w:lineRule="auto"/>
              <w:rPr>
                <w:rFonts w:cstheme="minorHAnsi"/>
              </w:rPr>
            </w:pPr>
            <w:r w:rsidRPr="00577896">
              <w:rPr>
                <w:rFonts w:cstheme="minorHAnsi"/>
              </w:rPr>
              <w:t>Suma całkowita: 262 971 187</w:t>
            </w:r>
          </w:p>
        </w:tc>
        <w:tc>
          <w:tcPr>
            <w:tcW w:w="5493" w:type="dxa"/>
          </w:tcPr>
          <w:p w:rsidR="007270A1" w:rsidRPr="00577896" w:rsidRDefault="007270A1" w:rsidP="00933933">
            <w:pPr>
              <w:spacing w:before="60" w:after="60" w:line="264" w:lineRule="auto"/>
              <w:rPr>
                <w:rFonts w:cstheme="minorHAnsi"/>
              </w:rPr>
            </w:pPr>
            <w:r w:rsidRPr="00577896">
              <w:rPr>
                <w:rFonts w:cstheme="minorHAnsi"/>
              </w:rPr>
              <w:t>Orientacyjny podział wkładu krajowego – publiczny</w:t>
            </w:r>
          </w:p>
          <w:p w:rsidR="007270A1" w:rsidRPr="00577896" w:rsidRDefault="007270A1" w:rsidP="00933933">
            <w:pPr>
              <w:spacing w:before="60" w:after="60" w:line="264" w:lineRule="auto"/>
              <w:rPr>
                <w:rFonts w:cstheme="minorHAnsi"/>
              </w:rPr>
            </w:pPr>
            <w:r w:rsidRPr="00577896">
              <w:rPr>
                <w:rFonts w:cstheme="minorHAnsi"/>
              </w:rPr>
              <w:t>Priorytet 1: 795 731</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2: 13 513 175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3: 7 583 816</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4: 10 708 309</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5: 20 249 392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6: 11 065 732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7: 2 250 00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8: 1 060880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9: 2 634 271</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10: 52 632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11:  1 578 948</w:t>
            </w:r>
          </w:p>
          <w:p w:rsidR="007270A1" w:rsidRPr="00577896" w:rsidRDefault="007270A1" w:rsidP="00933933">
            <w:pPr>
              <w:spacing w:before="60" w:after="60" w:line="264" w:lineRule="auto"/>
              <w:rPr>
                <w:rFonts w:cstheme="minorHAnsi"/>
              </w:rPr>
            </w:pPr>
            <w:r w:rsidRPr="00577896">
              <w:rPr>
                <w:rFonts w:cstheme="minorHAnsi"/>
              </w:rPr>
              <w:t>Priorytet 12: 4 767 972</w:t>
            </w:r>
          </w:p>
          <w:p w:rsidR="007270A1" w:rsidRPr="00577896" w:rsidRDefault="007270A1" w:rsidP="00933933">
            <w:pPr>
              <w:spacing w:before="60" w:after="60" w:line="264" w:lineRule="auto"/>
              <w:rPr>
                <w:rFonts w:cstheme="minorHAnsi"/>
              </w:rPr>
            </w:pPr>
            <w:r w:rsidRPr="00577896">
              <w:rPr>
                <w:rFonts w:cstheme="minorHAnsi"/>
              </w:rPr>
              <w:t>Priorytet 13: 1 233 685</w:t>
            </w:r>
          </w:p>
          <w:p w:rsidR="007270A1" w:rsidRPr="00577896" w:rsidRDefault="007270A1" w:rsidP="00933933">
            <w:pPr>
              <w:spacing w:before="60" w:after="60" w:line="264" w:lineRule="auto"/>
              <w:rPr>
                <w:rFonts w:cstheme="minorHAnsi"/>
              </w:rPr>
            </w:pPr>
            <w:r w:rsidRPr="00577896">
              <w:rPr>
                <w:rFonts w:cstheme="minorHAnsi"/>
              </w:rPr>
              <w:t>Priorytet 14: 2 618 422</w:t>
            </w:r>
          </w:p>
          <w:p w:rsidR="007270A1" w:rsidRPr="00577896" w:rsidRDefault="007270A1" w:rsidP="00933933">
            <w:pPr>
              <w:spacing w:before="60" w:after="60" w:line="264" w:lineRule="auto"/>
              <w:rPr>
                <w:rFonts w:cstheme="minorHAnsi"/>
              </w:rPr>
            </w:pPr>
            <w:r w:rsidRPr="00577896">
              <w:rPr>
                <w:rFonts w:cstheme="minorHAnsi"/>
              </w:rPr>
              <w:t>EFRR ogółem: 56 184 272</w:t>
            </w:r>
          </w:p>
          <w:p w:rsidR="007270A1" w:rsidRPr="00577896" w:rsidRDefault="007270A1" w:rsidP="00933933">
            <w:pPr>
              <w:spacing w:before="60" w:after="60" w:line="264" w:lineRule="auto"/>
              <w:rPr>
                <w:rFonts w:cstheme="minorHAnsi"/>
              </w:rPr>
            </w:pPr>
            <w:r w:rsidRPr="00577896">
              <w:rPr>
                <w:rFonts w:cstheme="minorHAnsi"/>
              </w:rPr>
              <w:t>EFS+ ogółem: 23 928 694</w:t>
            </w:r>
          </w:p>
          <w:p w:rsidR="007270A1" w:rsidRPr="00577896" w:rsidRDefault="007270A1" w:rsidP="00933933">
            <w:pPr>
              <w:spacing w:before="60" w:after="60" w:line="264" w:lineRule="auto"/>
              <w:rPr>
                <w:rFonts w:cstheme="minorHAnsi"/>
              </w:rPr>
            </w:pPr>
            <w:r w:rsidRPr="00577896">
              <w:rPr>
                <w:rFonts w:cstheme="minorHAnsi"/>
              </w:rPr>
              <w:t>Suma całkowita: 80 112 966</w:t>
            </w:r>
          </w:p>
        </w:tc>
      </w:tr>
      <w:tr w:rsidR="007270A1" w:rsidRPr="00577896" w:rsidTr="00714652">
        <w:trPr>
          <w:trHeight w:val="1121"/>
        </w:trPr>
        <w:tc>
          <w:tcPr>
            <w:tcW w:w="927" w:type="dxa"/>
            <w:vAlign w:val="center"/>
          </w:tcPr>
          <w:p w:rsidR="007270A1" w:rsidRPr="00577896" w:rsidRDefault="007270A1" w:rsidP="00933933">
            <w:pPr>
              <w:jc w:val="center"/>
              <w:rPr>
                <w:rFonts w:cstheme="minorHAnsi"/>
              </w:rPr>
            </w:pPr>
            <w:r w:rsidRPr="00577896">
              <w:rPr>
                <w:rFonts w:cstheme="minorHAnsi"/>
              </w:rPr>
              <w:lastRenderedPageBreak/>
              <w:t>113</w:t>
            </w:r>
          </w:p>
        </w:tc>
        <w:tc>
          <w:tcPr>
            <w:tcW w:w="2045" w:type="dxa"/>
            <w:vAlign w:val="center"/>
          </w:tcPr>
          <w:p w:rsidR="007270A1" w:rsidRPr="00577896" w:rsidRDefault="007270A1" w:rsidP="00933933">
            <w:pPr>
              <w:rPr>
                <w:rFonts w:cstheme="minorHAnsi"/>
              </w:rPr>
            </w:pPr>
            <w:r w:rsidRPr="00577896">
              <w:rPr>
                <w:rFonts w:cstheme="minorHAnsi"/>
              </w:rPr>
              <w:t>Sekcja 3. Plan finansowania, Tabela 11</w:t>
            </w:r>
          </w:p>
        </w:tc>
        <w:tc>
          <w:tcPr>
            <w:tcW w:w="5527" w:type="dxa"/>
          </w:tcPr>
          <w:p w:rsidR="007270A1" w:rsidRPr="00577896" w:rsidRDefault="007270A1" w:rsidP="00933933">
            <w:pPr>
              <w:spacing w:before="60" w:after="60" w:line="264" w:lineRule="auto"/>
              <w:rPr>
                <w:rFonts w:cstheme="minorHAnsi"/>
              </w:rPr>
            </w:pPr>
            <w:r w:rsidRPr="00577896">
              <w:rPr>
                <w:rFonts w:cstheme="minorHAnsi"/>
              </w:rPr>
              <w:t>Orientacyjny podział wkładu krajowego – prywatny</w:t>
            </w:r>
          </w:p>
          <w:p w:rsidR="007270A1" w:rsidRPr="00577896" w:rsidRDefault="007270A1" w:rsidP="00933933">
            <w:pPr>
              <w:spacing w:before="60" w:after="60" w:line="264" w:lineRule="auto"/>
              <w:rPr>
                <w:rFonts w:cstheme="minorHAnsi"/>
              </w:rPr>
            </w:pPr>
            <w:r w:rsidRPr="00577896">
              <w:rPr>
                <w:rFonts w:cstheme="minorHAnsi"/>
              </w:rPr>
              <w:t>Priorytet 1: 29 193 156</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2: 6 098 817</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3: 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4: 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5: 8 421 832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6: 2 060 599</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7: 397 058</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8: 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9: 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10: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11: -</w:t>
            </w:r>
          </w:p>
          <w:p w:rsidR="007270A1" w:rsidRPr="00577896" w:rsidRDefault="007270A1" w:rsidP="00933933">
            <w:pPr>
              <w:spacing w:before="60" w:after="60" w:line="264" w:lineRule="auto"/>
              <w:rPr>
                <w:rFonts w:cstheme="minorHAnsi"/>
              </w:rPr>
            </w:pPr>
            <w:r w:rsidRPr="00577896">
              <w:rPr>
                <w:rFonts w:cstheme="minorHAnsi"/>
              </w:rPr>
              <w:t>Priorytet 12: -</w:t>
            </w:r>
          </w:p>
          <w:p w:rsidR="007270A1" w:rsidRPr="00577896" w:rsidRDefault="007270A1" w:rsidP="00933933">
            <w:pPr>
              <w:spacing w:before="60" w:after="60" w:line="264" w:lineRule="auto"/>
              <w:rPr>
                <w:rFonts w:cstheme="minorHAnsi"/>
              </w:rPr>
            </w:pPr>
            <w:r w:rsidRPr="00577896">
              <w:rPr>
                <w:rFonts w:cstheme="minorHAnsi"/>
              </w:rPr>
              <w:t>Priorytet 13: -</w:t>
            </w:r>
          </w:p>
          <w:p w:rsidR="007270A1" w:rsidRPr="00577896" w:rsidRDefault="007270A1" w:rsidP="00933933">
            <w:pPr>
              <w:spacing w:before="60" w:after="60" w:line="264" w:lineRule="auto"/>
              <w:rPr>
                <w:rFonts w:cstheme="minorHAnsi"/>
              </w:rPr>
            </w:pPr>
            <w:r w:rsidRPr="00577896">
              <w:rPr>
                <w:rFonts w:cstheme="minorHAnsi"/>
              </w:rPr>
              <w:t>Priorytet 14: -</w:t>
            </w:r>
          </w:p>
          <w:p w:rsidR="007270A1" w:rsidRPr="00577896" w:rsidRDefault="007270A1" w:rsidP="00933933">
            <w:pPr>
              <w:spacing w:before="60" w:after="60" w:line="264" w:lineRule="auto"/>
              <w:rPr>
                <w:rFonts w:cstheme="minorHAnsi"/>
              </w:rPr>
            </w:pPr>
            <w:r w:rsidRPr="00577896">
              <w:rPr>
                <w:rFonts w:cstheme="minorHAnsi"/>
              </w:rPr>
              <w:t>EFRR ogółem: 37 749 630</w:t>
            </w:r>
          </w:p>
          <w:p w:rsidR="007270A1" w:rsidRPr="00577896" w:rsidRDefault="007270A1" w:rsidP="00933933">
            <w:pPr>
              <w:spacing w:before="60" w:after="60" w:line="264" w:lineRule="auto"/>
              <w:rPr>
                <w:rFonts w:cstheme="minorHAnsi"/>
              </w:rPr>
            </w:pPr>
            <w:r w:rsidRPr="00577896">
              <w:rPr>
                <w:rFonts w:cstheme="minorHAnsi"/>
              </w:rPr>
              <w:t>EFS+ ogółem: 8 421 832</w:t>
            </w:r>
          </w:p>
          <w:p w:rsidR="007270A1" w:rsidRPr="00577896" w:rsidRDefault="007270A1" w:rsidP="00933933">
            <w:pPr>
              <w:spacing w:before="60" w:after="60" w:line="264" w:lineRule="auto"/>
              <w:rPr>
                <w:rFonts w:cstheme="minorHAnsi"/>
              </w:rPr>
            </w:pPr>
            <w:r w:rsidRPr="00577896">
              <w:rPr>
                <w:rFonts w:cstheme="minorHAnsi"/>
              </w:rPr>
              <w:t>Suma całkowita: 46 171 462</w:t>
            </w:r>
          </w:p>
          <w:p w:rsidR="007270A1" w:rsidRPr="00577896" w:rsidRDefault="007270A1" w:rsidP="00933933">
            <w:pPr>
              <w:rPr>
                <w:rFonts w:cstheme="minorHAnsi"/>
              </w:rPr>
            </w:pPr>
          </w:p>
        </w:tc>
        <w:tc>
          <w:tcPr>
            <w:tcW w:w="5493" w:type="dxa"/>
          </w:tcPr>
          <w:p w:rsidR="007270A1" w:rsidRPr="00577896" w:rsidRDefault="007270A1" w:rsidP="00933933">
            <w:pPr>
              <w:spacing w:before="60" w:after="60" w:line="264" w:lineRule="auto"/>
              <w:rPr>
                <w:rFonts w:cstheme="minorHAnsi"/>
              </w:rPr>
            </w:pPr>
            <w:r w:rsidRPr="00577896">
              <w:rPr>
                <w:rFonts w:cstheme="minorHAnsi"/>
              </w:rPr>
              <w:t>Orientacyjny podział wkładu krajowego – prywatny</w:t>
            </w:r>
          </w:p>
          <w:p w:rsidR="007270A1" w:rsidRPr="00577896" w:rsidRDefault="007270A1" w:rsidP="00933933">
            <w:pPr>
              <w:spacing w:before="60" w:after="60" w:line="264" w:lineRule="auto"/>
              <w:rPr>
                <w:rFonts w:cstheme="minorHAnsi"/>
              </w:rPr>
            </w:pPr>
            <w:r w:rsidRPr="00577896">
              <w:rPr>
                <w:rFonts w:cstheme="minorHAnsi"/>
              </w:rPr>
              <w:t>Priorytet 1: 7 161 573</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2: 1 501 463</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3: 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4: 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5: 2 249 932</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6: 582 406</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7: 118 421</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8: 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9: 0</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10: 473 684</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11: 0</w:t>
            </w:r>
          </w:p>
          <w:p w:rsidR="007270A1" w:rsidRPr="00577896" w:rsidRDefault="007270A1" w:rsidP="00933933">
            <w:pPr>
              <w:spacing w:before="60" w:after="60" w:line="264" w:lineRule="auto"/>
              <w:rPr>
                <w:rFonts w:cstheme="minorHAnsi"/>
              </w:rPr>
            </w:pPr>
            <w:r w:rsidRPr="00577896">
              <w:rPr>
                <w:rFonts w:cstheme="minorHAnsi"/>
              </w:rPr>
              <w:t>Priorytet 12: 0</w:t>
            </w:r>
          </w:p>
          <w:p w:rsidR="007270A1" w:rsidRPr="00577896" w:rsidRDefault="007270A1" w:rsidP="00933933">
            <w:pPr>
              <w:spacing w:before="60" w:after="60" w:line="264" w:lineRule="auto"/>
              <w:rPr>
                <w:rFonts w:cstheme="minorHAnsi"/>
              </w:rPr>
            </w:pPr>
            <w:r w:rsidRPr="00577896">
              <w:rPr>
                <w:rFonts w:cstheme="minorHAnsi"/>
              </w:rPr>
              <w:t>Priorytet 13: 0</w:t>
            </w:r>
          </w:p>
          <w:p w:rsidR="007270A1" w:rsidRPr="00577896" w:rsidRDefault="007270A1" w:rsidP="00933933">
            <w:pPr>
              <w:spacing w:before="60" w:after="60" w:line="264" w:lineRule="auto"/>
              <w:rPr>
                <w:rFonts w:cstheme="minorHAnsi"/>
              </w:rPr>
            </w:pPr>
            <w:r w:rsidRPr="00577896">
              <w:rPr>
                <w:rFonts w:cstheme="minorHAnsi"/>
              </w:rPr>
              <w:t>Priorytet 14: 0</w:t>
            </w:r>
          </w:p>
          <w:p w:rsidR="007270A1" w:rsidRPr="00577896" w:rsidRDefault="007270A1" w:rsidP="00933933">
            <w:pPr>
              <w:spacing w:before="60" w:after="60" w:line="264" w:lineRule="auto"/>
              <w:rPr>
                <w:rFonts w:cstheme="minorHAnsi"/>
              </w:rPr>
            </w:pPr>
            <w:r w:rsidRPr="00577896">
              <w:rPr>
                <w:rFonts w:cstheme="minorHAnsi"/>
              </w:rPr>
              <w:t>EFRR ogółem: 9 837 547</w:t>
            </w:r>
          </w:p>
          <w:p w:rsidR="007270A1" w:rsidRPr="00577896" w:rsidRDefault="007270A1" w:rsidP="00933933">
            <w:pPr>
              <w:spacing w:before="60" w:after="60" w:line="264" w:lineRule="auto"/>
              <w:rPr>
                <w:rFonts w:cstheme="minorHAnsi"/>
              </w:rPr>
            </w:pPr>
            <w:r w:rsidRPr="00577896">
              <w:rPr>
                <w:rFonts w:cstheme="minorHAnsi"/>
              </w:rPr>
              <w:t>EFS+ ogółem: 2 249 932</w:t>
            </w:r>
          </w:p>
          <w:p w:rsidR="007270A1" w:rsidRPr="00577896" w:rsidRDefault="007270A1" w:rsidP="00933933">
            <w:pPr>
              <w:spacing w:before="60" w:after="60" w:line="264" w:lineRule="auto"/>
              <w:rPr>
                <w:rFonts w:cstheme="minorHAnsi"/>
              </w:rPr>
            </w:pPr>
            <w:r w:rsidRPr="00577896">
              <w:rPr>
                <w:rFonts w:cstheme="minorHAnsi"/>
              </w:rPr>
              <w:t>Suma całkowita: 12 087 479</w:t>
            </w:r>
          </w:p>
        </w:tc>
      </w:tr>
      <w:tr w:rsidR="007270A1" w:rsidRPr="00577896" w:rsidTr="00714652">
        <w:trPr>
          <w:trHeight w:val="1121"/>
        </w:trPr>
        <w:tc>
          <w:tcPr>
            <w:tcW w:w="927" w:type="dxa"/>
            <w:vAlign w:val="center"/>
          </w:tcPr>
          <w:p w:rsidR="007270A1" w:rsidRPr="00577896" w:rsidRDefault="007270A1" w:rsidP="00933933">
            <w:pPr>
              <w:jc w:val="center"/>
              <w:rPr>
                <w:rFonts w:cstheme="minorHAnsi"/>
              </w:rPr>
            </w:pPr>
            <w:r w:rsidRPr="00577896">
              <w:rPr>
                <w:rFonts w:cstheme="minorHAnsi"/>
              </w:rPr>
              <w:t>114</w:t>
            </w:r>
          </w:p>
        </w:tc>
        <w:tc>
          <w:tcPr>
            <w:tcW w:w="2045" w:type="dxa"/>
            <w:vAlign w:val="center"/>
          </w:tcPr>
          <w:p w:rsidR="007270A1" w:rsidRPr="00577896" w:rsidRDefault="007270A1" w:rsidP="00933933">
            <w:pPr>
              <w:rPr>
                <w:rFonts w:cstheme="minorHAnsi"/>
              </w:rPr>
            </w:pPr>
            <w:r w:rsidRPr="00577896">
              <w:rPr>
                <w:rFonts w:cstheme="minorHAnsi"/>
              </w:rPr>
              <w:t>Sekcja 3. Plan finansowania, Tabela 11</w:t>
            </w:r>
          </w:p>
        </w:tc>
        <w:tc>
          <w:tcPr>
            <w:tcW w:w="5527" w:type="dxa"/>
          </w:tcPr>
          <w:p w:rsidR="007270A1" w:rsidRPr="00577896" w:rsidRDefault="007270A1" w:rsidP="00933933">
            <w:pPr>
              <w:spacing w:before="60" w:after="60" w:line="264" w:lineRule="auto"/>
              <w:rPr>
                <w:rFonts w:cstheme="minorHAnsi"/>
              </w:rPr>
            </w:pPr>
            <w:r w:rsidRPr="00577896">
              <w:rPr>
                <w:rFonts w:cstheme="minorHAnsi"/>
              </w:rPr>
              <w:t>Ogółem</w:t>
            </w:r>
          </w:p>
          <w:p w:rsidR="007270A1" w:rsidRPr="00577896" w:rsidRDefault="007270A1" w:rsidP="00933933">
            <w:pPr>
              <w:spacing w:before="60" w:after="60" w:line="264" w:lineRule="auto"/>
              <w:rPr>
                <w:rFonts w:cstheme="minorHAnsi"/>
              </w:rPr>
            </w:pPr>
            <w:r w:rsidRPr="00577896">
              <w:rPr>
                <w:rFonts w:cstheme="minorHAnsi"/>
              </w:rPr>
              <w:t>Priorytet 1: 216 245 606</w:t>
            </w:r>
          </w:p>
          <w:p w:rsidR="007270A1" w:rsidRPr="00577896" w:rsidRDefault="007270A1" w:rsidP="00933933">
            <w:pPr>
              <w:spacing w:before="60" w:after="60" w:line="264" w:lineRule="auto"/>
              <w:rPr>
                <w:rFonts w:cstheme="minorHAnsi"/>
              </w:rPr>
            </w:pPr>
            <w:r w:rsidRPr="00577896">
              <w:rPr>
                <w:rFonts w:cstheme="minorHAnsi"/>
              </w:rPr>
              <w:t>Priorytet 2: 406 587 825</w:t>
            </w:r>
          </w:p>
          <w:p w:rsidR="007270A1" w:rsidRPr="00577896" w:rsidRDefault="007270A1" w:rsidP="00933933">
            <w:pPr>
              <w:spacing w:before="60" w:after="60" w:line="264" w:lineRule="auto"/>
              <w:rPr>
                <w:rFonts w:cstheme="minorHAnsi"/>
              </w:rPr>
            </w:pPr>
            <w:r w:rsidRPr="00577896">
              <w:rPr>
                <w:rFonts w:cstheme="minorHAnsi"/>
              </w:rPr>
              <w:t>Priorytet 3: 171 410 022</w:t>
            </w:r>
          </w:p>
          <w:p w:rsidR="007270A1" w:rsidRPr="00577896" w:rsidRDefault="007270A1" w:rsidP="00933933">
            <w:pPr>
              <w:spacing w:before="60" w:after="60" w:line="264" w:lineRule="auto"/>
              <w:rPr>
                <w:rFonts w:cstheme="minorHAnsi"/>
              </w:rPr>
            </w:pPr>
            <w:r w:rsidRPr="00577896">
              <w:rPr>
                <w:rFonts w:cstheme="minorHAnsi"/>
              </w:rPr>
              <w:t xml:space="preserve">Priorytet 4: 294 966 786 </w:t>
            </w:r>
          </w:p>
          <w:p w:rsidR="007270A1" w:rsidRPr="00577896" w:rsidRDefault="007270A1" w:rsidP="00933933">
            <w:pPr>
              <w:spacing w:before="60" w:after="60" w:line="264" w:lineRule="auto"/>
              <w:rPr>
                <w:rFonts w:cstheme="minorHAnsi"/>
              </w:rPr>
            </w:pPr>
            <w:r w:rsidRPr="00577896">
              <w:rPr>
                <w:rFonts w:cstheme="minorHAnsi"/>
              </w:rPr>
              <w:t xml:space="preserve">Priorytet 5: 561 455 475 </w:t>
            </w:r>
          </w:p>
          <w:p w:rsidR="007270A1" w:rsidRPr="00577896" w:rsidRDefault="007270A1" w:rsidP="00933933">
            <w:pPr>
              <w:spacing w:before="60" w:after="60" w:line="264" w:lineRule="auto"/>
              <w:rPr>
                <w:rFonts w:cstheme="minorHAnsi"/>
              </w:rPr>
            </w:pPr>
            <w:r w:rsidRPr="00577896">
              <w:rPr>
                <w:rFonts w:cstheme="minorHAnsi"/>
              </w:rPr>
              <w:lastRenderedPageBreak/>
              <w:t>Priorytet 6: 274 746 611</w:t>
            </w:r>
          </w:p>
          <w:p w:rsidR="007270A1" w:rsidRPr="00577896" w:rsidRDefault="007270A1" w:rsidP="00933933">
            <w:pPr>
              <w:spacing w:before="60" w:after="60" w:line="264" w:lineRule="auto"/>
              <w:rPr>
                <w:rFonts w:cstheme="minorHAnsi"/>
              </w:rPr>
            </w:pPr>
            <w:r w:rsidRPr="00577896">
              <w:rPr>
                <w:rFonts w:cstheme="minorHAnsi"/>
              </w:rPr>
              <w:t>Priorytet 7: 52 914 177</w:t>
            </w:r>
          </w:p>
          <w:p w:rsidR="007270A1" w:rsidRPr="00577896" w:rsidRDefault="007270A1" w:rsidP="00933933">
            <w:pPr>
              <w:spacing w:before="60" w:after="60" w:line="264" w:lineRule="auto"/>
              <w:rPr>
                <w:rFonts w:cstheme="minorHAnsi"/>
              </w:rPr>
            </w:pPr>
            <w:r w:rsidRPr="00577896">
              <w:rPr>
                <w:rFonts w:cstheme="minorHAnsi"/>
              </w:rPr>
              <w:t>Priorytet 8: 23 713 779</w:t>
            </w:r>
          </w:p>
          <w:p w:rsidR="007270A1" w:rsidRPr="00577896" w:rsidRDefault="007270A1" w:rsidP="00933933">
            <w:pPr>
              <w:spacing w:before="60" w:after="60" w:line="264" w:lineRule="auto"/>
              <w:rPr>
                <w:rFonts w:cstheme="minorHAnsi"/>
              </w:rPr>
            </w:pPr>
            <w:r w:rsidRPr="00577896">
              <w:rPr>
                <w:rFonts w:cstheme="minorHAnsi"/>
              </w:rPr>
              <w:t>Priorytet 9: 58 883 691</w:t>
            </w:r>
          </w:p>
          <w:p w:rsidR="007270A1" w:rsidRPr="00577896" w:rsidRDefault="007270A1" w:rsidP="00933933">
            <w:pPr>
              <w:spacing w:before="60" w:after="60" w:line="264" w:lineRule="auto"/>
              <w:rPr>
                <w:rFonts w:cstheme="minorHAnsi"/>
              </w:rPr>
            </w:pPr>
            <w:r w:rsidRPr="00577896">
              <w:rPr>
                <w:rFonts w:cstheme="minorHAnsi"/>
              </w:rPr>
              <w:t xml:space="preserve">Priorytet 10: - </w:t>
            </w:r>
          </w:p>
          <w:p w:rsidR="007270A1" w:rsidRPr="00577896" w:rsidRDefault="007270A1" w:rsidP="00933933">
            <w:pPr>
              <w:spacing w:before="60" w:after="60" w:line="264" w:lineRule="auto"/>
              <w:rPr>
                <w:rFonts w:cstheme="minorHAnsi"/>
              </w:rPr>
            </w:pPr>
            <w:r w:rsidRPr="00577896">
              <w:rPr>
                <w:rFonts w:cstheme="minorHAnsi"/>
              </w:rPr>
              <w:t xml:space="preserve">Priorytet 11: - </w:t>
            </w:r>
          </w:p>
          <w:p w:rsidR="007270A1" w:rsidRPr="00577896" w:rsidRDefault="007270A1" w:rsidP="00933933">
            <w:pPr>
              <w:spacing w:before="60" w:after="60" w:line="264" w:lineRule="auto"/>
              <w:rPr>
                <w:rFonts w:cstheme="minorHAnsi"/>
              </w:rPr>
            </w:pPr>
            <w:r w:rsidRPr="00577896">
              <w:rPr>
                <w:rFonts w:cstheme="minorHAnsi"/>
              </w:rPr>
              <w:t xml:space="preserve">Priorytet 12: - </w:t>
            </w:r>
          </w:p>
          <w:p w:rsidR="007270A1" w:rsidRPr="00577896" w:rsidRDefault="007270A1" w:rsidP="00933933">
            <w:pPr>
              <w:spacing w:before="60" w:after="60" w:line="264" w:lineRule="auto"/>
              <w:rPr>
                <w:rFonts w:cstheme="minorHAnsi"/>
              </w:rPr>
            </w:pPr>
            <w:r w:rsidRPr="00577896">
              <w:rPr>
                <w:rFonts w:cstheme="minorHAnsi"/>
              </w:rPr>
              <w:t xml:space="preserve">Priorytet 13: - </w:t>
            </w:r>
          </w:p>
          <w:p w:rsidR="007270A1" w:rsidRPr="00577896" w:rsidRDefault="007270A1" w:rsidP="00933933">
            <w:pPr>
              <w:spacing w:before="60" w:after="60" w:line="264" w:lineRule="auto"/>
              <w:rPr>
                <w:rFonts w:cstheme="minorHAnsi"/>
              </w:rPr>
            </w:pPr>
            <w:r w:rsidRPr="00577896">
              <w:rPr>
                <w:rFonts w:cstheme="minorHAnsi"/>
              </w:rPr>
              <w:t xml:space="preserve">Priorytet 14: - </w:t>
            </w:r>
          </w:p>
          <w:p w:rsidR="007270A1" w:rsidRPr="00577896" w:rsidRDefault="007270A1" w:rsidP="00933933">
            <w:pPr>
              <w:spacing w:before="60" w:after="60" w:line="264" w:lineRule="auto"/>
              <w:rPr>
                <w:rFonts w:cstheme="minorHAnsi"/>
              </w:rPr>
            </w:pPr>
            <w:r w:rsidRPr="00577896">
              <w:rPr>
                <w:rFonts w:cstheme="minorHAnsi"/>
              </w:rPr>
              <w:t>EFRR ogółem: 1 475 781 718</w:t>
            </w:r>
          </w:p>
          <w:p w:rsidR="007270A1" w:rsidRPr="00577896" w:rsidRDefault="007270A1" w:rsidP="00933933">
            <w:pPr>
              <w:spacing w:before="60" w:after="60" w:line="264" w:lineRule="auto"/>
              <w:rPr>
                <w:rFonts w:cstheme="minorHAnsi"/>
              </w:rPr>
            </w:pPr>
            <w:r w:rsidRPr="00577896">
              <w:rPr>
                <w:rFonts w:cstheme="minorHAnsi"/>
              </w:rPr>
              <w:t>EFS+ ogółem: 585 169 254</w:t>
            </w:r>
          </w:p>
          <w:p w:rsidR="007270A1" w:rsidRPr="00577896" w:rsidRDefault="007270A1" w:rsidP="00933933">
            <w:pPr>
              <w:spacing w:before="60" w:after="60" w:line="264" w:lineRule="auto"/>
              <w:rPr>
                <w:rFonts w:cstheme="minorHAnsi"/>
              </w:rPr>
            </w:pPr>
            <w:r w:rsidRPr="00577896">
              <w:rPr>
                <w:rFonts w:cstheme="minorHAnsi"/>
              </w:rPr>
              <w:t>Suma całkowita: 2 060 950 972</w:t>
            </w:r>
          </w:p>
          <w:p w:rsidR="007270A1" w:rsidRPr="00577896" w:rsidRDefault="007270A1" w:rsidP="00933933">
            <w:pPr>
              <w:rPr>
                <w:rFonts w:cstheme="minorHAnsi"/>
              </w:rPr>
            </w:pPr>
          </w:p>
        </w:tc>
        <w:tc>
          <w:tcPr>
            <w:tcW w:w="5493" w:type="dxa"/>
          </w:tcPr>
          <w:p w:rsidR="007270A1" w:rsidRPr="00577896" w:rsidRDefault="007270A1" w:rsidP="00933933">
            <w:pPr>
              <w:spacing w:before="60" w:after="60" w:line="264" w:lineRule="auto"/>
              <w:rPr>
                <w:rFonts w:cstheme="minorHAnsi"/>
              </w:rPr>
            </w:pPr>
            <w:r w:rsidRPr="00577896">
              <w:rPr>
                <w:rFonts w:cstheme="minorHAnsi"/>
              </w:rPr>
              <w:lastRenderedPageBreak/>
              <w:t>Ogółem</w:t>
            </w:r>
          </w:p>
          <w:p w:rsidR="007270A1" w:rsidRPr="00577896" w:rsidRDefault="007270A1" w:rsidP="00933933">
            <w:pPr>
              <w:spacing w:before="60" w:after="60" w:line="264" w:lineRule="auto"/>
              <w:rPr>
                <w:rFonts w:cstheme="minorHAnsi"/>
              </w:rPr>
            </w:pPr>
            <w:r w:rsidRPr="00577896">
              <w:rPr>
                <w:rFonts w:cstheme="minorHAnsi"/>
              </w:rPr>
              <w:t>Priorytet 1: 159 146 069</w:t>
            </w:r>
          </w:p>
          <w:p w:rsidR="007270A1" w:rsidRPr="00577896" w:rsidRDefault="007270A1" w:rsidP="00933933">
            <w:pPr>
              <w:spacing w:before="60" w:after="60" w:line="264" w:lineRule="auto"/>
              <w:rPr>
                <w:rFonts w:cstheme="minorHAnsi"/>
              </w:rPr>
            </w:pPr>
            <w:r w:rsidRPr="00577896">
              <w:rPr>
                <w:rFonts w:cstheme="minorHAnsi"/>
              </w:rPr>
              <w:t>Priorytet 2: 300 292 755</w:t>
            </w:r>
          </w:p>
          <w:p w:rsidR="007270A1" w:rsidRPr="00577896" w:rsidRDefault="007270A1" w:rsidP="00933933">
            <w:pPr>
              <w:spacing w:before="60" w:after="60" w:line="264" w:lineRule="auto"/>
              <w:rPr>
                <w:rFonts w:cstheme="minorHAnsi"/>
              </w:rPr>
            </w:pPr>
            <w:r w:rsidRPr="00577896">
              <w:rPr>
                <w:rFonts w:cstheme="minorHAnsi"/>
              </w:rPr>
              <w:t>Priorytet 3: 151 676 317</w:t>
            </w:r>
          </w:p>
          <w:p w:rsidR="007270A1" w:rsidRPr="00577896" w:rsidRDefault="007270A1" w:rsidP="00933933">
            <w:pPr>
              <w:spacing w:before="60" w:after="60" w:line="264" w:lineRule="auto"/>
              <w:rPr>
                <w:rFonts w:cstheme="minorHAnsi"/>
              </w:rPr>
            </w:pPr>
            <w:r w:rsidRPr="00577896">
              <w:rPr>
                <w:rFonts w:cstheme="minorHAnsi"/>
              </w:rPr>
              <w:t>Priorytet 4: 214 166 163</w:t>
            </w:r>
          </w:p>
          <w:p w:rsidR="007270A1" w:rsidRPr="00577896" w:rsidRDefault="007270A1" w:rsidP="00933933">
            <w:pPr>
              <w:spacing w:before="60" w:after="60" w:line="264" w:lineRule="auto"/>
              <w:rPr>
                <w:rFonts w:cstheme="minorHAnsi"/>
              </w:rPr>
            </w:pPr>
            <w:r w:rsidRPr="00577896">
              <w:rPr>
                <w:rFonts w:cstheme="minorHAnsi"/>
              </w:rPr>
              <w:t>Priorytet 5: 449 986 477</w:t>
            </w:r>
          </w:p>
          <w:p w:rsidR="007270A1" w:rsidRPr="00577896" w:rsidRDefault="007270A1" w:rsidP="00933933">
            <w:pPr>
              <w:spacing w:before="60" w:after="60" w:line="264" w:lineRule="auto"/>
              <w:rPr>
                <w:rFonts w:cstheme="minorHAnsi"/>
              </w:rPr>
            </w:pPr>
            <w:r w:rsidRPr="00577896">
              <w:rPr>
                <w:rFonts w:cstheme="minorHAnsi"/>
              </w:rPr>
              <w:lastRenderedPageBreak/>
              <w:t>Priorytet 6: 232 962 757</w:t>
            </w:r>
          </w:p>
          <w:p w:rsidR="007270A1" w:rsidRPr="00577896" w:rsidRDefault="007270A1" w:rsidP="00933933">
            <w:pPr>
              <w:spacing w:before="60" w:after="60" w:line="264" w:lineRule="auto"/>
              <w:rPr>
                <w:rFonts w:cstheme="minorHAnsi"/>
              </w:rPr>
            </w:pPr>
            <w:r w:rsidRPr="00577896">
              <w:rPr>
                <w:rFonts w:cstheme="minorHAnsi"/>
              </w:rPr>
              <w:t>Priorytet 7: 47 368 422</w:t>
            </w:r>
          </w:p>
          <w:p w:rsidR="007270A1" w:rsidRPr="00577896" w:rsidRDefault="007270A1" w:rsidP="00933933">
            <w:pPr>
              <w:spacing w:before="60" w:after="60" w:line="264" w:lineRule="auto"/>
              <w:rPr>
                <w:rFonts w:cstheme="minorHAnsi"/>
              </w:rPr>
            </w:pPr>
            <w:r w:rsidRPr="00577896">
              <w:rPr>
                <w:rFonts w:cstheme="minorHAnsi"/>
              </w:rPr>
              <w:t>Priorytet 8: 21 217 592</w:t>
            </w:r>
          </w:p>
          <w:p w:rsidR="007270A1" w:rsidRPr="00577896" w:rsidRDefault="007270A1" w:rsidP="00933933">
            <w:pPr>
              <w:spacing w:before="60" w:after="60" w:line="264" w:lineRule="auto"/>
              <w:rPr>
                <w:rFonts w:cstheme="minorHAnsi"/>
              </w:rPr>
            </w:pPr>
            <w:r w:rsidRPr="00577896">
              <w:rPr>
                <w:rFonts w:cstheme="minorHAnsi"/>
              </w:rPr>
              <w:t>Priorytet 9: 56 685 408</w:t>
            </w:r>
          </w:p>
          <w:p w:rsidR="007270A1" w:rsidRPr="00577896" w:rsidRDefault="007270A1" w:rsidP="00933933">
            <w:pPr>
              <w:spacing w:before="60" w:after="60" w:line="264" w:lineRule="auto"/>
              <w:rPr>
                <w:rFonts w:cstheme="minorHAnsi"/>
              </w:rPr>
            </w:pPr>
            <w:r w:rsidRPr="00577896">
              <w:rPr>
                <w:rFonts w:cstheme="minorHAnsi"/>
              </w:rPr>
              <w:t>Priorytet 10: 10 526 316</w:t>
            </w:r>
          </w:p>
          <w:p w:rsidR="007270A1" w:rsidRPr="00577896" w:rsidRDefault="007270A1" w:rsidP="00933933">
            <w:pPr>
              <w:spacing w:before="60" w:after="60" w:line="264" w:lineRule="auto"/>
              <w:rPr>
                <w:rFonts w:cstheme="minorHAnsi"/>
              </w:rPr>
            </w:pPr>
            <w:r w:rsidRPr="00577896">
              <w:rPr>
                <w:rFonts w:cstheme="minorHAnsi"/>
              </w:rPr>
              <w:t xml:space="preserve">Priorytet 11: 31 578 948  </w:t>
            </w:r>
          </w:p>
          <w:p w:rsidR="007270A1" w:rsidRPr="00577896" w:rsidRDefault="007270A1" w:rsidP="00933933">
            <w:pPr>
              <w:spacing w:before="60" w:after="60" w:line="264" w:lineRule="auto"/>
              <w:rPr>
                <w:rFonts w:cstheme="minorHAnsi"/>
              </w:rPr>
            </w:pPr>
            <w:r w:rsidRPr="00577896">
              <w:rPr>
                <w:rFonts w:cstheme="minorHAnsi"/>
              </w:rPr>
              <w:t>Priorytet 12: 95 359 437</w:t>
            </w:r>
          </w:p>
          <w:p w:rsidR="007270A1" w:rsidRPr="00577896" w:rsidRDefault="007270A1" w:rsidP="00933933">
            <w:pPr>
              <w:spacing w:before="60" w:after="60" w:line="264" w:lineRule="auto"/>
              <w:rPr>
                <w:rFonts w:cstheme="minorHAnsi"/>
              </w:rPr>
            </w:pPr>
            <w:r w:rsidRPr="00577896">
              <w:rPr>
                <w:rFonts w:cstheme="minorHAnsi"/>
              </w:rPr>
              <w:t>Priorytet 13: 24 673 685</w:t>
            </w:r>
          </w:p>
          <w:p w:rsidR="007270A1" w:rsidRPr="00577896" w:rsidRDefault="007270A1" w:rsidP="00933933">
            <w:pPr>
              <w:spacing w:before="60" w:after="60" w:line="264" w:lineRule="auto"/>
              <w:rPr>
                <w:rFonts w:cstheme="minorHAnsi"/>
              </w:rPr>
            </w:pPr>
            <w:r w:rsidRPr="00577896">
              <w:rPr>
                <w:rFonts w:cstheme="minorHAnsi"/>
              </w:rPr>
              <w:t>Priorytet 14: 52 368 422</w:t>
            </w:r>
          </w:p>
          <w:p w:rsidR="007270A1" w:rsidRPr="00577896" w:rsidRDefault="007270A1" w:rsidP="00933933">
            <w:pPr>
              <w:spacing w:before="60" w:after="60" w:line="264" w:lineRule="auto"/>
              <w:rPr>
                <w:rFonts w:cstheme="minorHAnsi"/>
              </w:rPr>
            </w:pPr>
            <w:r w:rsidRPr="00577896">
              <w:rPr>
                <w:rFonts w:cstheme="minorHAnsi"/>
              </w:rPr>
              <w:t>EFRR ogółem: 1 320 436 277</w:t>
            </w:r>
          </w:p>
          <w:p w:rsidR="007270A1" w:rsidRPr="00577896" w:rsidRDefault="007270A1" w:rsidP="00933933">
            <w:pPr>
              <w:spacing w:before="60" w:after="60" w:line="264" w:lineRule="auto"/>
              <w:rPr>
                <w:rFonts w:cstheme="minorHAnsi"/>
              </w:rPr>
            </w:pPr>
            <w:r w:rsidRPr="00577896">
              <w:rPr>
                <w:rFonts w:cstheme="minorHAnsi"/>
              </w:rPr>
              <w:t>EFS+ ogółem: 523 572 491</w:t>
            </w:r>
          </w:p>
          <w:p w:rsidR="007270A1" w:rsidRPr="00577896" w:rsidRDefault="007270A1" w:rsidP="00933933">
            <w:pPr>
              <w:spacing w:before="60" w:after="60" w:line="264" w:lineRule="auto"/>
              <w:rPr>
                <w:rFonts w:cstheme="minorHAnsi"/>
              </w:rPr>
            </w:pPr>
            <w:r w:rsidRPr="00577896">
              <w:rPr>
                <w:rFonts w:cstheme="minorHAnsi"/>
              </w:rPr>
              <w:t>Suma całkowita: 1 844 008 768</w:t>
            </w:r>
          </w:p>
          <w:p w:rsidR="007270A1" w:rsidRPr="00577896" w:rsidRDefault="007270A1" w:rsidP="00933933">
            <w:pPr>
              <w:rPr>
                <w:rFonts w:cstheme="minorHAnsi"/>
              </w:rPr>
            </w:pPr>
          </w:p>
        </w:tc>
      </w:tr>
      <w:tr w:rsidR="007270A1" w:rsidRPr="00577896" w:rsidTr="00714652">
        <w:trPr>
          <w:trHeight w:val="1121"/>
        </w:trPr>
        <w:tc>
          <w:tcPr>
            <w:tcW w:w="927" w:type="dxa"/>
            <w:vAlign w:val="center"/>
          </w:tcPr>
          <w:p w:rsidR="007270A1" w:rsidRPr="00577896" w:rsidRDefault="007270A1" w:rsidP="00933933">
            <w:pPr>
              <w:jc w:val="center"/>
              <w:rPr>
                <w:rFonts w:cstheme="minorHAnsi"/>
              </w:rPr>
            </w:pPr>
            <w:r w:rsidRPr="00577896">
              <w:rPr>
                <w:rFonts w:cstheme="minorHAnsi"/>
              </w:rPr>
              <w:lastRenderedPageBreak/>
              <w:t>115</w:t>
            </w:r>
          </w:p>
        </w:tc>
        <w:tc>
          <w:tcPr>
            <w:tcW w:w="2045" w:type="dxa"/>
            <w:vAlign w:val="center"/>
          </w:tcPr>
          <w:p w:rsidR="007270A1" w:rsidRPr="00577896" w:rsidRDefault="007270A1" w:rsidP="00933933">
            <w:pPr>
              <w:rPr>
                <w:rFonts w:cstheme="minorHAnsi"/>
              </w:rPr>
            </w:pPr>
            <w:r w:rsidRPr="00577896">
              <w:rPr>
                <w:rFonts w:cstheme="minorHAnsi"/>
              </w:rPr>
              <w:t>Sekcja 3. Plan finansowania, Tabela 11</w:t>
            </w:r>
          </w:p>
        </w:tc>
        <w:tc>
          <w:tcPr>
            <w:tcW w:w="5527" w:type="dxa"/>
          </w:tcPr>
          <w:p w:rsidR="007270A1" w:rsidRPr="00577896" w:rsidRDefault="007270A1" w:rsidP="00933933">
            <w:pPr>
              <w:spacing w:before="60" w:after="60" w:line="264" w:lineRule="auto"/>
              <w:rPr>
                <w:rFonts w:cstheme="minorHAnsi"/>
              </w:rPr>
            </w:pPr>
            <w:r w:rsidRPr="00577896">
              <w:rPr>
                <w:rFonts w:cstheme="minorHAnsi"/>
              </w:rPr>
              <w:t>Stopa współfinansowania</w:t>
            </w:r>
          </w:p>
          <w:p w:rsidR="007270A1" w:rsidRPr="00577896" w:rsidRDefault="007270A1" w:rsidP="00933933">
            <w:pPr>
              <w:spacing w:before="60" w:after="60" w:line="264" w:lineRule="auto"/>
              <w:rPr>
                <w:rFonts w:cstheme="minorHAnsi"/>
              </w:rPr>
            </w:pPr>
            <w:r w:rsidRPr="00577896">
              <w:rPr>
                <w:rFonts w:cstheme="minorHAnsi"/>
              </w:rPr>
              <w:t>Priorytet 1: 85%</w:t>
            </w:r>
          </w:p>
          <w:p w:rsidR="007270A1" w:rsidRPr="00577896" w:rsidRDefault="007270A1" w:rsidP="00933933">
            <w:pPr>
              <w:spacing w:before="60" w:after="60" w:line="264" w:lineRule="auto"/>
              <w:rPr>
                <w:rFonts w:cstheme="minorHAnsi"/>
              </w:rPr>
            </w:pPr>
            <w:r w:rsidRPr="00577896">
              <w:rPr>
                <w:rFonts w:cstheme="minorHAnsi"/>
              </w:rPr>
              <w:t>Priorytet 2: 85%</w:t>
            </w:r>
          </w:p>
          <w:p w:rsidR="007270A1" w:rsidRPr="00577896" w:rsidRDefault="007270A1" w:rsidP="00933933">
            <w:pPr>
              <w:spacing w:before="60" w:after="60" w:line="264" w:lineRule="auto"/>
              <w:rPr>
                <w:rFonts w:cstheme="minorHAnsi"/>
              </w:rPr>
            </w:pPr>
            <w:r w:rsidRPr="00577896">
              <w:rPr>
                <w:rFonts w:cstheme="minorHAnsi"/>
              </w:rPr>
              <w:t>Priorytet 3: 85%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4: 85%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5: 85%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6: 85%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7: 85%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8: 85%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9: 85%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10: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11: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lastRenderedPageBreak/>
              <w:t>Priorytet</w:t>
            </w:r>
            <w:proofErr w:type="spellEnd"/>
            <w:r w:rsidRPr="00577896">
              <w:rPr>
                <w:rFonts w:cstheme="minorHAnsi"/>
                <w:lang w:val="en-GB"/>
              </w:rPr>
              <w:t xml:space="preserve"> 12: - </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13: -</w:t>
            </w:r>
          </w:p>
          <w:p w:rsidR="007270A1" w:rsidRPr="00577896" w:rsidRDefault="007270A1" w:rsidP="00933933">
            <w:pPr>
              <w:spacing w:before="60" w:after="60" w:line="264" w:lineRule="auto"/>
              <w:rPr>
                <w:rFonts w:cstheme="minorHAnsi"/>
              </w:rPr>
            </w:pPr>
            <w:r w:rsidRPr="00577896">
              <w:rPr>
                <w:rFonts w:cstheme="minorHAnsi"/>
              </w:rPr>
              <w:t xml:space="preserve">Priorytet 14: - </w:t>
            </w:r>
          </w:p>
          <w:p w:rsidR="007270A1" w:rsidRPr="00577896" w:rsidRDefault="007270A1" w:rsidP="00933933">
            <w:pPr>
              <w:spacing w:before="60" w:after="60" w:line="264" w:lineRule="auto"/>
              <w:rPr>
                <w:rFonts w:cstheme="minorHAnsi"/>
              </w:rPr>
            </w:pPr>
            <w:r w:rsidRPr="00577896">
              <w:rPr>
                <w:rFonts w:cstheme="minorHAnsi"/>
              </w:rPr>
              <w:t>EFRR ogółem: 85%</w:t>
            </w:r>
          </w:p>
          <w:p w:rsidR="007270A1" w:rsidRPr="00577896" w:rsidRDefault="007270A1" w:rsidP="00933933">
            <w:pPr>
              <w:spacing w:before="60" w:after="60" w:line="264" w:lineRule="auto"/>
              <w:rPr>
                <w:rFonts w:cstheme="minorHAnsi"/>
              </w:rPr>
            </w:pPr>
            <w:r w:rsidRPr="00577896">
              <w:rPr>
                <w:rFonts w:cstheme="minorHAnsi"/>
              </w:rPr>
              <w:t>EFS+ ogółem: 85%</w:t>
            </w:r>
          </w:p>
          <w:p w:rsidR="007270A1" w:rsidRPr="00577896" w:rsidRDefault="007270A1" w:rsidP="00933933">
            <w:pPr>
              <w:spacing w:before="60" w:after="60" w:line="264" w:lineRule="auto"/>
              <w:rPr>
                <w:rFonts w:cstheme="minorHAnsi"/>
              </w:rPr>
            </w:pPr>
            <w:r w:rsidRPr="00577896">
              <w:rPr>
                <w:rFonts w:cstheme="minorHAnsi"/>
              </w:rPr>
              <w:t>Suma całkowita: 85%</w:t>
            </w:r>
          </w:p>
        </w:tc>
        <w:tc>
          <w:tcPr>
            <w:tcW w:w="5493" w:type="dxa"/>
          </w:tcPr>
          <w:p w:rsidR="007270A1" w:rsidRPr="00577896" w:rsidRDefault="007270A1" w:rsidP="00933933">
            <w:pPr>
              <w:spacing w:before="60" w:after="60" w:line="264" w:lineRule="auto"/>
              <w:rPr>
                <w:rFonts w:cstheme="minorHAnsi"/>
              </w:rPr>
            </w:pPr>
            <w:r w:rsidRPr="00577896">
              <w:rPr>
                <w:rFonts w:cstheme="minorHAnsi"/>
              </w:rPr>
              <w:lastRenderedPageBreak/>
              <w:t>Stopa współfinansowania</w:t>
            </w:r>
          </w:p>
          <w:p w:rsidR="007270A1" w:rsidRPr="00577896" w:rsidRDefault="007270A1" w:rsidP="00933933">
            <w:pPr>
              <w:spacing w:before="60" w:after="60" w:line="264" w:lineRule="auto"/>
              <w:rPr>
                <w:rFonts w:cstheme="minorHAnsi"/>
              </w:rPr>
            </w:pPr>
            <w:r w:rsidRPr="00577896">
              <w:rPr>
                <w:rFonts w:cstheme="minorHAnsi"/>
              </w:rPr>
              <w:t>Priorytet 1: 95%</w:t>
            </w:r>
          </w:p>
          <w:p w:rsidR="007270A1" w:rsidRPr="00577896" w:rsidRDefault="007270A1" w:rsidP="00933933">
            <w:pPr>
              <w:spacing w:before="60" w:after="60" w:line="264" w:lineRule="auto"/>
              <w:rPr>
                <w:rFonts w:cstheme="minorHAnsi"/>
              </w:rPr>
            </w:pPr>
            <w:r w:rsidRPr="00577896">
              <w:rPr>
                <w:rFonts w:cstheme="minorHAnsi"/>
              </w:rPr>
              <w:t>Priorytet 2: 95%</w:t>
            </w:r>
          </w:p>
          <w:p w:rsidR="007270A1" w:rsidRPr="00577896" w:rsidRDefault="007270A1" w:rsidP="00933933">
            <w:pPr>
              <w:spacing w:before="60" w:after="60" w:line="264" w:lineRule="auto"/>
              <w:rPr>
                <w:rFonts w:cstheme="minorHAnsi"/>
              </w:rPr>
            </w:pPr>
            <w:r w:rsidRPr="00577896">
              <w:rPr>
                <w:rFonts w:cstheme="minorHAnsi"/>
              </w:rPr>
              <w:t>Priorytet 3: 95%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4: 95%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5: 95%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6: 95%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7: 95%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8: 95%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9: 95%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10: 95%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11: 95%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lastRenderedPageBreak/>
              <w:t>Priorytet</w:t>
            </w:r>
            <w:proofErr w:type="spellEnd"/>
            <w:r w:rsidRPr="00577896">
              <w:rPr>
                <w:rFonts w:cstheme="minorHAnsi"/>
                <w:lang w:val="en-GB"/>
              </w:rPr>
              <w:t xml:space="preserve"> 12: 95%</w:t>
            </w:r>
          </w:p>
          <w:p w:rsidR="007270A1" w:rsidRPr="00577896" w:rsidRDefault="007270A1" w:rsidP="00933933">
            <w:pPr>
              <w:spacing w:before="60" w:after="60" w:line="264" w:lineRule="auto"/>
              <w:rPr>
                <w:rFonts w:cstheme="minorHAnsi"/>
                <w:lang w:val="en-GB"/>
              </w:rPr>
            </w:pPr>
            <w:proofErr w:type="spellStart"/>
            <w:r w:rsidRPr="00577896">
              <w:rPr>
                <w:rFonts w:cstheme="minorHAnsi"/>
                <w:lang w:val="en-GB"/>
              </w:rPr>
              <w:t>Priorytet</w:t>
            </w:r>
            <w:proofErr w:type="spellEnd"/>
            <w:r w:rsidRPr="00577896">
              <w:rPr>
                <w:rFonts w:cstheme="minorHAnsi"/>
                <w:lang w:val="en-GB"/>
              </w:rPr>
              <w:t xml:space="preserve"> 13: 95%</w:t>
            </w:r>
          </w:p>
          <w:p w:rsidR="007270A1" w:rsidRPr="00577896" w:rsidRDefault="007270A1" w:rsidP="00933933">
            <w:pPr>
              <w:spacing w:before="60" w:after="60" w:line="264" w:lineRule="auto"/>
              <w:rPr>
                <w:rFonts w:cstheme="minorHAnsi"/>
              </w:rPr>
            </w:pPr>
            <w:r w:rsidRPr="00577896">
              <w:rPr>
                <w:rFonts w:cstheme="minorHAnsi"/>
              </w:rPr>
              <w:t>Priorytet 14: 95%</w:t>
            </w:r>
          </w:p>
          <w:p w:rsidR="007270A1" w:rsidRPr="00577896" w:rsidRDefault="007270A1" w:rsidP="00933933">
            <w:pPr>
              <w:spacing w:before="60" w:after="60" w:line="264" w:lineRule="auto"/>
              <w:rPr>
                <w:rFonts w:cstheme="minorHAnsi"/>
              </w:rPr>
            </w:pPr>
            <w:r w:rsidRPr="00577896">
              <w:rPr>
                <w:rFonts w:cstheme="minorHAnsi"/>
              </w:rPr>
              <w:t>EFRR ogółem: 95%</w:t>
            </w:r>
          </w:p>
          <w:p w:rsidR="007270A1" w:rsidRPr="00577896" w:rsidRDefault="007270A1" w:rsidP="00933933">
            <w:pPr>
              <w:spacing w:before="60" w:after="60" w:line="264" w:lineRule="auto"/>
              <w:rPr>
                <w:rFonts w:cstheme="minorHAnsi"/>
              </w:rPr>
            </w:pPr>
            <w:r w:rsidRPr="00577896">
              <w:rPr>
                <w:rFonts w:cstheme="minorHAnsi"/>
              </w:rPr>
              <w:t>EFS+ ogółem: 95%</w:t>
            </w:r>
          </w:p>
          <w:p w:rsidR="007270A1" w:rsidRPr="00577896" w:rsidRDefault="007270A1" w:rsidP="00933933">
            <w:pPr>
              <w:rPr>
                <w:rFonts w:cstheme="minorHAnsi"/>
              </w:rPr>
            </w:pPr>
            <w:r w:rsidRPr="00577896">
              <w:rPr>
                <w:rFonts w:cstheme="minorHAnsi"/>
              </w:rPr>
              <w:t>Suma całkowita: 95%</w:t>
            </w:r>
          </w:p>
        </w:tc>
      </w:tr>
      <w:tr w:rsidR="007270A1" w:rsidRPr="00577896" w:rsidTr="00714652">
        <w:trPr>
          <w:trHeight w:val="1121"/>
        </w:trPr>
        <w:tc>
          <w:tcPr>
            <w:tcW w:w="927" w:type="dxa"/>
            <w:vAlign w:val="center"/>
          </w:tcPr>
          <w:p w:rsidR="007270A1" w:rsidRPr="00577896" w:rsidRDefault="007270A1" w:rsidP="00933933">
            <w:pPr>
              <w:jc w:val="center"/>
              <w:rPr>
                <w:rFonts w:cstheme="minorHAnsi"/>
              </w:rPr>
            </w:pPr>
            <w:r w:rsidRPr="00577896">
              <w:rPr>
                <w:rFonts w:cstheme="minorHAnsi"/>
              </w:rPr>
              <w:lastRenderedPageBreak/>
              <w:t>116</w:t>
            </w:r>
          </w:p>
        </w:tc>
        <w:tc>
          <w:tcPr>
            <w:tcW w:w="2045" w:type="dxa"/>
            <w:vAlign w:val="center"/>
          </w:tcPr>
          <w:p w:rsidR="007270A1" w:rsidRPr="00577896" w:rsidRDefault="007270A1" w:rsidP="00933933">
            <w:pPr>
              <w:rPr>
                <w:rFonts w:cstheme="minorHAnsi"/>
              </w:rPr>
            </w:pPr>
            <w:r w:rsidRPr="00577896">
              <w:rPr>
                <w:rFonts w:cstheme="minorHAnsi"/>
              </w:rPr>
              <w:t>Sekcja 6. Partnerstwo</w:t>
            </w:r>
          </w:p>
        </w:tc>
        <w:tc>
          <w:tcPr>
            <w:tcW w:w="5527" w:type="dxa"/>
          </w:tcPr>
          <w:p w:rsidR="007270A1" w:rsidRPr="00577896" w:rsidRDefault="007270A1" w:rsidP="00933933">
            <w:pPr>
              <w:rPr>
                <w:rFonts w:eastAsia="Calibri" w:cstheme="minorHAnsi"/>
              </w:rPr>
            </w:pPr>
            <w:r w:rsidRPr="00577896">
              <w:rPr>
                <w:rFonts w:eastAsia="Calibri" w:cstheme="minorHAnsi"/>
              </w:rPr>
              <w:t>Ponadto w ramach programu przeznaczona została kwota 8 500 000 EUR (stanowiąca ok. 1,7% ogólnej alokacji EFS+ w programie) na budowanie zdolności administracyjnych organizacji społeczeństwa obywatelskiego i partnerów społecznych – w ramach celu 4 (l), współfinansowanego ze środków EFS+.</w:t>
            </w:r>
          </w:p>
        </w:tc>
        <w:tc>
          <w:tcPr>
            <w:tcW w:w="5493" w:type="dxa"/>
          </w:tcPr>
          <w:p w:rsidR="007270A1" w:rsidRPr="00577896" w:rsidRDefault="007270A1" w:rsidP="00933933">
            <w:pPr>
              <w:rPr>
                <w:rFonts w:eastAsia="Calibri" w:cstheme="minorHAnsi"/>
              </w:rPr>
            </w:pPr>
            <w:r w:rsidRPr="00577896">
              <w:rPr>
                <w:rFonts w:eastAsia="Calibri" w:cstheme="minorHAnsi"/>
              </w:rPr>
              <w:t>Ponadto w ramach programu przeznaczona została kwota 4 000 000 EUR (stanowiąca ok. 0,8% ogólnej alokacji EFS+ w programie) na budowanie zdolności administracyjnych organizacji społeczeństwa obywatelskiego i partnerów społecznych – w ramach celu 4 (l), współfinansowanego ze środków EFS+.</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117</w:t>
            </w:r>
          </w:p>
        </w:tc>
        <w:tc>
          <w:tcPr>
            <w:tcW w:w="2045" w:type="dxa"/>
            <w:vAlign w:val="center"/>
          </w:tcPr>
          <w:p w:rsidR="007270A1" w:rsidRPr="00577896" w:rsidRDefault="007270A1" w:rsidP="00933933">
            <w:pPr>
              <w:rPr>
                <w:rFonts w:cstheme="minorHAnsi"/>
              </w:rPr>
            </w:pPr>
            <w:r w:rsidRPr="00577896">
              <w:rPr>
                <w:rFonts w:cstheme="minorHAnsi"/>
              </w:rPr>
              <w:t>Sekcja 7. Komunikacja i widoczność</w:t>
            </w:r>
          </w:p>
        </w:tc>
        <w:tc>
          <w:tcPr>
            <w:tcW w:w="5527" w:type="dxa"/>
          </w:tcPr>
          <w:p w:rsidR="007270A1" w:rsidRPr="00577896" w:rsidRDefault="007270A1" w:rsidP="00933933">
            <w:pPr>
              <w:rPr>
                <w:rFonts w:cstheme="minorHAnsi"/>
              </w:rPr>
            </w:pPr>
          </w:p>
        </w:tc>
        <w:tc>
          <w:tcPr>
            <w:tcW w:w="5493" w:type="dxa"/>
          </w:tcPr>
          <w:p w:rsidR="007270A1" w:rsidRPr="00577896" w:rsidRDefault="007270A1" w:rsidP="00933933">
            <w:pPr>
              <w:rPr>
                <w:rFonts w:cstheme="minorHAnsi"/>
              </w:rPr>
            </w:pPr>
            <w:r w:rsidRPr="00577896">
              <w:rPr>
                <w:rFonts w:cstheme="minorHAnsi"/>
              </w:rPr>
              <w:t>Dodanie zapisu</w:t>
            </w:r>
          </w:p>
          <w:p w:rsidR="007270A1" w:rsidRPr="00577896" w:rsidRDefault="007270A1" w:rsidP="00933933">
            <w:pPr>
              <w:pStyle w:val="Tekstkomentarza"/>
              <w:rPr>
                <w:rFonts w:eastAsia="Calibri" w:cstheme="minorHAnsi"/>
                <w:sz w:val="22"/>
                <w:szCs w:val="22"/>
              </w:rPr>
            </w:pPr>
            <w:r w:rsidRPr="00577896">
              <w:rPr>
                <w:rFonts w:eastAsia="Calibri" w:cstheme="minorHAnsi"/>
                <w:sz w:val="22"/>
                <w:szCs w:val="22"/>
              </w:rPr>
              <w:t>W związku z art. 1 pkt. 1) lit. e) Rozporządzenia nr 2025/1914 klauzula poufności w dziedzinie obronności zwalnia państwa członkowskie i beneficjentów w ramach CS 1(vii) i CS 3(iii) z określonych wymogów dotyczących komunikacji i promocji inwestycji, w przypadku których ujawnienie informacji byłoby zabronione ze względów bezpieczeństwa i porządku publicznego.</w:t>
            </w:r>
          </w:p>
        </w:tc>
      </w:tr>
      <w:tr w:rsidR="000E0686" w:rsidRPr="00577896" w:rsidTr="00714652">
        <w:trPr>
          <w:trHeight w:val="1134"/>
        </w:trPr>
        <w:tc>
          <w:tcPr>
            <w:tcW w:w="927" w:type="dxa"/>
            <w:vAlign w:val="center"/>
          </w:tcPr>
          <w:p w:rsidR="000E0686" w:rsidRPr="00577896" w:rsidRDefault="00BE40E4" w:rsidP="00933933">
            <w:pPr>
              <w:jc w:val="center"/>
              <w:rPr>
                <w:rFonts w:cstheme="minorHAnsi"/>
              </w:rPr>
            </w:pPr>
            <w:r>
              <w:rPr>
                <w:rFonts w:cstheme="minorHAnsi"/>
              </w:rPr>
              <w:t>118</w:t>
            </w:r>
          </w:p>
        </w:tc>
        <w:tc>
          <w:tcPr>
            <w:tcW w:w="2045" w:type="dxa"/>
            <w:vAlign w:val="center"/>
          </w:tcPr>
          <w:p w:rsidR="000E0686" w:rsidRPr="00577896" w:rsidRDefault="000E0686" w:rsidP="00933933">
            <w:pPr>
              <w:rPr>
                <w:rFonts w:cstheme="minorHAnsi"/>
              </w:rPr>
            </w:pPr>
            <w:r w:rsidRPr="00577896">
              <w:rPr>
                <w:rFonts w:cstheme="minorHAnsi"/>
              </w:rPr>
              <w:t xml:space="preserve">Sekcja </w:t>
            </w:r>
            <w:r>
              <w:rPr>
                <w:rFonts w:cstheme="minorHAnsi"/>
              </w:rPr>
              <w:t xml:space="preserve">8. </w:t>
            </w:r>
            <w:r w:rsidRPr="000E0686">
              <w:rPr>
                <w:rFonts w:cstheme="minorHAnsi"/>
              </w:rPr>
              <w:t>Stosowanie stawek jednostkowych, kwot ryczałtowych, stawek</w:t>
            </w:r>
            <w:r>
              <w:rPr>
                <w:rFonts w:cstheme="minorHAnsi"/>
              </w:rPr>
              <w:t xml:space="preserve"> </w:t>
            </w:r>
            <w:r w:rsidRPr="000E0686">
              <w:rPr>
                <w:rFonts w:cstheme="minorHAnsi"/>
              </w:rPr>
              <w:t>ryczałtowych i finansowania niepowiązanego z kosztami</w:t>
            </w:r>
          </w:p>
        </w:tc>
        <w:tc>
          <w:tcPr>
            <w:tcW w:w="5527" w:type="dxa"/>
          </w:tcPr>
          <w:p w:rsidR="000E0686" w:rsidRPr="00577896" w:rsidRDefault="000E0686" w:rsidP="000E0686">
            <w:pPr>
              <w:jc w:val="both"/>
              <w:rPr>
                <w:rFonts w:cstheme="minorHAnsi"/>
              </w:rPr>
            </w:pPr>
            <w:r w:rsidRPr="000E0686">
              <w:rPr>
                <w:rFonts w:cstheme="minorHAnsi"/>
              </w:rPr>
              <w:t>Od momentu przyjęcia, program będzie wykorzystywał refundację wkładu Unii w oparciu o finansowanie niepowiązane z kosztami zgodnie z art. 95 rozporządzenia w sprawie wspólnych przepisów (jeżeli tak, proszę wypełnić aneks 2)</w:t>
            </w:r>
            <w:r>
              <w:rPr>
                <w:rFonts w:cstheme="minorHAnsi"/>
              </w:rPr>
              <w:t>: NIE</w:t>
            </w:r>
          </w:p>
        </w:tc>
        <w:tc>
          <w:tcPr>
            <w:tcW w:w="5493" w:type="dxa"/>
          </w:tcPr>
          <w:p w:rsidR="000E0686" w:rsidRPr="00577896" w:rsidRDefault="000E0686" w:rsidP="00933933">
            <w:pPr>
              <w:rPr>
                <w:rFonts w:cstheme="minorHAnsi"/>
              </w:rPr>
            </w:pPr>
            <w:r w:rsidRPr="000E0686">
              <w:rPr>
                <w:rFonts w:cstheme="minorHAnsi"/>
              </w:rPr>
              <w:t>Od momentu przyjęcia, program będzie wykorzystywał refundację wkładu Unii w oparciu o finansowanie niepowiązane z kosztami zgodnie z art. 95 rozporządzenia w sprawie wspólnych przepisów (jeżeli tak, proszę wypełnić aneks 2)</w:t>
            </w:r>
            <w:r>
              <w:rPr>
                <w:rFonts w:cstheme="minorHAnsi"/>
              </w:rPr>
              <w:t>: TAK</w:t>
            </w:r>
          </w:p>
        </w:tc>
      </w:tr>
      <w:tr w:rsidR="005F75AE" w:rsidRPr="00577896" w:rsidTr="00714652">
        <w:trPr>
          <w:trHeight w:val="1134"/>
        </w:trPr>
        <w:tc>
          <w:tcPr>
            <w:tcW w:w="927" w:type="dxa"/>
            <w:vAlign w:val="center"/>
          </w:tcPr>
          <w:p w:rsidR="005F75AE" w:rsidRPr="00577896" w:rsidRDefault="00BE40E4" w:rsidP="00933933">
            <w:pPr>
              <w:jc w:val="center"/>
              <w:rPr>
                <w:rFonts w:cstheme="minorHAnsi"/>
              </w:rPr>
            </w:pPr>
            <w:r>
              <w:rPr>
                <w:rFonts w:cstheme="minorHAnsi"/>
              </w:rPr>
              <w:lastRenderedPageBreak/>
              <w:t>119</w:t>
            </w:r>
          </w:p>
        </w:tc>
        <w:tc>
          <w:tcPr>
            <w:tcW w:w="2045" w:type="dxa"/>
            <w:vAlign w:val="center"/>
          </w:tcPr>
          <w:p w:rsidR="005F75AE" w:rsidRPr="00577896" w:rsidRDefault="005F75AE" w:rsidP="00933933">
            <w:pPr>
              <w:rPr>
                <w:rFonts w:cstheme="minorHAnsi"/>
              </w:rPr>
            </w:pPr>
            <w:r>
              <w:rPr>
                <w:rFonts w:cstheme="minorHAnsi"/>
              </w:rPr>
              <w:t>Aneks 2</w:t>
            </w:r>
          </w:p>
        </w:tc>
        <w:tc>
          <w:tcPr>
            <w:tcW w:w="5527" w:type="dxa"/>
          </w:tcPr>
          <w:p w:rsidR="005F75AE" w:rsidRPr="00577896" w:rsidRDefault="005F75AE" w:rsidP="00933933">
            <w:pPr>
              <w:rPr>
                <w:rFonts w:cstheme="minorHAnsi"/>
              </w:rPr>
            </w:pPr>
            <w:r>
              <w:rPr>
                <w:rFonts w:cstheme="minorHAnsi"/>
              </w:rPr>
              <w:t>-</w:t>
            </w:r>
          </w:p>
        </w:tc>
        <w:tc>
          <w:tcPr>
            <w:tcW w:w="5493" w:type="dxa"/>
          </w:tcPr>
          <w:p w:rsidR="005F75AE" w:rsidRDefault="005F75AE" w:rsidP="005F75AE">
            <w:r>
              <w:rPr>
                <w:rFonts w:cstheme="minorHAnsi"/>
              </w:rPr>
              <w:t>Dodano Aneks 2.</w:t>
            </w:r>
            <w:r w:rsidRPr="00634865">
              <w:t xml:space="preserve"> Wkład Unii w oparciu o finansowanie niepowiązane z kosztami</w:t>
            </w:r>
          </w:p>
          <w:p w:rsidR="005F75AE" w:rsidRPr="00764DE5" w:rsidRDefault="005F75AE" w:rsidP="00764DE5">
            <w:r>
              <w:t xml:space="preserve">Do uzupełnienia na dalszym etapie prac. </w:t>
            </w:r>
          </w:p>
        </w:tc>
      </w:tr>
      <w:tr w:rsidR="007270A1" w:rsidRPr="00577896" w:rsidTr="00714652">
        <w:trPr>
          <w:trHeight w:val="1134"/>
        </w:trPr>
        <w:tc>
          <w:tcPr>
            <w:tcW w:w="927" w:type="dxa"/>
            <w:vAlign w:val="center"/>
          </w:tcPr>
          <w:p w:rsidR="007270A1" w:rsidRPr="00577896" w:rsidRDefault="007270A1" w:rsidP="00933933">
            <w:pPr>
              <w:jc w:val="center"/>
              <w:rPr>
                <w:rFonts w:cstheme="minorHAnsi"/>
              </w:rPr>
            </w:pPr>
            <w:r w:rsidRPr="00577896">
              <w:rPr>
                <w:rFonts w:cstheme="minorHAnsi"/>
              </w:rPr>
              <w:t>1</w:t>
            </w:r>
            <w:r w:rsidR="00BE40E4">
              <w:rPr>
                <w:rFonts w:cstheme="minorHAnsi"/>
              </w:rPr>
              <w:t>20</w:t>
            </w:r>
            <w:bookmarkStart w:id="14" w:name="_GoBack"/>
            <w:bookmarkEnd w:id="14"/>
          </w:p>
        </w:tc>
        <w:tc>
          <w:tcPr>
            <w:tcW w:w="2045" w:type="dxa"/>
            <w:vAlign w:val="center"/>
          </w:tcPr>
          <w:p w:rsidR="007270A1" w:rsidRPr="00577896" w:rsidRDefault="007270A1" w:rsidP="00933933">
            <w:pPr>
              <w:rPr>
                <w:rFonts w:cstheme="minorHAnsi"/>
              </w:rPr>
            </w:pPr>
            <w:r w:rsidRPr="00577896">
              <w:rPr>
                <w:rFonts w:cstheme="minorHAnsi"/>
              </w:rPr>
              <w:t>Aneks 3</w:t>
            </w:r>
          </w:p>
        </w:tc>
        <w:tc>
          <w:tcPr>
            <w:tcW w:w="5527" w:type="dxa"/>
          </w:tcPr>
          <w:p w:rsidR="007270A1" w:rsidRPr="00577896" w:rsidRDefault="007270A1" w:rsidP="00933933">
            <w:pPr>
              <w:rPr>
                <w:rFonts w:cstheme="minorHAnsi"/>
              </w:rPr>
            </w:pPr>
            <w:r w:rsidRPr="00577896">
              <w:rPr>
                <w:rFonts w:cstheme="minorHAnsi"/>
              </w:rPr>
              <w:t>W ramach FEP planuje się realizację kompleksowych operacji o znaczeniu strategicznym (przedsięwzięć strategicznych) wynikających z RPS, koordynowanych lub realizowanych przez SWP lub jednostki działające w jego imieniu:</w:t>
            </w:r>
          </w:p>
          <w:p w:rsidR="007270A1" w:rsidRPr="00577896" w:rsidRDefault="007270A1" w:rsidP="00933933">
            <w:pPr>
              <w:numPr>
                <w:ilvl w:val="0"/>
                <w:numId w:val="36"/>
              </w:numPr>
              <w:rPr>
                <w:rFonts w:cstheme="minorHAnsi"/>
              </w:rPr>
            </w:pPr>
            <w:r w:rsidRPr="00577896">
              <w:rPr>
                <w:rFonts w:cstheme="minorHAnsi"/>
              </w:rPr>
              <w:t xml:space="preserve">CP 1: Pomorski System Usług Informacyjnych i Doradczych, Invest in Pomerania 2030, Pomorski Broker Eksportowy 2030, Smart Green Progress, Pomorska Platforma Wsparcia Ruchu Turystycznego, Pomorski Węzeł Informacji Przestrzennej, Pomorskie e-Zdrowie 2030, </w:t>
            </w:r>
            <w:proofErr w:type="spellStart"/>
            <w:r w:rsidRPr="00577896">
              <w:rPr>
                <w:rFonts w:cstheme="minorHAnsi"/>
              </w:rPr>
              <w:t>Cyber</w:t>
            </w:r>
            <w:proofErr w:type="spellEnd"/>
            <w:r w:rsidRPr="00577896">
              <w:rPr>
                <w:rFonts w:cstheme="minorHAnsi"/>
              </w:rPr>
              <w:t>-Pomorze 2030,</w:t>
            </w:r>
          </w:p>
          <w:p w:rsidR="007270A1" w:rsidRPr="00577896" w:rsidRDefault="007270A1" w:rsidP="00933933">
            <w:pPr>
              <w:numPr>
                <w:ilvl w:val="0"/>
                <w:numId w:val="36"/>
              </w:numPr>
              <w:rPr>
                <w:rFonts w:cstheme="minorHAnsi"/>
              </w:rPr>
            </w:pPr>
            <w:r w:rsidRPr="00577896">
              <w:rPr>
                <w:rFonts w:cstheme="minorHAnsi"/>
              </w:rPr>
              <w:t>CP 2: Pomorski Archipelag Wysp Energetycznych, Realizacja planów ochrony parków krajobrazowych, Elektroniczna Platforma Zintegrowanych Usług Mobilności,</w:t>
            </w:r>
          </w:p>
          <w:p w:rsidR="007270A1" w:rsidRPr="00577896" w:rsidRDefault="007270A1" w:rsidP="00933933">
            <w:pPr>
              <w:numPr>
                <w:ilvl w:val="0"/>
                <w:numId w:val="36"/>
              </w:numPr>
              <w:rPr>
                <w:rFonts w:cstheme="minorHAnsi"/>
              </w:rPr>
            </w:pPr>
            <w:r w:rsidRPr="00577896">
              <w:rPr>
                <w:rFonts w:cstheme="minorHAnsi"/>
              </w:rPr>
              <w:t>CP 3: Zeroemisyjny tabor kolejowy, Pakiet przedsięwzięć dotyczących dróg wojewódzkich,</w:t>
            </w:r>
          </w:p>
          <w:p w:rsidR="007270A1" w:rsidRPr="00577896" w:rsidRDefault="007270A1" w:rsidP="00933933">
            <w:pPr>
              <w:numPr>
                <w:ilvl w:val="0"/>
                <w:numId w:val="36"/>
              </w:numPr>
              <w:rPr>
                <w:rFonts w:cstheme="minorHAnsi"/>
              </w:rPr>
            </w:pPr>
            <w:r w:rsidRPr="00577896">
              <w:rPr>
                <w:rFonts w:cstheme="minorHAnsi"/>
              </w:rPr>
              <w:t xml:space="preserve">CP 4: Pomorskie Obserwatorium Gospodarcze, Regionalne wsparcie szkół i placówek oświatowych, Referencyjne szkoły i placówki oświatowe województwa pomorskiego, Pomorskie wsparcie edukacji włączającej, Zdolni z Pomorza, Kształtowanie sieci szkół zawodowych na Pomorzu – etap 2, Pomorski Broker Zawodowy, Regionalny system wsparcia oraz rozwoju aktywności zawodowej i społecznej seniorów, !WELCOME – spójny system integracji migrantów w regionie, Zintegrowany rozwój infrastruktury i usług społecznych, Deinstytucjonalizacja usług w obszarze pieczy zastępczej, Systemowe wsparcie na rzecz </w:t>
            </w:r>
            <w:r w:rsidRPr="00577896">
              <w:rPr>
                <w:rFonts w:cstheme="minorHAnsi"/>
              </w:rPr>
              <w:lastRenderedPageBreak/>
              <w:t xml:space="preserve">włączenia społecznego, Jakość i bezpieczeństwo w podmiotach leczniczych, Pomorski fundusz obywatelski, Pomorskie Trasy Rowerowe – etap 2, Pomorskie Trasy Rowerowe – etap 3, Pomorskie Szlaki Kajakowe – etap 2, Rozwój oferty turystyki wodnej w obszarze Pętli Żuławskiej, Zatoki Gdańskiej i Morza Bałtyckiego, Pomorska Turystyka Konna, Pomorskie Kąpieliska, Pomorska Strefa Uzdrowiskowa. </w:t>
            </w:r>
          </w:p>
          <w:p w:rsidR="007270A1" w:rsidRPr="00577896" w:rsidRDefault="007270A1" w:rsidP="00933933">
            <w:pPr>
              <w:rPr>
                <w:rFonts w:cstheme="minorHAnsi"/>
              </w:rPr>
            </w:pPr>
            <w:r w:rsidRPr="00577896">
              <w:rPr>
                <w:rFonts w:cstheme="minorHAnsi"/>
              </w:rPr>
              <w:t>Wszystkie wskazane powyżej operacje o znaczeniu strategicznym (przedsięwzięcia strategiczne) będą realizowane w latach 2022-2029.</w:t>
            </w:r>
          </w:p>
        </w:tc>
        <w:tc>
          <w:tcPr>
            <w:tcW w:w="5493" w:type="dxa"/>
          </w:tcPr>
          <w:p w:rsidR="007270A1" w:rsidRPr="00577896" w:rsidRDefault="007270A1" w:rsidP="00933933">
            <w:pPr>
              <w:rPr>
                <w:rFonts w:cstheme="minorHAnsi"/>
              </w:rPr>
            </w:pPr>
            <w:r w:rsidRPr="00577896">
              <w:rPr>
                <w:rFonts w:cstheme="minorHAnsi"/>
              </w:rPr>
              <w:lastRenderedPageBreak/>
              <w:t>W ramach FEP planuje się realizację kompleksowych operacji o znaczeniu strategicznym (przedsięwzięć strategicznych) wynikających z RPS, koordynowanych lub realizowanych przez SWP lub jednostki działające w jego imieniu:</w:t>
            </w:r>
          </w:p>
          <w:p w:rsidR="007270A1" w:rsidRPr="00577896" w:rsidRDefault="007270A1" w:rsidP="00933933">
            <w:pPr>
              <w:numPr>
                <w:ilvl w:val="0"/>
                <w:numId w:val="36"/>
              </w:numPr>
              <w:rPr>
                <w:rFonts w:cstheme="minorHAnsi"/>
              </w:rPr>
            </w:pPr>
            <w:r w:rsidRPr="00577896">
              <w:rPr>
                <w:rFonts w:cstheme="minorHAnsi"/>
              </w:rPr>
              <w:t>CP 1: Pomorski System Usług Informacyjnych i Doradczych, Invest in Pomerania 2030, Pomorski Broker Eksportowy 2030, Smart Green Progress, Pomorski Węzeł Informacji Przestrzennej, kompleksowe wsparcie przedsiębiorstw w zakresie technologii podwójnego zastosowania,</w:t>
            </w:r>
          </w:p>
          <w:p w:rsidR="007270A1" w:rsidRPr="00577896" w:rsidRDefault="007270A1" w:rsidP="00933933">
            <w:pPr>
              <w:numPr>
                <w:ilvl w:val="0"/>
                <w:numId w:val="36"/>
              </w:numPr>
              <w:rPr>
                <w:rFonts w:cstheme="minorHAnsi"/>
              </w:rPr>
            </w:pPr>
            <w:r w:rsidRPr="00577896">
              <w:rPr>
                <w:rFonts w:cstheme="minorHAnsi"/>
              </w:rPr>
              <w:t>CP 2: Elektroniczna Platforma Zintegrowanych Usług Mobilności,</w:t>
            </w:r>
          </w:p>
          <w:p w:rsidR="007270A1" w:rsidRPr="00577896" w:rsidRDefault="007270A1" w:rsidP="00933933">
            <w:pPr>
              <w:numPr>
                <w:ilvl w:val="0"/>
                <w:numId w:val="36"/>
              </w:numPr>
              <w:rPr>
                <w:rFonts w:cstheme="minorHAnsi"/>
              </w:rPr>
            </w:pPr>
            <w:r w:rsidRPr="00577896">
              <w:rPr>
                <w:rFonts w:cstheme="minorHAnsi"/>
              </w:rPr>
              <w:t xml:space="preserve">CP 3: Zeroemisyjny tabor kolejowy, Pakiet przedsięwzięć dotyczących dróg wojewódzkich, </w:t>
            </w:r>
            <w:proofErr w:type="spellStart"/>
            <w:r w:rsidRPr="00577896">
              <w:rPr>
                <w:rFonts w:cstheme="minorHAnsi"/>
              </w:rPr>
              <w:t>Cyber</w:t>
            </w:r>
            <w:proofErr w:type="spellEnd"/>
            <w:r w:rsidRPr="00577896">
              <w:rPr>
                <w:rFonts w:cstheme="minorHAnsi"/>
              </w:rPr>
              <w:t>-Pomorze 2030, Jakość i bezpieczeństwo w podmiotach leczniczych</w:t>
            </w:r>
          </w:p>
          <w:p w:rsidR="007270A1" w:rsidRPr="00577896" w:rsidRDefault="007270A1" w:rsidP="00933933">
            <w:pPr>
              <w:numPr>
                <w:ilvl w:val="0"/>
                <w:numId w:val="36"/>
              </w:numPr>
              <w:rPr>
                <w:rFonts w:cstheme="minorHAnsi"/>
              </w:rPr>
            </w:pPr>
            <w:r w:rsidRPr="00577896">
              <w:rPr>
                <w:rFonts w:cstheme="minorHAnsi"/>
              </w:rPr>
              <w:t>CP 4: Pomorskie Obserwatorium Gospodarcze, inicjatywa na rzecz adaptacji, bezpieczeństwa i zielonej transformacji, Regionalne wsparcie szkół i placówek oświatowych, Pomorskie wsparcie edukacji włączającej, Zdolni z Pomorza, Kształtowanie sieci szkół zawodowych na Pomorzu – etap 2,</w:t>
            </w:r>
            <w:bookmarkStart w:id="15" w:name="_Hlk211431544"/>
            <w:r w:rsidRPr="00577896">
              <w:rPr>
                <w:rFonts w:cstheme="minorHAnsi"/>
              </w:rPr>
              <w:t xml:space="preserve"> kompleksowe wsparcie uczniów i kadry szkół ponadpodstawowych w obszarze bezpieczeństwa, obronności oraz technologii i kompetencji podwójnego zastosowania, </w:t>
            </w:r>
            <w:bookmarkEnd w:id="15"/>
            <w:r w:rsidRPr="00577896">
              <w:rPr>
                <w:rFonts w:cstheme="minorHAnsi"/>
              </w:rPr>
              <w:t xml:space="preserve">Regionalny system wsparcia oraz rozwoju aktywności zawodowej i społecznej seniorów, Zintegrowany rozwój infrastruktury i usług społecznych, </w:t>
            </w:r>
            <w:r w:rsidRPr="00577896">
              <w:rPr>
                <w:rFonts w:cstheme="minorHAnsi"/>
              </w:rPr>
              <w:lastRenderedPageBreak/>
              <w:t xml:space="preserve">Deinstytucjonalizacja usług w obszarze pieczy zastępczej, Systemowe wsparcie na rzecz włączenia społecznego, Jakość i bezpieczeństwo w podmiotach leczniczych, Pomorskie Trasy Rowerowe – etap 2, Pomorskie Trasy Rowerowe – etap 3, Pomorskie Szlaki Kajakowe – etap 2, Rozwój oferty turystyki wodnej w obszarze Pętli Żuławskiej, Zatoki Gdańskiej i Morza Bałtyckiego, Pomorska Turystyka Konna, Pomorskie Kąpieliska, Pomorska Strefa Uzdrowiskowa. </w:t>
            </w:r>
          </w:p>
          <w:p w:rsidR="007270A1" w:rsidRPr="00577896" w:rsidRDefault="007270A1" w:rsidP="00933933">
            <w:pPr>
              <w:rPr>
                <w:rFonts w:cstheme="minorHAnsi"/>
              </w:rPr>
            </w:pPr>
            <w:r w:rsidRPr="00577896">
              <w:rPr>
                <w:rFonts w:cstheme="minorHAnsi"/>
              </w:rPr>
              <w:t>Wszystkie wskazane powyżej operacje o znaczeniu strategicznym (przedsięwzięcia strategiczne) będą realizowane w latach 2022-20</w:t>
            </w:r>
            <w:r w:rsidR="0062458B">
              <w:rPr>
                <w:rFonts w:cstheme="minorHAnsi"/>
              </w:rPr>
              <w:t>30</w:t>
            </w:r>
            <w:r w:rsidRPr="00577896">
              <w:rPr>
                <w:rFonts w:cstheme="minorHAnsi"/>
              </w:rPr>
              <w:t>.</w:t>
            </w:r>
          </w:p>
        </w:tc>
      </w:tr>
      <w:bookmarkEnd w:id="0"/>
    </w:tbl>
    <w:p w:rsidR="004C7DD3" w:rsidRPr="009E451C" w:rsidRDefault="004C7DD3" w:rsidP="003729AB">
      <w:pPr>
        <w:spacing w:after="0" w:line="240" w:lineRule="auto"/>
        <w:rPr>
          <w:rFonts w:cstheme="minorHAnsi"/>
          <w:sz w:val="24"/>
          <w:szCs w:val="24"/>
        </w:rPr>
      </w:pPr>
    </w:p>
    <w:sectPr w:rsidR="004C7DD3" w:rsidRPr="009E451C" w:rsidSect="00480D49">
      <w:headerReference w:type="default" r:id="rId9"/>
      <w:footerReference w:type="default" r:id="rId10"/>
      <w:headerReference w:type="first" r:id="rId11"/>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1D5" w:rsidRDefault="002E61D5" w:rsidP="008E2079">
      <w:pPr>
        <w:spacing w:after="0" w:line="240" w:lineRule="auto"/>
      </w:pPr>
      <w:r>
        <w:separator/>
      </w:r>
    </w:p>
  </w:endnote>
  <w:endnote w:type="continuationSeparator" w:id="0">
    <w:p w:rsidR="002E61D5" w:rsidRDefault="002E61D5" w:rsidP="008E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5234908"/>
      <w:docPartObj>
        <w:docPartGallery w:val="Page Numbers (Bottom of Page)"/>
        <w:docPartUnique/>
      </w:docPartObj>
    </w:sdtPr>
    <w:sdtEndPr/>
    <w:sdtContent>
      <w:p w:rsidR="002E61D5" w:rsidRDefault="002E61D5">
        <w:pPr>
          <w:pStyle w:val="Stopka"/>
          <w:jc w:val="right"/>
          <w:rPr>
            <w:rFonts w:ascii="Arial" w:hAnsi="Arial" w:cs="Arial"/>
            <w:sz w:val="20"/>
            <w:szCs w:val="20"/>
          </w:rPr>
        </w:pPr>
      </w:p>
      <w:p w:rsidR="002E61D5" w:rsidRDefault="002E61D5">
        <w:pPr>
          <w:pStyle w:val="Stopka"/>
          <w:jc w:val="right"/>
        </w:pPr>
        <w:r>
          <w:fldChar w:fldCharType="begin"/>
        </w:r>
        <w:r>
          <w:instrText>PAGE   \* MERGEFORMAT</w:instrText>
        </w:r>
        <w:r>
          <w:fldChar w:fldCharType="separate"/>
        </w:r>
        <w:r>
          <w:rPr>
            <w:noProof/>
          </w:rPr>
          <w:t>13</w:t>
        </w:r>
        <w:r>
          <w:fldChar w:fldCharType="end"/>
        </w:r>
      </w:p>
    </w:sdtContent>
  </w:sdt>
  <w:p w:rsidR="002E61D5" w:rsidRDefault="002E61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1D5" w:rsidRDefault="002E61D5" w:rsidP="008E2079">
      <w:pPr>
        <w:spacing w:after="0" w:line="240" w:lineRule="auto"/>
      </w:pPr>
      <w:r>
        <w:separator/>
      </w:r>
    </w:p>
  </w:footnote>
  <w:footnote w:type="continuationSeparator" w:id="0">
    <w:p w:rsidR="002E61D5" w:rsidRDefault="002E61D5" w:rsidP="008E2079">
      <w:pPr>
        <w:spacing w:after="0" w:line="240" w:lineRule="auto"/>
      </w:pPr>
      <w:r>
        <w:continuationSeparator/>
      </w:r>
    </w:p>
  </w:footnote>
  <w:footnote w:id="1">
    <w:p w:rsidR="002E61D5" w:rsidRDefault="002E61D5"/>
    <w:p w:rsidR="002E61D5" w:rsidRPr="00452B7A" w:rsidRDefault="002E61D5" w:rsidP="00913AEC">
      <w:pPr>
        <w:rPr>
          <w:rFonts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1D5" w:rsidRPr="00F713AD" w:rsidRDefault="002E61D5" w:rsidP="00F713AD">
    <w:pPr>
      <w:pStyle w:val="Nagwek"/>
      <w:jc w:val="center"/>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1D5" w:rsidRPr="005B18CD" w:rsidRDefault="002E61D5" w:rsidP="00480D49">
    <w:pPr>
      <w:pStyle w:val="Nagwek"/>
      <w:jc w:val="right"/>
    </w:pPr>
    <w:r w:rsidRPr="005B18CD">
      <w:t xml:space="preserve">Załącznik nr </w:t>
    </w:r>
    <w:r>
      <w:t>3</w:t>
    </w:r>
    <w:r w:rsidRPr="005B18CD">
      <w:t xml:space="preserve"> do uchwały nr </w:t>
    </w:r>
    <w:r w:rsidR="00983AE2">
      <w:t>1269</w:t>
    </w:r>
    <w:r w:rsidRPr="005B18CD">
      <w:t>/</w:t>
    </w:r>
    <w:r w:rsidR="00983AE2">
      <w:t>132</w:t>
    </w:r>
    <w:r w:rsidRPr="005B18CD">
      <w:t>/25</w:t>
    </w:r>
  </w:p>
  <w:p w:rsidR="002E61D5" w:rsidRPr="005B18CD" w:rsidRDefault="002E61D5" w:rsidP="00480D49">
    <w:pPr>
      <w:pStyle w:val="Nagwek"/>
      <w:jc w:val="right"/>
    </w:pPr>
    <w:r w:rsidRPr="005B18CD">
      <w:t xml:space="preserve">Zarządu Województwa Pomorskiego </w:t>
    </w:r>
  </w:p>
  <w:p w:rsidR="002E61D5" w:rsidRDefault="002E61D5" w:rsidP="00480D49">
    <w:pPr>
      <w:pStyle w:val="Nagwek"/>
      <w:jc w:val="right"/>
    </w:pPr>
    <w:r w:rsidRPr="005B18CD">
      <w:t xml:space="preserve">z dnia </w:t>
    </w:r>
    <w:r w:rsidR="00983AE2">
      <w:t>23</w:t>
    </w:r>
    <w:r w:rsidRPr="005B18CD">
      <w:t xml:space="preserve"> października 2025 r.</w:t>
    </w:r>
  </w:p>
  <w:p w:rsidR="002E61D5" w:rsidRDefault="002E61D5" w:rsidP="00480D49">
    <w:pPr>
      <w:pStyle w:val="Nagwek"/>
      <w:jc w:val="right"/>
    </w:pPr>
  </w:p>
  <w:p w:rsidR="002E61D5" w:rsidRPr="00480D49" w:rsidRDefault="002E61D5" w:rsidP="00480D49">
    <w:pPr>
      <w:pStyle w:val="Nagwek"/>
      <w:jc w:val="center"/>
      <w:rPr>
        <w:b/>
        <w:sz w:val="24"/>
        <w:szCs w:val="24"/>
      </w:rPr>
    </w:pPr>
    <w:r w:rsidRPr="00F713AD">
      <w:rPr>
        <w:b/>
        <w:sz w:val="24"/>
        <w:szCs w:val="24"/>
      </w:rPr>
      <w:t>Rejestr zmian programu Fundusze Europejskie dla Pomorza 2021-2027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6C53"/>
    <w:multiLevelType w:val="hybridMultilevel"/>
    <w:tmpl w:val="0A002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C95FF8"/>
    <w:multiLevelType w:val="hybridMultilevel"/>
    <w:tmpl w:val="44FAB7F8"/>
    <w:lvl w:ilvl="0" w:tplc="A3080D14">
      <w:start w:val="1"/>
      <w:numFmt w:val="decimal"/>
      <w:lvlText w:val="%1)"/>
      <w:lvlJc w:val="left"/>
      <w:pPr>
        <w:tabs>
          <w:tab w:val="num" w:pos="1440"/>
        </w:tabs>
        <w:ind w:left="1440" w:hanging="360"/>
      </w:pPr>
      <w:rPr>
        <w:rFonts w:hint="default"/>
        <w:sz w:val="24"/>
        <w:szCs w:val="24"/>
      </w:rPr>
    </w:lvl>
    <w:lvl w:ilvl="1" w:tplc="234A435E">
      <w:start w:val="1"/>
      <w:numFmt w:val="decimal"/>
      <w:lvlText w:val="%2)"/>
      <w:lvlJc w:val="left"/>
      <w:pPr>
        <w:tabs>
          <w:tab w:val="num" w:pos="1440"/>
        </w:tabs>
        <w:ind w:left="1440" w:hanging="360"/>
      </w:pPr>
      <w:rPr>
        <w:rFonts w:ascii="Calibri" w:hAnsi="Calibri" w:cs="Calibri"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52516F"/>
    <w:multiLevelType w:val="hybridMultilevel"/>
    <w:tmpl w:val="B74C5492"/>
    <w:lvl w:ilvl="0" w:tplc="234A435E">
      <w:start w:val="1"/>
      <w:numFmt w:val="decimal"/>
      <w:lvlText w:val="%1)"/>
      <w:lvlJc w:val="left"/>
      <w:pPr>
        <w:tabs>
          <w:tab w:val="num" w:pos="1440"/>
        </w:tabs>
        <w:ind w:left="1440" w:hanging="360"/>
      </w:pPr>
      <w:rPr>
        <w:rFonts w:ascii="Calibri" w:hAnsi="Calibri" w:cs="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00B21"/>
    <w:multiLevelType w:val="hybridMultilevel"/>
    <w:tmpl w:val="2542D212"/>
    <w:lvl w:ilvl="0" w:tplc="A5C06224">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D86088A"/>
    <w:multiLevelType w:val="hybridMultilevel"/>
    <w:tmpl w:val="AB520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8631CA"/>
    <w:multiLevelType w:val="hybridMultilevel"/>
    <w:tmpl w:val="517C5F28"/>
    <w:lvl w:ilvl="0" w:tplc="1E9E0512">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FA30AA1"/>
    <w:multiLevelType w:val="hybridMultilevel"/>
    <w:tmpl w:val="C278009E"/>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3264746"/>
    <w:multiLevelType w:val="hybridMultilevel"/>
    <w:tmpl w:val="3AFAE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6D5CC4"/>
    <w:multiLevelType w:val="hybridMultilevel"/>
    <w:tmpl w:val="A1DC0668"/>
    <w:lvl w:ilvl="0" w:tplc="FF8AFBB6">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708510A"/>
    <w:multiLevelType w:val="hybridMultilevel"/>
    <w:tmpl w:val="266ECA56"/>
    <w:lvl w:ilvl="0" w:tplc="0ADA90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A3723B"/>
    <w:multiLevelType w:val="hybridMultilevel"/>
    <w:tmpl w:val="E8C680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CA21C84"/>
    <w:multiLevelType w:val="hybridMultilevel"/>
    <w:tmpl w:val="7E76E6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084663"/>
    <w:multiLevelType w:val="hybridMultilevel"/>
    <w:tmpl w:val="2462379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5B006B3"/>
    <w:multiLevelType w:val="hybridMultilevel"/>
    <w:tmpl w:val="AEA0A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525292"/>
    <w:multiLevelType w:val="hybridMultilevel"/>
    <w:tmpl w:val="517C5F28"/>
    <w:lvl w:ilvl="0" w:tplc="1E9E0512">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6E37EC8"/>
    <w:multiLevelType w:val="hybridMultilevel"/>
    <w:tmpl w:val="2E96AEE8"/>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70369F4"/>
    <w:multiLevelType w:val="hybridMultilevel"/>
    <w:tmpl w:val="FA8088BA"/>
    <w:lvl w:ilvl="0" w:tplc="64768E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D262D1"/>
    <w:multiLevelType w:val="hybridMultilevel"/>
    <w:tmpl w:val="47669894"/>
    <w:lvl w:ilvl="0" w:tplc="4CC4909C">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CD7FE6"/>
    <w:multiLevelType w:val="hybridMultilevel"/>
    <w:tmpl w:val="F8DCB896"/>
    <w:lvl w:ilvl="0" w:tplc="5804032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280F1D"/>
    <w:multiLevelType w:val="hybridMultilevel"/>
    <w:tmpl w:val="83C455E4"/>
    <w:lvl w:ilvl="0" w:tplc="F1328C0E">
      <w:start w:val="1"/>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0" w15:restartNumberingAfterBreak="0">
    <w:nsid w:val="2EF94B69"/>
    <w:multiLevelType w:val="hybridMultilevel"/>
    <w:tmpl w:val="84866EFE"/>
    <w:lvl w:ilvl="0" w:tplc="64768E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0D759D2"/>
    <w:multiLevelType w:val="hybridMultilevel"/>
    <w:tmpl w:val="40963362"/>
    <w:lvl w:ilvl="0" w:tplc="0ADA90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1A96201"/>
    <w:multiLevelType w:val="hybridMultilevel"/>
    <w:tmpl w:val="2D36BBD0"/>
    <w:lvl w:ilvl="0" w:tplc="526A12D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22D3696"/>
    <w:multiLevelType w:val="hybridMultilevel"/>
    <w:tmpl w:val="618A55D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506780D"/>
    <w:multiLevelType w:val="hybridMultilevel"/>
    <w:tmpl w:val="9B78BD22"/>
    <w:lvl w:ilvl="0" w:tplc="31EA30B8">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8D80129"/>
    <w:multiLevelType w:val="hybridMultilevel"/>
    <w:tmpl w:val="3C0AA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9220C8B"/>
    <w:multiLevelType w:val="hybridMultilevel"/>
    <w:tmpl w:val="D1CCFB7E"/>
    <w:lvl w:ilvl="0" w:tplc="D0C0E878">
      <w:start w:val="1"/>
      <w:numFmt w:val="decimal"/>
      <w:lvlText w:val="%1)"/>
      <w:lvlJc w:val="left"/>
      <w:pPr>
        <w:ind w:left="1068" w:hanging="708"/>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793565"/>
    <w:multiLevelType w:val="hybridMultilevel"/>
    <w:tmpl w:val="63EA890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15:restartNumberingAfterBreak="0">
    <w:nsid w:val="43E6176B"/>
    <w:multiLevelType w:val="hybridMultilevel"/>
    <w:tmpl w:val="43AC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761347"/>
    <w:multiLevelType w:val="hybridMultilevel"/>
    <w:tmpl w:val="B9766F4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896025"/>
    <w:multiLevelType w:val="hybridMultilevel"/>
    <w:tmpl w:val="8182DCFE"/>
    <w:lvl w:ilvl="0" w:tplc="D0144006">
      <w:start w:val="1"/>
      <w:numFmt w:val="decimal"/>
      <w:lvlText w:val="%1)"/>
      <w:lvlJc w:val="left"/>
      <w:pPr>
        <w:ind w:left="720" w:hanging="360"/>
      </w:pPr>
      <w:rPr>
        <w:rFonts w:ascii="Calibri" w:hAnsi="Calibri"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BD303F"/>
    <w:multiLevelType w:val="hybridMultilevel"/>
    <w:tmpl w:val="F966895A"/>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BAC0EF9C">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B56DB6"/>
    <w:multiLevelType w:val="hybridMultilevel"/>
    <w:tmpl w:val="5A5A9A66"/>
    <w:lvl w:ilvl="0" w:tplc="C0229474">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F702DD"/>
    <w:multiLevelType w:val="hybridMultilevel"/>
    <w:tmpl w:val="11787F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CD58F5"/>
    <w:multiLevelType w:val="hybridMultilevel"/>
    <w:tmpl w:val="952E85CE"/>
    <w:lvl w:ilvl="0" w:tplc="A15842F2">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23D0583"/>
    <w:multiLevelType w:val="hybridMultilevel"/>
    <w:tmpl w:val="43742E3E"/>
    <w:lvl w:ilvl="0" w:tplc="64768E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B553E4"/>
    <w:multiLevelType w:val="hybridMultilevel"/>
    <w:tmpl w:val="3C4C81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78A72FD"/>
    <w:multiLevelType w:val="hybridMultilevel"/>
    <w:tmpl w:val="AE0EF3B4"/>
    <w:lvl w:ilvl="0" w:tplc="0ADA90C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C664C4B"/>
    <w:multiLevelType w:val="hybridMultilevel"/>
    <w:tmpl w:val="4E94E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D941B69"/>
    <w:multiLevelType w:val="hybridMultilevel"/>
    <w:tmpl w:val="B5D8CBD0"/>
    <w:lvl w:ilvl="0" w:tplc="E5C6604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DB059FB"/>
    <w:multiLevelType w:val="hybridMultilevel"/>
    <w:tmpl w:val="952E85CE"/>
    <w:lvl w:ilvl="0" w:tplc="A15842F2">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0FC3694"/>
    <w:multiLevelType w:val="hybridMultilevel"/>
    <w:tmpl w:val="1D161F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66253D"/>
    <w:multiLevelType w:val="hybridMultilevel"/>
    <w:tmpl w:val="A1DC0668"/>
    <w:lvl w:ilvl="0" w:tplc="FF8AFBB6">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2B8408E"/>
    <w:multiLevelType w:val="hybridMultilevel"/>
    <w:tmpl w:val="A1A0EF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3303D19"/>
    <w:multiLevelType w:val="hybridMultilevel"/>
    <w:tmpl w:val="3E1646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222733"/>
    <w:multiLevelType w:val="hybridMultilevel"/>
    <w:tmpl w:val="BD46C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E2A56C3"/>
    <w:multiLevelType w:val="hybridMultilevel"/>
    <w:tmpl w:val="67268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3"/>
  </w:num>
  <w:num w:numId="4">
    <w:abstractNumId w:val="29"/>
  </w:num>
  <w:num w:numId="5">
    <w:abstractNumId w:val="21"/>
  </w:num>
  <w:num w:numId="6">
    <w:abstractNumId w:val="9"/>
  </w:num>
  <w:num w:numId="7">
    <w:abstractNumId w:val="37"/>
  </w:num>
  <w:num w:numId="8">
    <w:abstractNumId w:val="12"/>
  </w:num>
  <w:num w:numId="9">
    <w:abstractNumId w:val="16"/>
  </w:num>
  <w:num w:numId="10">
    <w:abstractNumId w:val="20"/>
  </w:num>
  <w:num w:numId="11">
    <w:abstractNumId w:val="35"/>
  </w:num>
  <w:num w:numId="12">
    <w:abstractNumId w:val="18"/>
  </w:num>
  <w:num w:numId="13">
    <w:abstractNumId w:val="42"/>
  </w:num>
  <w:num w:numId="14">
    <w:abstractNumId w:val="8"/>
  </w:num>
  <w:num w:numId="15">
    <w:abstractNumId w:val="24"/>
  </w:num>
  <w:num w:numId="16">
    <w:abstractNumId w:val="32"/>
  </w:num>
  <w:num w:numId="17">
    <w:abstractNumId w:val="40"/>
  </w:num>
  <w:num w:numId="18">
    <w:abstractNumId w:val="34"/>
  </w:num>
  <w:num w:numId="19">
    <w:abstractNumId w:val="14"/>
  </w:num>
  <w:num w:numId="20">
    <w:abstractNumId w:val="5"/>
  </w:num>
  <w:num w:numId="21">
    <w:abstractNumId w:val="1"/>
  </w:num>
  <w:num w:numId="22">
    <w:abstractNumId w:val="2"/>
  </w:num>
  <w:num w:numId="23">
    <w:abstractNumId w:val="11"/>
  </w:num>
  <w:num w:numId="24">
    <w:abstractNumId w:val="4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6"/>
  </w:num>
  <w:num w:numId="28">
    <w:abstractNumId w:val="27"/>
  </w:num>
  <w:num w:numId="29">
    <w:abstractNumId w:val="13"/>
  </w:num>
  <w:num w:numId="30">
    <w:abstractNumId w:val="41"/>
  </w:num>
  <w:num w:numId="31">
    <w:abstractNumId w:val="22"/>
  </w:num>
  <w:num w:numId="32">
    <w:abstractNumId w:val="36"/>
  </w:num>
  <w:num w:numId="33">
    <w:abstractNumId w:val="33"/>
  </w:num>
  <w:num w:numId="34">
    <w:abstractNumId w:val="17"/>
  </w:num>
  <w:num w:numId="35">
    <w:abstractNumId w:val="25"/>
  </w:num>
  <w:num w:numId="36">
    <w:abstractNumId w:val="6"/>
  </w:num>
  <w:num w:numId="37">
    <w:abstractNumId w:val="30"/>
  </w:num>
  <w:num w:numId="38">
    <w:abstractNumId w:val="46"/>
  </w:num>
  <w:num w:numId="39">
    <w:abstractNumId w:val="31"/>
  </w:num>
  <w:num w:numId="40">
    <w:abstractNumId w:val="19"/>
  </w:num>
  <w:num w:numId="41">
    <w:abstractNumId w:val="10"/>
  </w:num>
  <w:num w:numId="42">
    <w:abstractNumId w:val="43"/>
  </w:num>
  <w:num w:numId="43">
    <w:abstractNumId w:val="28"/>
  </w:num>
  <w:num w:numId="44">
    <w:abstractNumId w:val="38"/>
  </w:num>
  <w:num w:numId="45">
    <w:abstractNumId w:val="4"/>
  </w:num>
  <w:num w:numId="46">
    <w:abstractNumId w:val="44"/>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787B4027-4E39-4CD2-AE8A-DAB6AB93C3B0}"/>
  </w:docVars>
  <w:rsids>
    <w:rsidRoot w:val="003B2AE0"/>
    <w:rsid w:val="00000618"/>
    <w:rsid w:val="000009BF"/>
    <w:rsid w:val="00001ADC"/>
    <w:rsid w:val="00001FD6"/>
    <w:rsid w:val="00002D96"/>
    <w:rsid w:val="00005528"/>
    <w:rsid w:val="00006C7B"/>
    <w:rsid w:val="00011CBF"/>
    <w:rsid w:val="000156A7"/>
    <w:rsid w:val="00016E15"/>
    <w:rsid w:val="000231D7"/>
    <w:rsid w:val="00026167"/>
    <w:rsid w:val="0002738D"/>
    <w:rsid w:val="000274DF"/>
    <w:rsid w:val="00027AC7"/>
    <w:rsid w:val="000312A9"/>
    <w:rsid w:val="0003231F"/>
    <w:rsid w:val="00032E46"/>
    <w:rsid w:val="00033B23"/>
    <w:rsid w:val="00035823"/>
    <w:rsid w:val="00035D3C"/>
    <w:rsid w:val="00035EFB"/>
    <w:rsid w:val="00040AEF"/>
    <w:rsid w:val="00041E65"/>
    <w:rsid w:val="000436BD"/>
    <w:rsid w:val="0005052C"/>
    <w:rsid w:val="00056E0C"/>
    <w:rsid w:val="00060AB5"/>
    <w:rsid w:val="00061DC6"/>
    <w:rsid w:val="00063580"/>
    <w:rsid w:val="00072AC4"/>
    <w:rsid w:val="00075857"/>
    <w:rsid w:val="00075B23"/>
    <w:rsid w:val="00076480"/>
    <w:rsid w:val="000769A3"/>
    <w:rsid w:val="000801E3"/>
    <w:rsid w:val="00083476"/>
    <w:rsid w:val="0008499A"/>
    <w:rsid w:val="00084EAD"/>
    <w:rsid w:val="0008598C"/>
    <w:rsid w:val="000869F4"/>
    <w:rsid w:val="00092A7F"/>
    <w:rsid w:val="00093D94"/>
    <w:rsid w:val="0009599C"/>
    <w:rsid w:val="000A1220"/>
    <w:rsid w:val="000B138A"/>
    <w:rsid w:val="000B528F"/>
    <w:rsid w:val="000B6784"/>
    <w:rsid w:val="000B690C"/>
    <w:rsid w:val="000C0CFA"/>
    <w:rsid w:val="000C133D"/>
    <w:rsid w:val="000C5452"/>
    <w:rsid w:val="000C786E"/>
    <w:rsid w:val="000D2444"/>
    <w:rsid w:val="000D2A42"/>
    <w:rsid w:val="000D3205"/>
    <w:rsid w:val="000D45E0"/>
    <w:rsid w:val="000D4E47"/>
    <w:rsid w:val="000D61B1"/>
    <w:rsid w:val="000D6C5B"/>
    <w:rsid w:val="000E0686"/>
    <w:rsid w:val="000E2BDB"/>
    <w:rsid w:val="000E3116"/>
    <w:rsid w:val="000E643B"/>
    <w:rsid w:val="000F426F"/>
    <w:rsid w:val="000F5100"/>
    <w:rsid w:val="000F513B"/>
    <w:rsid w:val="000F706D"/>
    <w:rsid w:val="0010027B"/>
    <w:rsid w:val="00101244"/>
    <w:rsid w:val="0010164A"/>
    <w:rsid w:val="00102A97"/>
    <w:rsid w:val="00105000"/>
    <w:rsid w:val="0011137F"/>
    <w:rsid w:val="001120EE"/>
    <w:rsid w:val="0011471A"/>
    <w:rsid w:val="0011478E"/>
    <w:rsid w:val="00116493"/>
    <w:rsid w:val="0011692B"/>
    <w:rsid w:val="00117A45"/>
    <w:rsid w:val="001203AB"/>
    <w:rsid w:val="0012231D"/>
    <w:rsid w:val="00122B3D"/>
    <w:rsid w:val="0012533B"/>
    <w:rsid w:val="001260B7"/>
    <w:rsid w:val="001276DF"/>
    <w:rsid w:val="00127B58"/>
    <w:rsid w:val="001322EF"/>
    <w:rsid w:val="001347FC"/>
    <w:rsid w:val="00135518"/>
    <w:rsid w:val="00135A67"/>
    <w:rsid w:val="001374D2"/>
    <w:rsid w:val="00137F3C"/>
    <w:rsid w:val="0014316E"/>
    <w:rsid w:val="001434ED"/>
    <w:rsid w:val="00144090"/>
    <w:rsid w:val="00145103"/>
    <w:rsid w:val="00147986"/>
    <w:rsid w:val="00147FBB"/>
    <w:rsid w:val="001541B9"/>
    <w:rsid w:val="0015469F"/>
    <w:rsid w:val="0015792F"/>
    <w:rsid w:val="0016001C"/>
    <w:rsid w:val="00166AF7"/>
    <w:rsid w:val="00167157"/>
    <w:rsid w:val="00167B75"/>
    <w:rsid w:val="00170463"/>
    <w:rsid w:val="00171830"/>
    <w:rsid w:val="00172195"/>
    <w:rsid w:val="00172CB9"/>
    <w:rsid w:val="00173DDA"/>
    <w:rsid w:val="00176011"/>
    <w:rsid w:val="0017677E"/>
    <w:rsid w:val="00176C78"/>
    <w:rsid w:val="00176F59"/>
    <w:rsid w:val="00181CA4"/>
    <w:rsid w:val="00187953"/>
    <w:rsid w:val="00187F83"/>
    <w:rsid w:val="00191F5A"/>
    <w:rsid w:val="00193786"/>
    <w:rsid w:val="001938B1"/>
    <w:rsid w:val="001938FE"/>
    <w:rsid w:val="0019602A"/>
    <w:rsid w:val="001960E9"/>
    <w:rsid w:val="001A38A3"/>
    <w:rsid w:val="001A3D93"/>
    <w:rsid w:val="001A515F"/>
    <w:rsid w:val="001A729D"/>
    <w:rsid w:val="001B0F30"/>
    <w:rsid w:val="001B120B"/>
    <w:rsid w:val="001B3380"/>
    <w:rsid w:val="001B79B9"/>
    <w:rsid w:val="001C0AB5"/>
    <w:rsid w:val="001C2CD3"/>
    <w:rsid w:val="001C756C"/>
    <w:rsid w:val="001D05F9"/>
    <w:rsid w:val="001D13FE"/>
    <w:rsid w:val="001D180A"/>
    <w:rsid w:val="001D2335"/>
    <w:rsid w:val="001D2D19"/>
    <w:rsid w:val="001D5AE7"/>
    <w:rsid w:val="001D5ED6"/>
    <w:rsid w:val="001D6846"/>
    <w:rsid w:val="001E4A63"/>
    <w:rsid w:val="001E56A0"/>
    <w:rsid w:val="001E7F82"/>
    <w:rsid w:val="001F040B"/>
    <w:rsid w:val="001F34C6"/>
    <w:rsid w:val="001F4BC9"/>
    <w:rsid w:val="001F5FA0"/>
    <w:rsid w:val="001F63AB"/>
    <w:rsid w:val="00201B4D"/>
    <w:rsid w:val="0020380E"/>
    <w:rsid w:val="00205639"/>
    <w:rsid w:val="00206D99"/>
    <w:rsid w:val="00207046"/>
    <w:rsid w:val="00210876"/>
    <w:rsid w:val="0021098D"/>
    <w:rsid w:val="00212520"/>
    <w:rsid w:val="002126E7"/>
    <w:rsid w:val="00213CB2"/>
    <w:rsid w:val="0021433A"/>
    <w:rsid w:val="00214460"/>
    <w:rsid w:val="0021635E"/>
    <w:rsid w:val="00217A10"/>
    <w:rsid w:val="00221159"/>
    <w:rsid w:val="00225B76"/>
    <w:rsid w:val="00230331"/>
    <w:rsid w:val="00231892"/>
    <w:rsid w:val="00232CC9"/>
    <w:rsid w:val="002350A7"/>
    <w:rsid w:val="00235126"/>
    <w:rsid w:val="00236F1D"/>
    <w:rsid w:val="00237843"/>
    <w:rsid w:val="002401DA"/>
    <w:rsid w:val="00242103"/>
    <w:rsid w:val="002445CB"/>
    <w:rsid w:val="00244B0D"/>
    <w:rsid w:val="00245F7B"/>
    <w:rsid w:val="00260541"/>
    <w:rsid w:val="00260F86"/>
    <w:rsid w:val="0026397D"/>
    <w:rsid w:val="00265354"/>
    <w:rsid w:val="0026697A"/>
    <w:rsid w:val="00267784"/>
    <w:rsid w:val="00272E8E"/>
    <w:rsid w:val="00272F17"/>
    <w:rsid w:val="00273FE7"/>
    <w:rsid w:val="00280F3C"/>
    <w:rsid w:val="00290026"/>
    <w:rsid w:val="00290C1F"/>
    <w:rsid w:val="00295A4F"/>
    <w:rsid w:val="00296375"/>
    <w:rsid w:val="002A06F0"/>
    <w:rsid w:val="002A142B"/>
    <w:rsid w:val="002A1916"/>
    <w:rsid w:val="002A1AF0"/>
    <w:rsid w:val="002A33BE"/>
    <w:rsid w:val="002A3432"/>
    <w:rsid w:val="002A4568"/>
    <w:rsid w:val="002B0616"/>
    <w:rsid w:val="002B26DE"/>
    <w:rsid w:val="002B61DD"/>
    <w:rsid w:val="002B6981"/>
    <w:rsid w:val="002B6C97"/>
    <w:rsid w:val="002B7A02"/>
    <w:rsid w:val="002C034A"/>
    <w:rsid w:val="002C24B9"/>
    <w:rsid w:val="002C24E2"/>
    <w:rsid w:val="002C2F6B"/>
    <w:rsid w:val="002C6EEC"/>
    <w:rsid w:val="002C77C9"/>
    <w:rsid w:val="002D0D48"/>
    <w:rsid w:val="002D1096"/>
    <w:rsid w:val="002D1DE2"/>
    <w:rsid w:val="002D44AD"/>
    <w:rsid w:val="002E1887"/>
    <w:rsid w:val="002E5772"/>
    <w:rsid w:val="002E61D5"/>
    <w:rsid w:val="002F1F1B"/>
    <w:rsid w:val="002F4120"/>
    <w:rsid w:val="002F48B4"/>
    <w:rsid w:val="002F568D"/>
    <w:rsid w:val="002F72ED"/>
    <w:rsid w:val="002F734D"/>
    <w:rsid w:val="002F7B16"/>
    <w:rsid w:val="002F7EF8"/>
    <w:rsid w:val="003009BA"/>
    <w:rsid w:val="00300F07"/>
    <w:rsid w:val="00301152"/>
    <w:rsid w:val="00305006"/>
    <w:rsid w:val="00306085"/>
    <w:rsid w:val="00306796"/>
    <w:rsid w:val="00307E1D"/>
    <w:rsid w:val="0031025E"/>
    <w:rsid w:val="00313560"/>
    <w:rsid w:val="00314C17"/>
    <w:rsid w:val="003166DA"/>
    <w:rsid w:val="0031719D"/>
    <w:rsid w:val="003215F0"/>
    <w:rsid w:val="00321E36"/>
    <w:rsid w:val="003251A7"/>
    <w:rsid w:val="00326F30"/>
    <w:rsid w:val="00330938"/>
    <w:rsid w:val="003312C4"/>
    <w:rsid w:val="00331779"/>
    <w:rsid w:val="00331F13"/>
    <w:rsid w:val="00333A68"/>
    <w:rsid w:val="00334687"/>
    <w:rsid w:val="003352F6"/>
    <w:rsid w:val="003416EF"/>
    <w:rsid w:val="00341909"/>
    <w:rsid w:val="00343245"/>
    <w:rsid w:val="003445D0"/>
    <w:rsid w:val="00345F8F"/>
    <w:rsid w:val="00346A56"/>
    <w:rsid w:val="00347004"/>
    <w:rsid w:val="00350426"/>
    <w:rsid w:val="00350658"/>
    <w:rsid w:val="003515C7"/>
    <w:rsid w:val="003524EE"/>
    <w:rsid w:val="00352A81"/>
    <w:rsid w:val="00352B6F"/>
    <w:rsid w:val="0035310E"/>
    <w:rsid w:val="0035335C"/>
    <w:rsid w:val="00357B8D"/>
    <w:rsid w:val="00361387"/>
    <w:rsid w:val="00362132"/>
    <w:rsid w:val="0036238F"/>
    <w:rsid w:val="00366BF4"/>
    <w:rsid w:val="00370845"/>
    <w:rsid w:val="003729AB"/>
    <w:rsid w:val="00372BC5"/>
    <w:rsid w:val="0037557B"/>
    <w:rsid w:val="003768DC"/>
    <w:rsid w:val="00380351"/>
    <w:rsid w:val="00383854"/>
    <w:rsid w:val="003843DF"/>
    <w:rsid w:val="0038676B"/>
    <w:rsid w:val="00387FA6"/>
    <w:rsid w:val="00392473"/>
    <w:rsid w:val="00392E3A"/>
    <w:rsid w:val="00393B40"/>
    <w:rsid w:val="00395FBF"/>
    <w:rsid w:val="00397A79"/>
    <w:rsid w:val="003A0676"/>
    <w:rsid w:val="003A1D96"/>
    <w:rsid w:val="003A3E1B"/>
    <w:rsid w:val="003A5858"/>
    <w:rsid w:val="003A65B2"/>
    <w:rsid w:val="003A6E73"/>
    <w:rsid w:val="003B2AE0"/>
    <w:rsid w:val="003B3B35"/>
    <w:rsid w:val="003B410E"/>
    <w:rsid w:val="003B47ED"/>
    <w:rsid w:val="003B4AB9"/>
    <w:rsid w:val="003B50DA"/>
    <w:rsid w:val="003C0C3F"/>
    <w:rsid w:val="003C3586"/>
    <w:rsid w:val="003C62E1"/>
    <w:rsid w:val="003C6910"/>
    <w:rsid w:val="003C6C65"/>
    <w:rsid w:val="003C702B"/>
    <w:rsid w:val="003D2DC3"/>
    <w:rsid w:val="003D469D"/>
    <w:rsid w:val="003D63A7"/>
    <w:rsid w:val="003E3A5F"/>
    <w:rsid w:val="003E40E9"/>
    <w:rsid w:val="003E6477"/>
    <w:rsid w:val="003E6B9C"/>
    <w:rsid w:val="003F0852"/>
    <w:rsid w:val="003F3DE1"/>
    <w:rsid w:val="003F4AB6"/>
    <w:rsid w:val="003F65FE"/>
    <w:rsid w:val="00402A33"/>
    <w:rsid w:val="0040340F"/>
    <w:rsid w:val="00407FA3"/>
    <w:rsid w:val="0041072C"/>
    <w:rsid w:val="004116A3"/>
    <w:rsid w:val="00411C61"/>
    <w:rsid w:val="00412F62"/>
    <w:rsid w:val="004134A4"/>
    <w:rsid w:val="0041542B"/>
    <w:rsid w:val="00416CF6"/>
    <w:rsid w:val="00417265"/>
    <w:rsid w:val="00417310"/>
    <w:rsid w:val="004175F7"/>
    <w:rsid w:val="004176E2"/>
    <w:rsid w:val="0042397E"/>
    <w:rsid w:val="00426BFA"/>
    <w:rsid w:val="0042723B"/>
    <w:rsid w:val="00427A20"/>
    <w:rsid w:val="00433C55"/>
    <w:rsid w:val="00437EFF"/>
    <w:rsid w:val="00441703"/>
    <w:rsid w:val="00442E9F"/>
    <w:rsid w:val="0044326E"/>
    <w:rsid w:val="00443DED"/>
    <w:rsid w:val="00443FD4"/>
    <w:rsid w:val="004510ED"/>
    <w:rsid w:val="00451294"/>
    <w:rsid w:val="0045549E"/>
    <w:rsid w:val="00455F6A"/>
    <w:rsid w:val="00457969"/>
    <w:rsid w:val="00460943"/>
    <w:rsid w:val="00461486"/>
    <w:rsid w:val="00462CF4"/>
    <w:rsid w:val="0046649F"/>
    <w:rsid w:val="00467284"/>
    <w:rsid w:val="00467B01"/>
    <w:rsid w:val="00467F1D"/>
    <w:rsid w:val="00470371"/>
    <w:rsid w:val="00470A9E"/>
    <w:rsid w:val="00471CF2"/>
    <w:rsid w:val="00471DE3"/>
    <w:rsid w:val="0047211C"/>
    <w:rsid w:val="00476695"/>
    <w:rsid w:val="00476DC8"/>
    <w:rsid w:val="0047744B"/>
    <w:rsid w:val="00480D49"/>
    <w:rsid w:val="00481544"/>
    <w:rsid w:val="00484B12"/>
    <w:rsid w:val="00484DB8"/>
    <w:rsid w:val="00485225"/>
    <w:rsid w:val="00485662"/>
    <w:rsid w:val="0049134C"/>
    <w:rsid w:val="00497927"/>
    <w:rsid w:val="00497F24"/>
    <w:rsid w:val="004A08CB"/>
    <w:rsid w:val="004A117E"/>
    <w:rsid w:val="004A4090"/>
    <w:rsid w:val="004A7FE1"/>
    <w:rsid w:val="004B03FC"/>
    <w:rsid w:val="004B3D74"/>
    <w:rsid w:val="004B456A"/>
    <w:rsid w:val="004C0B83"/>
    <w:rsid w:val="004C0E3E"/>
    <w:rsid w:val="004C50A2"/>
    <w:rsid w:val="004C5181"/>
    <w:rsid w:val="004C5564"/>
    <w:rsid w:val="004C64FF"/>
    <w:rsid w:val="004C7DD3"/>
    <w:rsid w:val="004D2940"/>
    <w:rsid w:val="004D5C94"/>
    <w:rsid w:val="004D69FE"/>
    <w:rsid w:val="004E01A2"/>
    <w:rsid w:val="004E0C19"/>
    <w:rsid w:val="004E0CA1"/>
    <w:rsid w:val="004E417A"/>
    <w:rsid w:val="004E425A"/>
    <w:rsid w:val="004E7B05"/>
    <w:rsid w:val="004F4B78"/>
    <w:rsid w:val="004F646F"/>
    <w:rsid w:val="004F6929"/>
    <w:rsid w:val="004F785A"/>
    <w:rsid w:val="005018AB"/>
    <w:rsid w:val="0050420B"/>
    <w:rsid w:val="00513E0F"/>
    <w:rsid w:val="005142CE"/>
    <w:rsid w:val="005206B6"/>
    <w:rsid w:val="005209D6"/>
    <w:rsid w:val="00522DC2"/>
    <w:rsid w:val="00534923"/>
    <w:rsid w:val="00540858"/>
    <w:rsid w:val="005426C3"/>
    <w:rsid w:val="0054599D"/>
    <w:rsid w:val="005459FF"/>
    <w:rsid w:val="005467EB"/>
    <w:rsid w:val="00547054"/>
    <w:rsid w:val="005477E1"/>
    <w:rsid w:val="00550601"/>
    <w:rsid w:val="00550C17"/>
    <w:rsid w:val="00550E24"/>
    <w:rsid w:val="005511CD"/>
    <w:rsid w:val="0055205E"/>
    <w:rsid w:val="00552C9B"/>
    <w:rsid w:val="00553DA8"/>
    <w:rsid w:val="00554A27"/>
    <w:rsid w:val="005621E5"/>
    <w:rsid w:val="00562A58"/>
    <w:rsid w:val="00564D6A"/>
    <w:rsid w:val="005670AA"/>
    <w:rsid w:val="0057460D"/>
    <w:rsid w:val="005758A8"/>
    <w:rsid w:val="00577896"/>
    <w:rsid w:val="00580C24"/>
    <w:rsid w:val="0058119F"/>
    <w:rsid w:val="005821C2"/>
    <w:rsid w:val="0058485C"/>
    <w:rsid w:val="00585725"/>
    <w:rsid w:val="0058594D"/>
    <w:rsid w:val="00585EAC"/>
    <w:rsid w:val="00586931"/>
    <w:rsid w:val="00586C8C"/>
    <w:rsid w:val="005906FD"/>
    <w:rsid w:val="00590FA3"/>
    <w:rsid w:val="00593A08"/>
    <w:rsid w:val="0059646B"/>
    <w:rsid w:val="005A0553"/>
    <w:rsid w:val="005A0FD3"/>
    <w:rsid w:val="005A4ABE"/>
    <w:rsid w:val="005A5AE0"/>
    <w:rsid w:val="005A64B5"/>
    <w:rsid w:val="005B0FC9"/>
    <w:rsid w:val="005B18CD"/>
    <w:rsid w:val="005B1A44"/>
    <w:rsid w:val="005B2B78"/>
    <w:rsid w:val="005B645D"/>
    <w:rsid w:val="005C1C19"/>
    <w:rsid w:val="005C491D"/>
    <w:rsid w:val="005C4CE5"/>
    <w:rsid w:val="005D1FCC"/>
    <w:rsid w:val="005D3331"/>
    <w:rsid w:val="005D3E7D"/>
    <w:rsid w:val="005D576A"/>
    <w:rsid w:val="005E0A95"/>
    <w:rsid w:val="005E386C"/>
    <w:rsid w:val="005E58D5"/>
    <w:rsid w:val="005E6D9B"/>
    <w:rsid w:val="005F2D04"/>
    <w:rsid w:val="005F3B71"/>
    <w:rsid w:val="005F52F0"/>
    <w:rsid w:val="005F597E"/>
    <w:rsid w:val="005F75AE"/>
    <w:rsid w:val="00600251"/>
    <w:rsid w:val="00600596"/>
    <w:rsid w:val="00600DBC"/>
    <w:rsid w:val="0060238C"/>
    <w:rsid w:val="006023DB"/>
    <w:rsid w:val="0060251E"/>
    <w:rsid w:val="00603088"/>
    <w:rsid w:val="00604544"/>
    <w:rsid w:val="00604D77"/>
    <w:rsid w:val="00605094"/>
    <w:rsid w:val="00611488"/>
    <w:rsid w:val="00612D8D"/>
    <w:rsid w:val="006147FD"/>
    <w:rsid w:val="0061752F"/>
    <w:rsid w:val="00617879"/>
    <w:rsid w:val="0061799F"/>
    <w:rsid w:val="00621425"/>
    <w:rsid w:val="0062162B"/>
    <w:rsid w:val="00622DF4"/>
    <w:rsid w:val="00623084"/>
    <w:rsid w:val="0062458B"/>
    <w:rsid w:val="00625E12"/>
    <w:rsid w:val="006271EB"/>
    <w:rsid w:val="00627C3B"/>
    <w:rsid w:val="00630040"/>
    <w:rsid w:val="006317AE"/>
    <w:rsid w:val="006324C0"/>
    <w:rsid w:val="006324F4"/>
    <w:rsid w:val="0063542F"/>
    <w:rsid w:val="006358CF"/>
    <w:rsid w:val="00635BB0"/>
    <w:rsid w:val="00641DA7"/>
    <w:rsid w:val="006437BF"/>
    <w:rsid w:val="006479FB"/>
    <w:rsid w:val="00652680"/>
    <w:rsid w:val="00652D6E"/>
    <w:rsid w:val="006532B6"/>
    <w:rsid w:val="00660332"/>
    <w:rsid w:val="0066049E"/>
    <w:rsid w:val="006605DD"/>
    <w:rsid w:val="00662227"/>
    <w:rsid w:val="0066270E"/>
    <w:rsid w:val="0066485B"/>
    <w:rsid w:val="00665CB9"/>
    <w:rsid w:val="006717B3"/>
    <w:rsid w:val="006734C5"/>
    <w:rsid w:val="006747A1"/>
    <w:rsid w:val="00676401"/>
    <w:rsid w:val="00677046"/>
    <w:rsid w:val="00677498"/>
    <w:rsid w:val="00677EBA"/>
    <w:rsid w:val="00681B61"/>
    <w:rsid w:val="006830FE"/>
    <w:rsid w:val="00684CC6"/>
    <w:rsid w:val="006879EA"/>
    <w:rsid w:val="006A1C4B"/>
    <w:rsid w:val="006A3369"/>
    <w:rsid w:val="006A4F4E"/>
    <w:rsid w:val="006A5D21"/>
    <w:rsid w:val="006A79EF"/>
    <w:rsid w:val="006B0CEA"/>
    <w:rsid w:val="006B118E"/>
    <w:rsid w:val="006B1DA0"/>
    <w:rsid w:val="006B6CA8"/>
    <w:rsid w:val="006C5277"/>
    <w:rsid w:val="006C5B1E"/>
    <w:rsid w:val="006D1E28"/>
    <w:rsid w:val="006D6398"/>
    <w:rsid w:val="006E23A6"/>
    <w:rsid w:val="006E33EF"/>
    <w:rsid w:val="006E51CD"/>
    <w:rsid w:val="006E5F55"/>
    <w:rsid w:val="006E6AC2"/>
    <w:rsid w:val="006F136B"/>
    <w:rsid w:val="006F1B3B"/>
    <w:rsid w:val="006F2EF3"/>
    <w:rsid w:val="006F4518"/>
    <w:rsid w:val="006F516C"/>
    <w:rsid w:val="00702345"/>
    <w:rsid w:val="0070264E"/>
    <w:rsid w:val="00705244"/>
    <w:rsid w:val="00706D2C"/>
    <w:rsid w:val="00707D42"/>
    <w:rsid w:val="0071137E"/>
    <w:rsid w:val="007115D5"/>
    <w:rsid w:val="00712A69"/>
    <w:rsid w:val="00712CB4"/>
    <w:rsid w:val="00714652"/>
    <w:rsid w:val="00714A58"/>
    <w:rsid w:val="0071585B"/>
    <w:rsid w:val="00716CB8"/>
    <w:rsid w:val="00720DF2"/>
    <w:rsid w:val="00722F1A"/>
    <w:rsid w:val="007241D4"/>
    <w:rsid w:val="0072442E"/>
    <w:rsid w:val="00725D87"/>
    <w:rsid w:val="007268C6"/>
    <w:rsid w:val="007270A1"/>
    <w:rsid w:val="007301F7"/>
    <w:rsid w:val="00730405"/>
    <w:rsid w:val="00730736"/>
    <w:rsid w:val="007312BF"/>
    <w:rsid w:val="00731548"/>
    <w:rsid w:val="00733898"/>
    <w:rsid w:val="007415AC"/>
    <w:rsid w:val="0074437D"/>
    <w:rsid w:val="00745259"/>
    <w:rsid w:val="00746709"/>
    <w:rsid w:val="0074704F"/>
    <w:rsid w:val="00752334"/>
    <w:rsid w:val="00752CD9"/>
    <w:rsid w:val="0075388C"/>
    <w:rsid w:val="007562F3"/>
    <w:rsid w:val="00756BE9"/>
    <w:rsid w:val="00757E4D"/>
    <w:rsid w:val="00760B53"/>
    <w:rsid w:val="0076156D"/>
    <w:rsid w:val="007623D7"/>
    <w:rsid w:val="00764DE5"/>
    <w:rsid w:val="00777819"/>
    <w:rsid w:val="00782931"/>
    <w:rsid w:val="00782F80"/>
    <w:rsid w:val="00782F9C"/>
    <w:rsid w:val="007848E5"/>
    <w:rsid w:val="00784B10"/>
    <w:rsid w:val="007853EF"/>
    <w:rsid w:val="007871D0"/>
    <w:rsid w:val="00787CD0"/>
    <w:rsid w:val="00790E3F"/>
    <w:rsid w:val="00791278"/>
    <w:rsid w:val="00793783"/>
    <w:rsid w:val="00793C27"/>
    <w:rsid w:val="00794FAE"/>
    <w:rsid w:val="00797A69"/>
    <w:rsid w:val="007A05CE"/>
    <w:rsid w:val="007A34B8"/>
    <w:rsid w:val="007A5693"/>
    <w:rsid w:val="007A69F9"/>
    <w:rsid w:val="007B1AEB"/>
    <w:rsid w:val="007B482A"/>
    <w:rsid w:val="007B4E08"/>
    <w:rsid w:val="007B78CB"/>
    <w:rsid w:val="007B7E72"/>
    <w:rsid w:val="007C11ED"/>
    <w:rsid w:val="007C26E4"/>
    <w:rsid w:val="007C7F20"/>
    <w:rsid w:val="007D3272"/>
    <w:rsid w:val="007D3954"/>
    <w:rsid w:val="007D4679"/>
    <w:rsid w:val="007D5122"/>
    <w:rsid w:val="007D70EF"/>
    <w:rsid w:val="007D730A"/>
    <w:rsid w:val="007E027B"/>
    <w:rsid w:val="007E0723"/>
    <w:rsid w:val="007E0BDC"/>
    <w:rsid w:val="007E35A5"/>
    <w:rsid w:val="007E3B41"/>
    <w:rsid w:val="007E45EE"/>
    <w:rsid w:val="007E7326"/>
    <w:rsid w:val="007F239C"/>
    <w:rsid w:val="007F2F88"/>
    <w:rsid w:val="007F53AF"/>
    <w:rsid w:val="007F6D57"/>
    <w:rsid w:val="007F7333"/>
    <w:rsid w:val="00801410"/>
    <w:rsid w:val="0080202E"/>
    <w:rsid w:val="00802A95"/>
    <w:rsid w:val="00805528"/>
    <w:rsid w:val="00806ACE"/>
    <w:rsid w:val="00810137"/>
    <w:rsid w:val="00811D53"/>
    <w:rsid w:val="00814C32"/>
    <w:rsid w:val="00815225"/>
    <w:rsid w:val="00815A16"/>
    <w:rsid w:val="00816AE2"/>
    <w:rsid w:val="00821331"/>
    <w:rsid w:val="008216E9"/>
    <w:rsid w:val="00822F16"/>
    <w:rsid w:val="0082423E"/>
    <w:rsid w:val="00824D20"/>
    <w:rsid w:val="00826612"/>
    <w:rsid w:val="00832C79"/>
    <w:rsid w:val="00832CB9"/>
    <w:rsid w:val="008336E3"/>
    <w:rsid w:val="00835B84"/>
    <w:rsid w:val="0083749B"/>
    <w:rsid w:val="00840344"/>
    <w:rsid w:val="00844EED"/>
    <w:rsid w:val="008535E4"/>
    <w:rsid w:val="008552C1"/>
    <w:rsid w:val="00855D12"/>
    <w:rsid w:val="00860A1F"/>
    <w:rsid w:val="00864558"/>
    <w:rsid w:val="00865CDD"/>
    <w:rsid w:val="00866894"/>
    <w:rsid w:val="00866DF5"/>
    <w:rsid w:val="008733BF"/>
    <w:rsid w:val="00873791"/>
    <w:rsid w:val="00874F9A"/>
    <w:rsid w:val="008752A9"/>
    <w:rsid w:val="0088077D"/>
    <w:rsid w:val="00882233"/>
    <w:rsid w:val="00884D92"/>
    <w:rsid w:val="00884DB9"/>
    <w:rsid w:val="00884DE4"/>
    <w:rsid w:val="00886A09"/>
    <w:rsid w:val="00887CB1"/>
    <w:rsid w:val="00891ED6"/>
    <w:rsid w:val="00892828"/>
    <w:rsid w:val="0089498E"/>
    <w:rsid w:val="008957B6"/>
    <w:rsid w:val="00896148"/>
    <w:rsid w:val="00896854"/>
    <w:rsid w:val="00897F68"/>
    <w:rsid w:val="00897FD7"/>
    <w:rsid w:val="008A2A4C"/>
    <w:rsid w:val="008A2D63"/>
    <w:rsid w:val="008A31DE"/>
    <w:rsid w:val="008A6DD5"/>
    <w:rsid w:val="008A7F54"/>
    <w:rsid w:val="008B168A"/>
    <w:rsid w:val="008B32D0"/>
    <w:rsid w:val="008B5BA3"/>
    <w:rsid w:val="008C26FA"/>
    <w:rsid w:val="008C27A5"/>
    <w:rsid w:val="008C44BB"/>
    <w:rsid w:val="008C4D62"/>
    <w:rsid w:val="008C563A"/>
    <w:rsid w:val="008C6FFA"/>
    <w:rsid w:val="008C7ABE"/>
    <w:rsid w:val="008C7F70"/>
    <w:rsid w:val="008D51CC"/>
    <w:rsid w:val="008D5915"/>
    <w:rsid w:val="008D6D2A"/>
    <w:rsid w:val="008D7272"/>
    <w:rsid w:val="008D7C1F"/>
    <w:rsid w:val="008E0B17"/>
    <w:rsid w:val="008E0FC9"/>
    <w:rsid w:val="008E2079"/>
    <w:rsid w:val="008E51A6"/>
    <w:rsid w:val="008E7773"/>
    <w:rsid w:val="008E7CF8"/>
    <w:rsid w:val="008E7E7F"/>
    <w:rsid w:val="008F07D0"/>
    <w:rsid w:val="008F0EE1"/>
    <w:rsid w:val="008F1243"/>
    <w:rsid w:val="008F1EA9"/>
    <w:rsid w:val="008F21AB"/>
    <w:rsid w:val="008F6E96"/>
    <w:rsid w:val="009074B9"/>
    <w:rsid w:val="00910D57"/>
    <w:rsid w:val="00911579"/>
    <w:rsid w:val="00913AEC"/>
    <w:rsid w:val="00913EA2"/>
    <w:rsid w:val="00915950"/>
    <w:rsid w:val="00915AC8"/>
    <w:rsid w:val="00922322"/>
    <w:rsid w:val="00924886"/>
    <w:rsid w:val="00924BCD"/>
    <w:rsid w:val="00926139"/>
    <w:rsid w:val="00927749"/>
    <w:rsid w:val="00932AF1"/>
    <w:rsid w:val="00932E03"/>
    <w:rsid w:val="00933933"/>
    <w:rsid w:val="0093776A"/>
    <w:rsid w:val="0094020A"/>
    <w:rsid w:val="009406B6"/>
    <w:rsid w:val="00940B46"/>
    <w:rsid w:val="00940C72"/>
    <w:rsid w:val="009413F5"/>
    <w:rsid w:val="00941DBB"/>
    <w:rsid w:val="00943719"/>
    <w:rsid w:val="0094436E"/>
    <w:rsid w:val="00944B4F"/>
    <w:rsid w:val="009457C2"/>
    <w:rsid w:val="0094675A"/>
    <w:rsid w:val="00952197"/>
    <w:rsid w:val="00952681"/>
    <w:rsid w:val="0095299C"/>
    <w:rsid w:val="00955633"/>
    <w:rsid w:val="009560DD"/>
    <w:rsid w:val="00961BEE"/>
    <w:rsid w:val="00964CD5"/>
    <w:rsid w:val="0096560A"/>
    <w:rsid w:val="00980AFC"/>
    <w:rsid w:val="00983638"/>
    <w:rsid w:val="00983A4C"/>
    <w:rsid w:val="00983AE2"/>
    <w:rsid w:val="00984F5C"/>
    <w:rsid w:val="009850AA"/>
    <w:rsid w:val="009865C5"/>
    <w:rsid w:val="009873B6"/>
    <w:rsid w:val="00990306"/>
    <w:rsid w:val="00990636"/>
    <w:rsid w:val="00993649"/>
    <w:rsid w:val="00996582"/>
    <w:rsid w:val="009A02FC"/>
    <w:rsid w:val="009A7223"/>
    <w:rsid w:val="009A7FB9"/>
    <w:rsid w:val="009B21F5"/>
    <w:rsid w:val="009C01FE"/>
    <w:rsid w:val="009C17DF"/>
    <w:rsid w:val="009C469B"/>
    <w:rsid w:val="009C5A16"/>
    <w:rsid w:val="009C71FC"/>
    <w:rsid w:val="009C77CB"/>
    <w:rsid w:val="009C7E68"/>
    <w:rsid w:val="009D0E20"/>
    <w:rsid w:val="009D39F1"/>
    <w:rsid w:val="009E170C"/>
    <w:rsid w:val="009E1BB7"/>
    <w:rsid w:val="009E2309"/>
    <w:rsid w:val="009E35BC"/>
    <w:rsid w:val="009E451C"/>
    <w:rsid w:val="009E67ED"/>
    <w:rsid w:val="009F25B0"/>
    <w:rsid w:val="009F3CD1"/>
    <w:rsid w:val="009F4AEF"/>
    <w:rsid w:val="009F6437"/>
    <w:rsid w:val="009F7AD4"/>
    <w:rsid w:val="00A01AAC"/>
    <w:rsid w:val="00A01CA9"/>
    <w:rsid w:val="00A01DBC"/>
    <w:rsid w:val="00A038E6"/>
    <w:rsid w:val="00A10B3C"/>
    <w:rsid w:val="00A11F0A"/>
    <w:rsid w:val="00A158AF"/>
    <w:rsid w:val="00A17861"/>
    <w:rsid w:val="00A21392"/>
    <w:rsid w:val="00A25570"/>
    <w:rsid w:val="00A267B5"/>
    <w:rsid w:val="00A275EF"/>
    <w:rsid w:val="00A33BBE"/>
    <w:rsid w:val="00A35158"/>
    <w:rsid w:val="00A3659C"/>
    <w:rsid w:val="00A36F61"/>
    <w:rsid w:val="00A41110"/>
    <w:rsid w:val="00A501DD"/>
    <w:rsid w:val="00A501E2"/>
    <w:rsid w:val="00A52ABD"/>
    <w:rsid w:val="00A56ADD"/>
    <w:rsid w:val="00A57241"/>
    <w:rsid w:val="00A607FA"/>
    <w:rsid w:val="00A608D3"/>
    <w:rsid w:val="00A64D2A"/>
    <w:rsid w:val="00A664A3"/>
    <w:rsid w:val="00A7163F"/>
    <w:rsid w:val="00A71763"/>
    <w:rsid w:val="00A720CD"/>
    <w:rsid w:val="00A74557"/>
    <w:rsid w:val="00A74A9C"/>
    <w:rsid w:val="00A86AEE"/>
    <w:rsid w:val="00A86CCE"/>
    <w:rsid w:val="00A90254"/>
    <w:rsid w:val="00A91D3A"/>
    <w:rsid w:val="00A92B65"/>
    <w:rsid w:val="00A97236"/>
    <w:rsid w:val="00AA06BB"/>
    <w:rsid w:val="00AA0A87"/>
    <w:rsid w:val="00AA0CBF"/>
    <w:rsid w:val="00AA2361"/>
    <w:rsid w:val="00AA4288"/>
    <w:rsid w:val="00AA489D"/>
    <w:rsid w:val="00AA56CD"/>
    <w:rsid w:val="00AA59D5"/>
    <w:rsid w:val="00AA7E4F"/>
    <w:rsid w:val="00AB0388"/>
    <w:rsid w:val="00AB170E"/>
    <w:rsid w:val="00AB1E82"/>
    <w:rsid w:val="00AB2AB9"/>
    <w:rsid w:val="00AB2E07"/>
    <w:rsid w:val="00AB3872"/>
    <w:rsid w:val="00AB4717"/>
    <w:rsid w:val="00AB4BA9"/>
    <w:rsid w:val="00AB7FB5"/>
    <w:rsid w:val="00AC0A1C"/>
    <w:rsid w:val="00AC22D8"/>
    <w:rsid w:val="00AC2617"/>
    <w:rsid w:val="00AC4BB0"/>
    <w:rsid w:val="00AC4FCC"/>
    <w:rsid w:val="00AC6A96"/>
    <w:rsid w:val="00AC6F45"/>
    <w:rsid w:val="00AC77E1"/>
    <w:rsid w:val="00AD3A65"/>
    <w:rsid w:val="00AE21A0"/>
    <w:rsid w:val="00AE49BC"/>
    <w:rsid w:val="00AE52B9"/>
    <w:rsid w:val="00AE7F75"/>
    <w:rsid w:val="00AF1CB8"/>
    <w:rsid w:val="00AF1FD4"/>
    <w:rsid w:val="00AF22F1"/>
    <w:rsid w:val="00AF3435"/>
    <w:rsid w:val="00AF5C40"/>
    <w:rsid w:val="00AF7FC4"/>
    <w:rsid w:val="00B02679"/>
    <w:rsid w:val="00B034E6"/>
    <w:rsid w:val="00B03E0A"/>
    <w:rsid w:val="00B0573E"/>
    <w:rsid w:val="00B11021"/>
    <w:rsid w:val="00B11263"/>
    <w:rsid w:val="00B12FB2"/>
    <w:rsid w:val="00B164CC"/>
    <w:rsid w:val="00B210D3"/>
    <w:rsid w:val="00B2283F"/>
    <w:rsid w:val="00B22BD8"/>
    <w:rsid w:val="00B22E50"/>
    <w:rsid w:val="00B27640"/>
    <w:rsid w:val="00B31BD5"/>
    <w:rsid w:val="00B34131"/>
    <w:rsid w:val="00B352E4"/>
    <w:rsid w:val="00B37530"/>
    <w:rsid w:val="00B37B72"/>
    <w:rsid w:val="00B40C08"/>
    <w:rsid w:val="00B4113D"/>
    <w:rsid w:val="00B43028"/>
    <w:rsid w:val="00B4505D"/>
    <w:rsid w:val="00B479B2"/>
    <w:rsid w:val="00B534EB"/>
    <w:rsid w:val="00B5460D"/>
    <w:rsid w:val="00B54E47"/>
    <w:rsid w:val="00B558EC"/>
    <w:rsid w:val="00B55BAD"/>
    <w:rsid w:val="00B56B3C"/>
    <w:rsid w:val="00B6348A"/>
    <w:rsid w:val="00B7188F"/>
    <w:rsid w:val="00B736CF"/>
    <w:rsid w:val="00B82F1B"/>
    <w:rsid w:val="00B82FAD"/>
    <w:rsid w:val="00B843DA"/>
    <w:rsid w:val="00B8541E"/>
    <w:rsid w:val="00B85F92"/>
    <w:rsid w:val="00B86286"/>
    <w:rsid w:val="00B86EA4"/>
    <w:rsid w:val="00B9077B"/>
    <w:rsid w:val="00B94467"/>
    <w:rsid w:val="00B944F2"/>
    <w:rsid w:val="00BA0CF4"/>
    <w:rsid w:val="00BA2904"/>
    <w:rsid w:val="00BA3BC7"/>
    <w:rsid w:val="00BA5734"/>
    <w:rsid w:val="00BB1D93"/>
    <w:rsid w:val="00BB2E06"/>
    <w:rsid w:val="00BB776E"/>
    <w:rsid w:val="00BB7A60"/>
    <w:rsid w:val="00BC1319"/>
    <w:rsid w:val="00BC224F"/>
    <w:rsid w:val="00BC3D5B"/>
    <w:rsid w:val="00BC4ACB"/>
    <w:rsid w:val="00BC7783"/>
    <w:rsid w:val="00BC7931"/>
    <w:rsid w:val="00BD06DB"/>
    <w:rsid w:val="00BD2388"/>
    <w:rsid w:val="00BD3FFB"/>
    <w:rsid w:val="00BD5F55"/>
    <w:rsid w:val="00BE40E4"/>
    <w:rsid w:val="00BE4B81"/>
    <w:rsid w:val="00BE62FC"/>
    <w:rsid w:val="00BF1707"/>
    <w:rsid w:val="00C003BC"/>
    <w:rsid w:val="00C0049D"/>
    <w:rsid w:val="00C005DA"/>
    <w:rsid w:val="00C00D35"/>
    <w:rsid w:val="00C02CD0"/>
    <w:rsid w:val="00C047C3"/>
    <w:rsid w:val="00C048B8"/>
    <w:rsid w:val="00C04B30"/>
    <w:rsid w:val="00C10877"/>
    <w:rsid w:val="00C12B7C"/>
    <w:rsid w:val="00C1533C"/>
    <w:rsid w:val="00C1797C"/>
    <w:rsid w:val="00C22183"/>
    <w:rsid w:val="00C221EE"/>
    <w:rsid w:val="00C223FA"/>
    <w:rsid w:val="00C22C05"/>
    <w:rsid w:val="00C238B3"/>
    <w:rsid w:val="00C244DE"/>
    <w:rsid w:val="00C2700F"/>
    <w:rsid w:val="00C32D45"/>
    <w:rsid w:val="00C32EE7"/>
    <w:rsid w:val="00C32FAC"/>
    <w:rsid w:val="00C339CB"/>
    <w:rsid w:val="00C37325"/>
    <w:rsid w:val="00C40C4B"/>
    <w:rsid w:val="00C42355"/>
    <w:rsid w:val="00C42AB0"/>
    <w:rsid w:val="00C43B2D"/>
    <w:rsid w:val="00C51000"/>
    <w:rsid w:val="00C5287C"/>
    <w:rsid w:val="00C54DDF"/>
    <w:rsid w:val="00C615B0"/>
    <w:rsid w:val="00C63EC2"/>
    <w:rsid w:val="00C6513D"/>
    <w:rsid w:val="00C6594F"/>
    <w:rsid w:val="00C66BCE"/>
    <w:rsid w:val="00C67907"/>
    <w:rsid w:val="00C711D7"/>
    <w:rsid w:val="00C72A20"/>
    <w:rsid w:val="00C73A51"/>
    <w:rsid w:val="00C7568B"/>
    <w:rsid w:val="00C75757"/>
    <w:rsid w:val="00C7626E"/>
    <w:rsid w:val="00C772EB"/>
    <w:rsid w:val="00C77E2B"/>
    <w:rsid w:val="00C80DA5"/>
    <w:rsid w:val="00C868BA"/>
    <w:rsid w:val="00C8776D"/>
    <w:rsid w:val="00C90491"/>
    <w:rsid w:val="00C944F4"/>
    <w:rsid w:val="00CA14FB"/>
    <w:rsid w:val="00CA25E8"/>
    <w:rsid w:val="00CA5018"/>
    <w:rsid w:val="00CA52A2"/>
    <w:rsid w:val="00CA5C3F"/>
    <w:rsid w:val="00CA5E38"/>
    <w:rsid w:val="00CA5F82"/>
    <w:rsid w:val="00CB0469"/>
    <w:rsid w:val="00CB58FD"/>
    <w:rsid w:val="00CB7B93"/>
    <w:rsid w:val="00CC1258"/>
    <w:rsid w:val="00CC1335"/>
    <w:rsid w:val="00CC1DF5"/>
    <w:rsid w:val="00CC2550"/>
    <w:rsid w:val="00CC26CB"/>
    <w:rsid w:val="00CC7B6D"/>
    <w:rsid w:val="00CD04FB"/>
    <w:rsid w:val="00CD2273"/>
    <w:rsid w:val="00CD2347"/>
    <w:rsid w:val="00CD687C"/>
    <w:rsid w:val="00CD6E0F"/>
    <w:rsid w:val="00CD75A5"/>
    <w:rsid w:val="00CE2020"/>
    <w:rsid w:val="00CE40CF"/>
    <w:rsid w:val="00CE7688"/>
    <w:rsid w:val="00CF0338"/>
    <w:rsid w:val="00CF08F9"/>
    <w:rsid w:val="00CF0CC9"/>
    <w:rsid w:val="00CF2463"/>
    <w:rsid w:val="00CF38F3"/>
    <w:rsid w:val="00CF5C6A"/>
    <w:rsid w:val="00CF63D4"/>
    <w:rsid w:val="00CF6A05"/>
    <w:rsid w:val="00CF76DF"/>
    <w:rsid w:val="00D03BB2"/>
    <w:rsid w:val="00D041EF"/>
    <w:rsid w:val="00D06A7C"/>
    <w:rsid w:val="00D14589"/>
    <w:rsid w:val="00D14D7A"/>
    <w:rsid w:val="00D1513C"/>
    <w:rsid w:val="00D152A2"/>
    <w:rsid w:val="00D156CD"/>
    <w:rsid w:val="00D1745F"/>
    <w:rsid w:val="00D21105"/>
    <w:rsid w:val="00D21870"/>
    <w:rsid w:val="00D22446"/>
    <w:rsid w:val="00D26CD2"/>
    <w:rsid w:val="00D30A1B"/>
    <w:rsid w:val="00D33669"/>
    <w:rsid w:val="00D33AF6"/>
    <w:rsid w:val="00D34264"/>
    <w:rsid w:val="00D37AD4"/>
    <w:rsid w:val="00D40834"/>
    <w:rsid w:val="00D426B6"/>
    <w:rsid w:val="00D456DA"/>
    <w:rsid w:val="00D461E4"/>
    <w:rsid w:val="00D5135B"/>
    <w:rsid w:val="00D5556E"/>
    <w:rsid w:val="00D55C5F"/>
    <w:rsid w:val="00D57DB5"/>
    <w:rsid w:val="00D60934"/>
    <w:rsid w:val="00D61925"/>
    <w:rsid w:val="00D61C95"/>
    <w:rsid w:val="00D64A32"/>
    <w:rsid w:val="00D66E1D"/>
    <w:rsid w:val="00D66F66"/>
    <w:rsid w:val="00D66FD2"/>
    <w:rsid w:val="00D74026"/>
    <w:rsid w:val="00D84587"/>
    <w:rsid w:val="00D867CB"/>
    <w:rsid w:val="00D87893"/>
    <w:rsid w:val="00D93CD7"/>
    <w:rsid w:val="00D963D4"/>
    <w:rsid w:val="00D969A9"/>
    <w:rsid w:val="00DA0244"/>
    <w:rsid w:val="00DA0E02"/>
    <w:rsid w:val="00DA34ED"/>
    <w:rsid w:val="00DA4E99"/>
    <w:rsid w:val="00DB309A"/>
    <w:rsid w:val="00DB68CD"/>
    <w:rsid w:val="00DB6E51"/>
    <w:rsid w:val="00DC1A97"/>
    <w:rsid w:val="00DC6577"/>
    <w:rsid w:val="00DD0E7E"/>
    <w:rsid w:val="00DD36A1"/>
    <w:rsid w:val="00DD3F54"/>
    <w:rsid w:val="00DD42AF"/>
    <w:rsid w:val="00DD696D"/>
    <w:rsid w:val="00DE0D76"/>
    <w:rsid w:val="00DE142D"/>
    <w:rsid w:val="00DE20C6"/>
    <w:rsid w:val="00DE2576"/>
    <w:rsid w:val="00DE4EBE"/>
    <w:rsid w:val="00DE4FDC"/>
    <w:rsid w:val="00DE5EF1"/>
    <w:rsid w:val="00DE6069"/>
    <w:rsid w:val="00DF0357"/>
    <w:rsid w:val="00DF0B95"/>
    <w:rsid w:val="00DF1ACE"/>
    <w:rsid w:val="00DF2B78"/>
    <w:rsid w:val="00DF501B"/>
    <w:rsid w:val="00DF5ABA"/>
    <w:rsid w:val="00E022E3"/>
    <w:rsid w:val="00E269FA"/>
    <w:rsid w:val="00E3350D"/>
    <w:rsid w:val="00E40CBA"/>
    <w:rsid w:val="00E41E87"/>
    <w:rsid w:val="00E45843"/>
    <w:rsid w:val="00E46909"/>
    <w:rsid w:val="00E46DD2"/>
    <w:rsid w:val="00E516CE"/>
    <w:rsid w:val="00E523E2"/>
    <w:rsid w:val="00E52B14"/>
    <w:rsid w:val="00E545DB"/>
    <w:rsid w:val="00E5521F"/>
    <w:rsid w:val="00E553DE"/>
    <w:rsid w:val="00E570F2"/>
    <w:rsid w:val="00E61966"/>
    <w:rsid w:val="00E61D3E"/>
    <w:rsid w:val="00E622B4"/>
    <w:rsid w:val="00E6345B"/>
    <w:rsid w:val="00E66A13"/>
    <w:rsid w:val="00E7159B"/>
    <w:rsid w:val="00E72A87"/>
    <w:rsid w:val="00E76754"/>
    <w:rsid w:val="00E81B53"/>
    <w:rsid w:val="00E822E3"/>
    <w:rsid w:val="00E83852"/>
    <w:rsid w:val="00E85AFC"/>
    <w:rsid w:val="00E92D90"/>
    <w:rsid w:val="00E96F1A"/>
    <w:rsid w:val="00EA0FD6"/>
    <w:rsid w:val="00EA2430"/>
    <w:rsid w:val="00EA3353"/>
    <w:rsid w:val="00EA5159"/>
    <w:rsid w:val="00EA5EE2"/>
    <w:rsid w:val="00EB23EF"/>
    <w:rsid w:val="00EB6788"/>
    <w:rsid w:val="00EB68A3"/>
    <w:rsid w:val="00EC2006"/>
    <w:rsid w:val="00EC2EAB"/>
    <w:rsid w:val="00EC4804"/>
    <w:rsid w:val="00EC4E5F"/>
    <w:rsid w:val="00EC6BD9"/>
    <w:rsid w:val="00EC77CE"/>
    <w:rsid w:val="00EC7869"/>
    <w:rsid w:val="00ED0471"/>
    <w:rsid w:val="00ED0718"/>
    <w:rsid w:val="00ED0F2F"/>
    <w:rsid w:val="00ED1DB1"/>
    <w:rsid w:val="00ED211B"/>
    <w:rsid w:val="00ED5680"/>
    <w:rsid w:val="00ED5A3E"/>
    <w:rsid w:val="00ED7810"/>
    <w:rsid w:val="00EE0580"/>
    <w:rsid w:val="00EE1F22"/>
    <w:rsid w:val="00EE2763"/>
    <w:rsid w:val="00EE2E03"/>
    <w:rsid w:val="00EE2E6C"/>
    <w:rsid w:val="00EE698B"/>
    <w:rsid w:val="00EE79A6"/>
    <w:rsid w:val="00EF3FC3"/>
    <w:rsid w:val="00EF4F79"/>
    <w:rsid w:val="00EF62E6"/>
    <w:rsid w:val="00EF78B2"/>
    <w:rsid w:val="00F0246F"/>
    <w:rsid w:val="00F0398D"/>
    <w:rsid w:val="00F05CB2"/>
    <w:rsid w:val="00F11B64"/>
    <w:rsid w:val="00F14C79"/>
    <w:rsid w:val="00F15AF7"/>
    <w:rsid w:val="00F175F9"/>
    <w:rsid w:val="00F21E46"/>
    <w:rsid w:val="00F23517"/>
    <w:rsid w:val="00F23C00"/>
    <w:rsid w:val="00F23D6F"/>
    <w:rsid w:val="00F251AA"/>
    <w:rsid w:val="00F25D98"/>
    <w:rsid w:val="00F2660A"/>
    <w:rsid w:val="00F30813"/>
    <w:rsid w:val="00F30E50"/>
    <w:rsid w:val="00F32311"/>
    <w:rsid w:val="00F35ACC"/>
    <w:rsid w:val="00F37161"/>
    <w:rsid w:val="00F42916"/>
    <w:rsid w:val="00F42CF9"/>
    <w:rsid w:val="00F45F74"/>
    <w:rsid w:val="00F47C84"/>
    <w:rsid w:val="00F47C8B"/>
    <w:rsid w:val="00F54BCF"/>
    <w:rsid w:val="00F55BED"/>
    <w:rsid w:val="00F5663B"/>
    <w:rsid w:val="00F5785E"/>
    <w:rsid w:val="00F65129"/>
    <w:rsid w:val="00F653B6"/>
    <w:rsid w:val="00F65794"/>
    <w:rsid w:val="00F67BEA"/>
    <w:rsid w:val="00F713AD"/>
    <w:rsid w:val="00F721AA"/>
    <w:rsid w:val="00F755D5"/>
    <w:rsid w:val="00F75AEB"/>
    <w:rsid w:val="00F75D84"/>
    <w:rsid w:val="00F77A4F"/>
    <w:rsid w:val="00F8099C"/>
    <w:rsid w:val="00F812B2"/>
    <w:rsid w:val="00F825D0"/>
    <w:rsid w:val="00F836AC"/>
    <w:rsid w:val="00F86592"/>
    <w:rsid w:val="00F91A2C"/>
    <w:rsid w:val="00F949A0"/>
    <w:rsid w:val="00F95596"/>
    <w:rsid w:val="00F963B1"/>
    <w:rsid w:val="00F97CD3"/>
    <w:rsid w:val="00FA00CE"/>
    <w:rsid w:val="00FA101B"/>
    <w:rsid w:val="00FA10CE"/>
    <w:rsid w:val="00FA1136"/>
    <w:rsid w:val="00FA3611"/>
    <w:rsid w:val="00FA3A86"/>
    <w:rsid w:val="00FA4996"/>
    <w:rsid w:val="00FA5228"/>
    <w:rsid w:val="00FA5750"/>
    <w:rsid w:val="00FA600C"/>
    <w:rsid w:val="00FA6CDE"/>
    <w:rsid w:val="00FA6FA7"/>
    <w:rsid w:val="00FA75E2"/>
    <w:rsid w:val="00FB2E14"/>
    <w:rsid w:val="00FB38CE"/>
    <w:rsid w:val="00FB40F5"/>
    <w:rsid w:val="00FC02B5"/>
    <w:rsid w:val="00FC281F"/>
    <w:rsid w:val="00FC5B6F"/>
    <w:rsid w:val="00FC6463"/>
    <w:rsid w:val="00FC652C"/>
    <w:rsid w:val="00FD2EBD"/>
    <w:rsid w:val="00FD4371"/>
    <w:rsid w:val="00FD5375"/>
    <w:rsid w:val="00FD747C"/>
    <w:rsid w:val="00FD74F8"/>
    <w:rsid w:val="00FD7C67"/>
    <w:rsid w:val="00FE08BD"/>
    <w:rsid w:val="00FE3C2E"/>
    <w:rsid w:val="00FE61CD"/>
    <w:rsid w:val="00FE679F"/>
    <w:rsid w:val="00FE6D8A"/>
    <w:rsid w:val="00FF0CB9"/>
    <w:rsid w:val="00FF29A0"/>
    <w:rsid w:val="00FF5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27F5547C"/>
  <w15:chartTrackingRefBased/>
  <w15:docId w15:val="{8E02CD0E-B953-41B5-BE85-A142EBF7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1797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6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E20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2079"/>
  </w:style>
  <w:style w:type="paragraph" w:styleId="Stopka">
    <w:name w:val="footer"/>
    <w:basedOn w:val="Normalny"/>
    <w:link w:val="StopkaZnak"/>
    <w:uiPriority w:val="99"/>
    <w:unhideWhenUsed/>
    <w:rsid w:val="008E20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2079"/>
  </w:style>
  <w:style w:type="paragraph" w:styleId="Tekstdymka">
    <w:name w:val="Balloon Text"/>
    <w:basedOn w:val="Normalny"/>
    <w:link w:val="TekstdymkaZnak"/>
    <w:uiPriority w:val="99"/>
    <w:semiHidden/>
    <w:unhideWhenUsed/>
    <w:rsid w:val="00F23C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3C00"/>
    <w:rPr>
      <w:rFonts w:ascii="Segoe UI" w:hAnsi="Segoe UI" w:cs="Segoe UI"/>
      <w:sz w:val="18"/>
      <w:szCs w:val="18"/>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F75AEB"/>
    <w:pPr>
      <w:ind w:left="720"/>
      <w:contextualSpacing/>
    </w:pPr>
  </w:style>
  <w:style w:type="paragraph" w:styleId="Poprawka">
    <w:name w:val="Revision"/>
    <w:hidden/>
    <w:uiPriority w:val="99"/>
    <w:semiHidden/>
    <w:rsid w:val="00213CB2"/>
    <w:pPr>
      <w:spacing w:after="0" w:line="240" w:lineRule="auto"/>
    </w:pPr>
  </w:style>
  <w:style w:type="paragraph" w:customStyle="1" w:styleId="garNORM">
    <w:name w:val="garNORM"/>
    <w:basedOn w:val="Normalny"/>
    <w:link w:val="garNORMZnak"/>
    <w:qFormat/>
    <w:rsid w:val="00361387"/>
    <w:pPr>
      <w:spacing w:before="60" w:after="60" w:line="276" w:lineRule="auto"/>
      <w:jc w:val="both"/>
    </w:pPr>
    <w:rPr>
      <w:rFonts w:ascii="Garamond" w:eastAsia="Calibri" w:hAnsi="Garamond" w:cs="Times New Roman"/>
    </w:rPr>
  </w:style>
  <w:style w:type="character" w:customStyle="1" w:styleId="garNORMZnak">
    <w:name w:val="garNORM Znak"/>
    <w:link w:val="garNORM"/>
    <w:rsid w:val="00361387"/>
    <w:rPr>
      <w:rFonts w:ascii="Garamond" w:eastAsia="Calibri" w:hAnsi="Garamond" w:cs="Times New Roman"/>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basedOn w:val="Domylnaczcionkaakapitu"/>
    <w:uiPriority w:val="99"/>
    <w:unhideWhenUsed/>
    <w:qFormat/>
    <w:rsid w:val="00913AEC"/>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A86CCE"/>
  </w:style>
  <w:style w:type="paragraph" w:styleId="Tekstkomentarza">
    <w:name w:val="annotation text"/>
    <w:basedOn w:val="Normalny"/>
    <w:link w:val="TekstkomentarzaZnak"/>
    <w:uiPriority w:val="99"/>
    <w:unhideWhenUsed/>
    <w:rsid w:val="00F45F74"/>
    <w:pPr>
      <w:spacing w:line="240" w:lineRule="auto"/>
    </w:pPr>
    <w:rPr>
      <w:sz w:val="20"/>
      <w:szCs w:val="20"/>
    </w:rPr>
  </w:style>
  <w:style w:type="character" w:customStyle="1" w:styleId="TekstkomentarzaZnak">
    <w:name w:val="Tekst komentarza Znak"/>
    <w:basedOn w:val="Domylnaczcionkaakapitu"/>
    <w:link w:val="Tekstkomentarza"/>
    <w:uiPriority w:val="99"/>
    <w:rsid w:val="00F45F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4371">
      <w:bodyDiv w:val="1"/>
      <w:marLeft w:val="0"/>
      <w:marRight w:val="0"/>
      <w:marTop w:val="0"/>
      <w:marBottom w:val="0"/>
      <w:divBdr>
        <w:top w:val="none" w:sz="0" w:space="0" w:color="auto"/>
        <w:left w:val="none" w:sz="0" w:space="0" w:color="auto"/>
        <w:bottom w:val="none" w:sz="0" w:space="0" w:color="auto"/>
        <w:right w:val="none" w:sz="0" w:space="0" w:color="auto"/>
      </w:divBdr>
    </w:div>
    <w:div w:id="705178705">
      <w:bodyDiv w:val="1"/>
      <w:marLeft w:val="0"/>
      <w:marRight w:val="0"/>
      <w:marTop w:val="0"/>
      <w:marBottom w:val="0"/>
      <w:divBdr>
        <w:top w:val="none" w:sz="0" w:space="0" w:color="auto"/>
        <w:left w:val="none" w:sz="0" w:space="0" w:color="auto"/>
        <w:bottom w:val="none" w:sz="0" w:space="0" w:color="auto"/>
        <w:right w:val="none" w:sz="0" w:space="0" w:color="auto"/>
      </w:divBdr>
    </w:div>
    <w:div w:id="120725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B4027-4E39-4CD2-AE8A-DAB6AB93C3B0}">
  <ds:schemaRefs>
    <ds:schemaRef ds:uri="http://www.w3.org/2001/XMLSchema"/>
  </ds:schemaRefs>
</ds:datastoreItem>
</file>

<file path=customXml/itemProps2.xml><?xml version="1.0" encoding="utf-8"?>
<ds:datastoreItem xmlns:ds="http://schemas.openxmlformats.org/officeDocument/2006/customXml" ds:itemID="{95827442-F7CD-409E-B116-89916899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2485</TotalTime>
  <Pages>58</Pages>
  <Words>16150</Words>
  <Characters>96900</Characters>
  <Application>Microsoft Office Word</Application>
  <DocSecurity>0</DocSecurity>
  <Lines>807</Lines>
  <Paragraphs>225</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112825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UMWP</dc:creator>
  <cp:keywords/>
  <dc:description/>
  <cp:lastModifiedBy>DRRP UMWP</cp:lastModifiedBy>
  <cp:revision>116</cp:revision>
  <cp:lastPrinted>2020-05-14T08:18:00Z</cp:lastPrinted>
  <dcterms:created xsi:type="dcterms:W3CDTF">2019-11-07T09:43:00Z</dcterms:created>
  <dcterms:modified xsi:type="dcterms:W3CDTF">2025-10-23T10:31:00Z</dcterms:modified>
</cp:coreProperties>
</file>