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E1B7" w14:textId="77777777" w:rsidR="00BE2FB0" w:rsidRPr="00420F93" w:rsidRDefault="00BE2FB0" w:rsidP="00BE2FB0">
      <w:pPr>
        <w:spacing w:after="20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2584"/>
        <w:gridCol w:w="1831"/>
        <w:gridCol w:w="2680"/>
        <w:gridCol w:w="3036"/>
        <w:gridCol w:w="3052"/>
      </w:tblGrid>
      <w:tr w:rsidR="00E5251C" w:rsidRPr="00420F93" w14:paraId="512C2245" w14:textId="77777777" w:rsidTr="00420F93">
        <w:trPr>
          <w:jc w:val="center"/>
        </w:trPr>
        <w:tc>
          <w:tcPr>
            <w:tcW w:w="811" w:type="dxa"/>
            <w:vAlign w:val="center"/>
          </w:tcPr>
          <w:p w14:paraId="66F6130D" w14:textId="77777777" w:rsidR="00E5251C" w:rsidRPr="00420F93" w:rsidRDefault="00E5251C" w:rsidP="00BE2F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L/p</w:t>
            </w:r>
          </w:p>
        </w:tc>
        <w:tc>
          <w:tcPr>
            <w:tcW w:w="4429" w:type="dxa"/>
            <w:gridSpan w:val="2"/>
            <w:vAlign w:val="center"/>
          </w:tcPr>
          <w:p w14:paraId="0945D74E" w14:textId="77777777" w:rsidR="00E5251C" w:rsidRPr="00420F93" w:rsidRDefault="00E5251C" w:rsidP="00BE2F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Miejsce zmiany w RPS </w:t>
            </w:r>
          </w:p>
        </w:tc>
        <w:tc>
          <w:tcPr>
            <w:tcW w:w="2693" w:type="dxa"/>
            <w:vAlign w:val="center"/>
          </w:tcPr>
          <w:p w14:paraId="57618F4B" w14:textId="77777777" w:rsidR="00E5251C" w:rsidRPr="00420F93" w:rsidRDefault="00E5251C" w:rsidP="00BE2F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Aktualne brzmienie zapisu</w:t>
            </w:r>
          </w:p>
        </w:tc>
        <w:tc>
          <w:tcPr>
            <w:tcW w:w="2977" w:type="dxa"/>
            <w:vAlign w:val="center"/>
          </w:tcPr>
          <w:p w14:paraId="54C326C8" w14:textId="77777777" w:rsidR="00E5251C" w:rsidRPr="00420F93" w:rsidRDefault="00E5251C" w:rsidP="00BE2F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Proponowane brzmienie zapisu</w:t>
            </w:r>
          </w:p>
        </w:tc>
        <w:tc>
          <w:tcPr>
            <w:tcW w:w="3084" w:type="dxa"/>
            <w:vAlign w:val="center"/>
          </w:tcPr>
          <w:p w14:paraId="5DB3AE21" w14:textId="77777777" w:rsidR="00E5251C" w:rsidRPr="00420F93" w:rsidRDefault="00E5251C" w:rsidP="00BE2F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Uzasadnienie</w:t>
            </w:r>
          </w:p>
        </w:tc>
      </w:tr>
      <w:tr w:rsidR="00E5251C" w:rsidRPr="00420F93" w14:paraId="4B6C3C57" w14:textId="77777777" w:rsidTr="00420F93">
        <w:trPr>
          <w:trHeight w:val="1266"/>
          <w:jc w:val="center"/>
        </w:trPr>
        <w:tc>
          <w:tcPr>
            <w:tcW w:w="811" w:type="dxa"/>
          </w:tcPr>
          <w:p w14:paraId="252B9BB1" w14:textId="77777777" w:rsidR="00E5251C" w:rsidRPr="00420F93" w:rsidRDefault="00E5251C" w:rsidP="00BE2FB0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</w:tcPr>
          <w:p w14:paraId="15009AFD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III. Część operacyjna, Działanie 1.2.2. Pomorski system usług specjalistycznych dla MŚP</w:t>
            </w:r>
          </w:p>
        </w:tc>
        <w:tc>
          <w:tcPr>
            <w:tcW w:w="1834" w:type="dxa"/>
          </w:tcPr>
          <w:p w14:paraId="53468C8A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Wskaźniki produktu</w:t>
            </w:r>
          </w:p>
        </w:tc>
        <w:tc>
          <w:tcPr>
            <w:tcW w:w="2693" w:type="dxa"/>
          </w:tcPr>
          <w:p w14:paraId="548A5F8D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Liczba specjalistycznych usług dostępnych w ofercie IOB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(m. in. w zakresie cyfryzacji, gospodarki 4.0 i GOZ)</w:t>
            </w:r>
          </w:p>
          <w:p w14:paraId="5B8080C2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Wartość docelowa: </w:t>
            </w:r>
            <w:r w:rsidRPr="00420F9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15</w:t>
            </w:r>
          </w:p>
          <w:p w14:paraId="6BD878D4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6AA03B7F" w14:textId="77777777" w:rsidR="00E5251C" w:rsidRPr="00420F93" w:rsidRDefault="00E5251C" w:rsidP="00BE2FB0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b/>
                <w:sz w:val="20"/>
                <w:szCs w:val="20"/>
              </w:rPr>
              <w:t>Liczba nowych obszarów tematycznych w ramach których firmy mogą skorzystać  z usług doradczych</w:t>
            </w:r>
            <w:r w:rsidRPr="00420F93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2017794A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Wartość doc</w:t>
            </w:r>
            <w:bookmarkStart w:id="0" w:name="_GoBack"/>
            <w:bookmarkEnd w:id="0"/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elowa: </w:t>
            </w:r>
            <w:r w:rsidRPr="00420F9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84" w:type="dxa"/>
          </w:tcPr>
          <w:p w14:paraId="3F94D2EA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Celem Pomorskiego systemu usług specjalistycznych dla MSP jest wzrost konkurencyjności tych firm poprzez korzystanie z usług doradczych. Wskaźnik, który dotyczy zwiększenia liczby świadczonych usług w ofercie IOB nie ma związku z celem projektu. Działania projektu nie zakładają pracy z IOB w celu zwiększenia ich oferty. MSP same wybierają IOB, (popytowy charakter projektu). Zmiana wskaźnika na bardziej adekwatny do działań przedsięwzięcia. Obecnie mamy 7 obszarów , w ramach których firmy mogą dostać grant na usługi doradcze. Wskaźnik zakłada rozwinięcie katalogu usług doradczych objętych grantami dla MSP o kolejne dwa obszary.</w:t>
            </w:r>
          </w:p>
        </w:tc>
      </w:tr>
      <w:tr w:rsidR="00E5251C" w:rsidRPr="00420F93" w14:paraId="40A896CD" w14:textId="77777777" w:rsidTr="00420F93">
        <w:trPr>
          <w:jc w:val="center"/>
        </w:trPr>
        <w:tc>
          <w:tcPr>
            <w:tcW w:w="811" w:type="dxa"/>
          </w:tcPr>
          <w:p w14:paraId="1253AD93" w14:textId="77777777" w:rsidR="00E5251C" w:rsidRPr="00420F93" w:rsidRDefault="0058414A" w:rsidP="00291EC0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95" w:type="dxa"/>
          </w:tcPr>
          <w:p w14:paraId="2F369D52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III. Część operacyjna, Działanie 1.3.1 </w:t>
            </w: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Kompleksowa oferta wsparcia inwestorów (nowych i obecnych w regionie)</w:t>
            </w:r>
          </w:p>
          <w:p w14:paraId="5D3E201D" w14:textId="77777777" w:rsidR="00E5251C" w:rsidRPr="00420F93" w:rsidRDefault="00E5251C" w:rsidP="00BE2FB0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</w:tcPr>
          <w:p w14:paraId="3362E3C2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 interwencji</w:t>
            </w:r>
          </w:p>
        </w:tc>
        <w:tc>
          <w:tcPr>
            <w:tcW w:w="2693" w:type="dxa"/>
          </w:tcPr>
          <w:p w14:paraId="73C8608A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rozwój kompleksowej oferty usług dla biznesu oraz </w:t>
            </w: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oferty dla nowych i obecnych w regionie inwestorów w sektorach priorytetowych (obejmujących m. in.: elektronikę, IT, nowoczesne usługi dla biznesu, logistykę, </w:t>
            </w: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chemię lekką, biotechnologię, energetykę odnawialną, w szczególności wzmacniających potencjał ISP.</w:t>
            </w:r>
          </w:p>
          <w:p w14:paraId="692C90E1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6DBF0697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rozwój kompleksowej oferty usług dla biznesu oraz </w:t>
            </w: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oferty dla nowych i obecnych w regionie inwestorów w obszarach ISP, branżach kluczowych, wynikających z zapisów Strategii 2030, oraz sektorach priorytetowych wynikających ze strategii </w:t>
            </w: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 xml:space="preserve">przyciągania inwestycji dla regionu. </w:t>
            </w:r>
          </w:p>
          <w:p w14:paraId="546CBC8D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6A8A4410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</w:tcPr>
          <w:p w14:paraId="556207A8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Na podstawie raportu Banku Światowego, pt. Rekomendacje dot. strategii pozyskiwania bezpośrednich inwestycji zagranicznych dla Województwa Pomorskiego (2021-2027), zmieni się zestaw sektorów priorytetowych. Nowy zestaw 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wynika z analizy potencjału gospodarczego Pomorza oraz przepływów inwestycji na świecie i odzwierciedla aktualne szanse rozwojowe regionu.</w:t>
            </w:r>
          </w:p>
          <w:p w14:paraId="2CCC9CD0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E5251C" w:rsidRPr="00420F93" w14:paraId="22C5064F" w14:textId="77777777" w:rsidTr="00420F93">
        <w:trPr>
          <w:jc w:val="center"/>
        </w:trPr>
        <w:tc>
          <w:tcPr>
            <w:tcW w:w="811" w:type="dxa"/>
          </w:tcPr>
          <w:p w14:paraId="1EAE1C01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2595" w:type="dxa"/>
          </w:tcPr>
          <w:p w14:paraId="18750A90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III. Część operacyjna, Działanie 1.3.2 Kompleksowe wsparcie eksporterów</w:t>
            </w:r>
          </w:p>
          <w:p w14:paraId="5D22F2A1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</w:tcPr>
          <w:p w14:paraId="20C2ECCC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 interwencji</w:t>
            </w:r>
          </w:p>
        </w:tc>
        <w:tc>
          <w:tcPr>
            <w:tcW w:w="2693" w:type="dxa"/>
          </w:tcPr>
          <w:p w14:paraId="71030D92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wsparcie aktywności eksportowej przedsiębiorstw, w tym wyjazdów zagranicznych (w szczególności poprzez włączanie w międzynarodowe łańcuchy wartości, w tym również w zakresie eksportu wyników prac B+R)</w:t>
            </w:r>
          </w:p>
          <w:p w14:paraId="1D2C9479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5248B84D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wsparcie aktywności eksportowej przedsiębiorstw, w tym wyjazdów zagranicznych (m.in. poprzez włączanie w międzynarodowe łańcuchy wartości, w tym również w zakresie eksportu wyników prac B+R)</w:t>
            </w:r>
          </w:p>
          <w:p w14:paraId="4AD353B7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</w:tcPr>
          <w:p w14:paraId="283F62FB" w14:textId="77777777" w:rsidR="00E5251C" w:rsidRPr="00420F93" w:rsidRDefault="00E5251C" w:rsidP="00BE2FB0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Włączanie w międzynarodowe łańcuchy dostaw jest tylko jednym z możliwych form współpracy eksportowej i sposobów na ekspansję eksportową.</w:t>
            </w:r>
          </w:p>
        </w:tc>
      </w:tr>
      <w:tr w:rsidR="00E5251C" w:rsidRPr="00420F93" w14:paraId="79685769" w14:textId="77777777" w:rsidTr="00420F93">
        <w:trPr>
          <w:trHeight w:val="1064"/>
          <w:jc w:val="center"/>
        </w:trPr>
        <w:tc>
          <w:tcPr>
            <w:tcW w:w="811" w:type="dxa"/>
          </w:tcPr>
          <w:p w14:paraId="7B8FD758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95" w:type="dxa"/>
          </w:tcPr>
          <w:p w14:paraId="58453238" w14:textId="77777777" w:rsidR="00E5251C" w:rsidRPr="00420F93" w:rsidRDefault="00E5251C" w:rsidP="000E22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Cel szczegółowy 3. Inspirująca oferta turystyczna i czasu wolnego</w:t>
            </w:r>
          </w:p>
        </w:tc>
        <w:tc>
          <w:tcPr>
            <w:tcW w:w="1834" w:type="dxa"/>
          </w:tcPr>
          <w:p w14:paraId="71A473DE" w14:textId="77777777" w:rsidR="00E5251C" w:rsidRPr="00420F93" w:rsidRDefault="00E5251C" w:rsidP="000E22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Wstęp</w:t>
            </w:r>
          </w:p>
        </w:tc>
        <w:tc>
          <w:tcPr>
            <w:tcW w:w="2693" w:type="dxa"/>
          </w:tcPr>
          <w:p w14:paraId="4CFE1092" w14:textId="77777777" w:rsidR="00E5251C" w:rsidRPr="00420F93" w:rsidRDefault="00E5251C" w:rsidP="000E2225">
            <w:pPr>
              <w:spacing w:after="60" w:line="276" w:lineRule="auto"/>
              <w:rPr>
                <w:rFonts w:cstheme="minorHAnsi"/>
                <w:sz w:val="20"/>
                <w:szCs w:val="20"/>
              </w:rPr>
            </w:pPr>
            <w:r w:rsidRPr="00420F93">
              <w:rPr>
                <w:rFonts w:cstheme="minorHAnsi"/>
                <w:sz w:val="20"/>
                <w:szCs w:val="20"/>
              </w:rPr>
              <w:t>Obecnie oferta turystyki aktywnej, przyrodniczej, prozdrowotnej (uzdrowiskowej, terapeutycznej, medycznej, SPA &amp; </w:t>
            </w:r>
            <w:proofErr w:type="spellStart"/>
            <w:r w:rsidRPr="00420F93">
              <w:rPr>
                <w:rFonts w:cstheme="minorHAnsi"/>
                <w:sz w:val="20"/>
                <w:szCs w:val="20"/>
              </w:rPr>
              <w:t>wellness</w:t>
            </w:r>
            <w:proofErr w:type="spellEnd"/>
            <w:r w:rsidRPr="00420F93">
              <w:rPr>
                <w:rFonts w:cstheme="minorHAnsi"/>
                <w:sz w:val="20"/>
                <w:szCs w:val="20"/>
              </w:rPr>
              <w:t>), sportowej oraz kulturowej i rekreacji odpowiada wielu trendom.</w:t>
            </w:r>
          </w:p>
        </w:tc>
        <w:tc>
          <w:tcPr>
            <w:tcW w:w="2977" w:type="dxa"/>
          </w:tcPr>
          <w:p w14:paraId="49CE93DF" w14:textId="77777777" w:rsidR="00E5251C" w:rsidRPr="00420F93" w:rsidRDefault="00E5251C" w:rsidP="000E2225">
            <w:pPr>
              <w:spacing w:after="6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0F93">
              <w:rPr>
                <w:rFonts w:cstheme="minorHAnsi"/>
                <w:sz w:val="20"/>
                <w:szCs w:val="20"/>
              </w:rPr>
              <w:t>Obecnie oferta turystyki aktywnej, przyrodniczej, prozdrowotnej (w tym uzdrowiskowej, terapeutycznej, medycznej, SPA &amp; </w:t>
            </w:r>
            <w:proofErr w:type="spellStart"/>
            <w:r w:rsidRPr="00420F93">
              <w:rPr>
                <w:rFonts w:cstheme="minorHAnsi"/>
                <w:sz w:val="20"/>
                <w:szCs w:val="20"/>
              </w:rPr>
              <w:t>wellness</w:t>
            </w:r>
            <w:proofErr w:type="spellEnd"/>
            <w:r w:rsidRPr="00420F93">
              <w:rPr>
                <w:rFonts w:cstheme="minorHAnsi"/>
                <w:sz w:val="20"/>
                <w:szCs w:val="20"/>
              </w:rPr>
              <w:t>), sportowej oraz kulturowej i rekreacji odpowiada wielu trendom.</w:t>
            </w:r>
          </w:p>
        </w:tc>
        <w:tc>
          <w:tcPr>
            <w:tcW w:w="3084" w:type="dxa"/>
          </w:tcPr>
          <w:p w14:paraId="150B9BE5" w14:textId="77777777" w:rsidR="00E5251C" w:rsidRPr="00420F93" w:rsidRDefault="00E5251C" w:rsidP="000E22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Podkreślenie katalogu otwartego dot. turystyki prozdrowotnej.</w:t>
            </w:r>
          </w:p>
        </w:tc>
      </w:tr>
      <w:tr w:rsidR="00E5251C" w:rsidRPr="00420F93" w14:paraId="74E9AA44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32EE5254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95" w:type="dxa"/>
            <w:shd w:val="clear" w:color="auto" w:fill="FFFFFF" w:themeFill="background1"/>
          </w:tcPr>
          <w:p w14:paraId="7BD92BAA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3"/>
              <w:rPr>
                <w:rFonts w:eastAsiaTheme="majorEastAsia" w:cstheme="minorHAnsi"/>
                <w:iCs/>
                <w:sz w:val="20"/>
                <w:szCs w:val="20"/>
                <w:lang w:eastAsia="pl-PL"/>
              </w:rPr>
            </w:pPr>
            <w:bookmarkStart w:id="1" w:name="_Hlk69118776"/>
            <w:bookmarkStart w:id="2" w:name="_Toc78358099"/>
            <w:r w:rsidRPr="00420F93">
              <w:rPr>
                <w:rFonts w:eastAsiaTheme="majorEastAsia" w:cstheme="minorHAnsi"/>
                <w:iCs/>
                <w:sz w:val="20"/>
                <w:szCs w:val="20"/>
                <w:lang w:eastAsia="pl-PL"/>
              </w:rPr>
              <w:t>Cel szczegółowy 3.</w:t>
            </w:r>
            <w:bookmarkEnd w:id="1"/>
            <w:r w:rsidRPr="00420F93">
              <w:rPr>
                <w:rFonts w:eastAsia="MS Mincho" w:cstheme="minorHAnsi"/>
                <w:iCs/>
                <w:sz w:val="20"/>
                <w:szCs w:val="20"/>
                <w:lang w:eastAsia="ja-JP"/>
              </w:rPr>
              <w:t xml:space="preserve"> </w:t>
            </w:r>
            <w:r w:rsidRPr="00420F93">
              <w:rPr>
                <w:rFonts w:eastAsiaTheme="majorEastAsia" w:cstheme="minorHAnsi"/>
                <w:iCs/>
                <w:sz w:val="20"/>
                <w:szCs w:val="20"/>
                <w:lang w:eastAsia="pl-PL"/>
              </w:rPr>
              <w:t>Inspirująca oferta turystyczna i czasu wolnego</w:t>
            </w:r>
            <w:bookmarkEnd w:id="2"/>
          </w:p>
          <w:p w14:paraId="556D2014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3" w:name="_Toc78358100"/>
          </w:p>
          <w:p w14:paraId="56747AE7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Priorytet 3.1 Markowa oferta turystyczna i czasu wolnego</w:t>
            </w:r>
            <w:bookmarkEnd w:id="3"/>
          </w:p>
          <w:p w14:paraId="4D9BCF60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D6F7F72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Roczna liczba użytkowników portów i przystani żeglarskich</w:t>
            </w:r>
          </w:p>
        </w:tc>
        <w:tc>
          <w:tcPr>
            <w:tcW w:w="1834" w:type="dxa"/>
            <w:shd w:val="clear" w:color="auto" w:fill="FFFFFF" w:themeFill="background1"/>
          </w:tcPr>
          <w:p w14:paraId="697935F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Wskaźniki rezultatu</w:t>
            </w:r>
          </w:p>
          <w:p w14:paraId="6A193B98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5102CC1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Wartość docelowa: </w:t>
            </w:r>
            <w:r w:rsidRPr="00420F9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14 tys.</w:t>
            </w:r>
          </w:p>
        </w:tc>
        <w:tc>
          <w:tcPr>
            <w:tcW w:w="2977" w:type="dxa"/>
            <w:shd w:val="clear" w:color="auto" w:fill="FFFFFF" w:themeFill="background1"/>
          </w:tcPr>
          <w:p w14:paraId="3891CF97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Wartość docelowa: </w:t>
            </w:r>
            <w:r w:rsidRPr="00420F9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100 tys.</w:t>
            </w:r>
          </w:p>
          <w:p w14:paraId="4CD5A7C6" w14:textId="77777777" w:rsidR="00E5251C" w:rsidRPr="00420F93" w:rsidRDefault="00E5251C" w:rsidP="0001324B">
            <w:pPr>
              <w:tabs>
                <w:tab w:val="left" w:pos="2880"/>
              </w:tabs>
              <w:spacing w:after="20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  <w:shd w:val="clear" w:color="auto" w:fill="FFFFFF" w:themeFill="background1"/>
          </w:tcPr>
          <w:p w14:paraId="3B92418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Zaktualizowana docelowa wartość. Do 2021 r. udało się rozszerzyć monitoring użytkowników portów i przystani żeglarskich (96 tys. w 2021 r.).</w:t>
            </w:r>
          </w:p>
        </w:tc>
      </w:tr>
      <w:tr w:rsidR="00E5251C" w:rsidRPr="00420F93" w14:paraId="13643BD8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4335F00F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2595" w:type="dxa"/>
            <w:shd w:val="clear" w:color="auto" w:fill="FFFFFF" w:themeFill="background1"/>
          </w:tcPr>
          <w:p w14:paraId="074744F2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Działanie 3.1.1 Systemowe wsparcie infrastruktury</w:t>
            </w:r>
          </w:p>
          <w:p w14:paraId="542CB50E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3"/>
              <w:rPr>
                <w:rFonts w:eastAsiaTheme="majorEastAsia" w:cstheme="minorHAns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522ABC51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 interwencji</w:t>
            </w:r>
          </w:p>
        </w:tc>
        <w:tc>
          <w:tcPr>
            <w:tcW w:w="2693" w:type="dxa"/>
            <w:shd w:val="clear" w:color="auto" w:fill="FFFFFF" w:themeFill="background1"/>
          </w:tcPr>
          <w:p w14:paraId="4C874E49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ochrona brzegów morskich przed negatywnym wpływem ruchu turystycznego (przykładowo wejścia na plaże),</w:t>
            </w:r>
          </w:p>
          <w:p w14:paraId="7DD31EB5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74DFDF1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Wykreślenie zapisu</w:t>
            </w:r>
          </w:p>
        </w:tc>
        <w:tc>
          <w:tcPr>
            <w:tcW w:w="3084" w:type="dxa"/>
            <w:shd w:val="clear" w:color="auto" w:fill="FFFFFF" w:themeFill="background1"/>
          </w:tcPr>
          <w:p w14:paraId="7613C78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Doprecyzowanie zapisów przez DIF - mieści się w zakresie wskazanego poniżej zagospodarowania kąpielisk. Cały przewidywany zakres w tym m.in.: wjazd na kąpielisko, umocnienia brzegów, zagospodarowanie wejść, kładki, pomosty mieszczą się w zagospodarowaniu kąpielisk.</w:t>
            </w:r>
          </w:p>
          <w:p w14:paraId="6FD9D8EF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251C" w:rsidRPr="00420F93" w14:paraId="0FCD7F1B" w14:textId="77777777" w:rsidTr="00420F93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87A0E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F217B" w14:textId="77777777" w:rsidR="00E5251C" w:rsidRPr="00420F93" w:rsidRDefault="00E5251C" w:rsidP="0001324B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Cel szczegółowy 3. Inspirująca oferta turystyczna i czasu wolnego</w:t>
            </w:r>
          </w:p>
          <w:p w14:paraId="3EC466F1" w14:textId="77777777" w:rsidR="00E5251C" w:rsidRPr="00420F93" w:rsidRDefault="00E5251C" w:rsidP="0001324B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Priorytet 3.1 Markowa oferta turystyczna i czasu wolnego </w:t>
            </w:r>
          </w:p>
          <w:p w14:paraId="0FADFDAD" w14:textId="77777777" w:rsidR="00E5251C" w:rsidRPr="00420F93" w:rsidRDefault="00E5251C" w:rsidP="0001324B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Działanie 3.1.1 Systemowe wsparcie infrastruktury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98C5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Wskaźnik produktu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901A7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Liczba powstałych lub zmodernizowanych kąpielisk</w:t>
            </w:r>
          </w:p>
          <w:p w14:paraId="668131AB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Wartość docelowa: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B4A56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Wartość docelowa: 100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7739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Obecnie trwa aktualizacja kart planowanych do realizacji zadań w ramach przedsięwzięcia strategicznego. Z obserwacji i rozmów z gminami wynika, że samorządy zaczynają - na skutek otrzymanych z LGD-ów informacji o wysokości środków przeznaczonych na dany LGD na realizację zadań turystycznych – ograniczać ilość planowanych do realizacji zadań inwestycyjnych. W związku z powyższym na chwilę obecną bezpieczniej jest założyć mniejszą liczbę inwestycji tj. 100.</w:t>
            </w:r>
          </w:p>
        </w:tc>
      </w:tr>
      <w:tr w:rsidR="00E5251C" w:rsidRPr="00420F93" w14:paraId="07B2139A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5991E787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95" w:type="dxa"/>
            <w:shd w:val="clear" w:color="auto" w:fill="FFFFFF" w:themeFill="background1"/>
          </w:tcPr>
          <w:p w14:paraId="4D6C132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Działanie 3.1.2 Poprawa jakości, kompleksowości i dostępności oferty</w:t>
            </w:r>
          </w:p>
          <w:p w14:paraId="46271189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63D89D38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 interwencji</w:t>
            </w:r>
          </w:p>
        </w:tc>
        <w:tc>
          <w:tcPr>
            <w:tcW w:w="2693" w:type="dxa"/>
            <w:shd w:val="clear" w:color="auto" w:fill="FFFFFF" w:themeFill="background1"/>
          </w:tcPr>
          <w:p w14:paraId="08144F21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plaż wraz z wejściami oraz kąpielisk</w:t>
            </w:r>
          </w:p>
        </w:tc>
        <w:tc>
          <w:tcPr>
            <w:tcW w:w="2977" w:type="dxa"/>
            <w:shd w:val="clear" w:color="auto" w:fill="FFFFFF" w:themeFill="background1"/>
          </w:tcPr>
          <w:p w14:paraId="0E2C5A0A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zagospodarowania kąpielisk</w:t>
            </w:r>
          </w:p>
        </w:tc>
        <w:tc>
          <w:tcPr>
            <w:tcW w:w="3084" w:type="dxa"/>
            <w:shd w:val="clear" w:color="auto" w:fill="FFFFFF" w:themeFill="background1"/>
          </w:tcPr>
          <w:p w14:paraId="5686FC2F" w14:textId="77777777" w:rsidR="00E5251C" w:rsidRPr="00420F93" w:rsidRDefault="00E5251C" w:rsidP="0001324B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>Doprecyzowanie przez DIF:</w:t>
            </w:r>
          </w:p>
          <w:p w14:paraId="13858D04" w14:textId="77777777" w:rsidR="00E5251C" w:rsidRPr="00420F93" w:rsidRDefault="00E5251C" w:rsidP="0001324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wjazd na kąpielisko, umocnienia brzegów, zagospodarowanie wejść, kładki, pomosty mieszczą się w zagospodarowaniu kąpielisk.</w:t>
            </w:r>
          </w:p>
          <w:p w14:paraId="057F8230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251C" w:rsidRPr="00420F93" w14:paraId="3019FBC5" w14:textId="77777777" w:rsidTr="00420F93">
        <w:trPr>
          <w:trHeight w:val="1791"/>
          <w:jc w:val="center"/>
        </w:trPr>
        <w:tc>
          <w:tcPr>
            <w:tcW w:w="811" w:type="dxa"/>
            <w:shd w:val="clear" w:color="auto" w:fill="FFFFFF" w:themeFill="background1"/>
          </w:tcPr>
          <w:p w14:paraId="55A6BC35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2595" w:type="dxa"/>
            <w:shd w:val="clear" w:color="auto" w:fill="FFFFFF" w:themeFill="background1"/>
          </w:tcPr>
          <w:p w14:paraId="788F1F1B" w14:textId="77777777" w:rsidR="00E5251C" w:rsidRPr="00420F93" w:rsidRDefault="00E5251C" w:rsidP="0001324B">
            <w:pPr>
              <w:keepNext/>
              <w:keepLines/>
              <w:spacing w:after="0" w:line="240" w:lineRule="auto"/>
              <w:ind w:left="57" w:right="340"/>
              <w:outlineLvl w:val="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4" w:name="_Toc78358101"/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Priorytet 3.2 Zintegrowany system marketingu turystycznego</w:t>
            </w:r>
            <w:bookmarkEnd w:id="4"/>
          </w:p>
          <w:p w14:paraId="25A9578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6C90A917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Obszary współpracy międzyregionalnej i międzynarodowej</w:t>
            </w:r>
          </w:p>
        </w:tc>
        <w:tc>
          <w:tcPr>
            <w:tcW w:w="2693" w:type="dxa"/>
            <w:shd w:val="clear" w:color="auto" w:fill="FFFFFF" w:themeFill="background1"/>
          </w:tcPr>
          <w:p w14:paraId="04B3D4A4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Aktywizacja Zalewu Wiślanego – Kaliningradzkiego.</w:t>
            </w:r>
          </w:p>
          <w:p w14:paraId="01F13FAB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Współpraca z Obwodem Kaliningradzkim Federacji Rosyjskiej oraz z województwem warmińsko-mazurskim.</w:t>
            </w:r>
          </w:p>
          <w:p w14:paraId="1F243D6B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C54F17D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Aktywizacja Zalewu Wiślanego.</w:t>
            </w:r>
          </w:p>
          <w:p w14:paraId="71C11B0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Współpraca z województwem warmińsko-mazurskim.</w:t>
            </w:r>
          </w:p>
        </w:tc>
        <w:tc>
          <w:tcPr>
            <w:tcW w:w="3084" w:type="dxa"/>
            <w:shd w:val="clear" w:color="auto" w:fill="FFFFFF" w:themeFill="background1"/>
          </w:tcPr>
          <w:p w14:paraId="1837CF57" w14:textId="77777777" w:rsidR="00E5251C" w:rsidRPr="00420F93" w:rsidRDefault="00E5251C" w:rsidP="0001324B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>Usunięcie Federacji Rosyjskiej w związku z agresją wojenną Federacji Rosyjskiej na Ukrainę.</w:t>
            </w:r>
          </w:p>
        </w:tc>
      </w:tr>
      <w:tr w:rsidR="00E5251C" w:rsidRPr="00420F93" w14:paraId="572C657F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6FDC9320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95" w:type="dxa"/>
            <w:shd w:val="clear" w:color="auto" w:fill="FFFFFF" w:themeFill="background1"/>
          </w:tcPr>
          <w:p w14:paraId="7C05154D" w14:textId="77777777" w:rsidR="00E5251C" w:rsidRPr="00420F93" w:rsidRDefault="00E5251C" w:rsidP="0001324B">
            <w:pPr>
              <w:keepNext/>
              <w:keepLines/>
              <w:spacing w:after="0" w:line="240" w:lineRule="auto"/>
              <w:ind w:left="57" w:right="340"/>
              <w:outlineLvl w:val="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Priorytet 3.2 Zintegrowany system marketingu turystycznego</w:t>
            </w:r>
          </w:p>
          <w:p w14:paraId="6A0F33B7" w14:textId="77777777" w:rsidR="00E5251C" w:rsidRPr="00420F93" w:rsidRDefault="00E5251C" w:rsidP="0001324B">
            <w:pPr>
              <w:keepNext/>
              <w:keepLines/>
              <w:spacing w:after="0" w:line="240" w:lineRule="auto"/>
              <w:ind w:left="57" w:right="340"/>
              <w:outlineLvl w:val="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643FE059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Obszary współpracy międzyregionalnej i międzynarodowej</w:t>
            </w:r>
          </w:p>
        </w:tc>
        <w:tc>
          <w:tcPr>
            <w:tcW w:w="2693" w:type="dxa"/>
            <w:shd w:val="clear" w:color="auto" w:fill="FFFFFF" w:themeFill="background1"/>
          </w:tcPr>
          <w:p w14:paraId="018EB39E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b/>
                <w:sz w:val="20"/>
                <w:szCs w:val="20"/>
              </w:rPr>
              <w:t>Budowanie</w:t>
            </w:r>
            <w:r w:rsidRPr="00420F93">
              <w:rPr>
                <w:rFonts w:eastAsia="Calibri" w:cstheme="minorHAnsi"/>
                <w:sz w:val="20"/>
                <w:szCs w:val="20"/>
              </w:rPr>
              <w:t xml:space="preserve"> spójnego wizerunku i promocja marki turystycznej, kultury i dziedzictwa kulturowego regionu Morza Bałtyckiego, współpraca w ramach </w:t>
            </w:r>
            <w:proofErr w:type="spellStart"/>
            <w:r w:rsidRPr="00420F93">
              <w:rPr>
                <w:rFonts w:eastAsia="Calibri" w:cstheme="minorHAnsi"/>
                <w:b/>
                <w:sz w:val="20"/>
                <w:szCs w:val="20"/>
              </w:rPr>
              <w:t>Baltic</w:t>
            </w:r>
            <w:proofErr w:type="spellEnd"/>
            <w:r w:rsidRPr="00420F93">
              <w:rPr>
                <w:rFonts w:eastAsia="Calibri" w:cstheme="minorHAnsi"/>
                <w:b/>
                <w:sz w:val="20"/>
                <w:szCs w:val="20"/>
              </w:rPr>
              <w:t xml:space="preserve"> Sea </w:t>
            </w:r>
            <w:proofErr w:type="spellStart"/>
            <w:r w:rsidRPr="00420F93">
              <w:rPr>
                <w:rFonts w:eastAsia="Calibri" w:cstheme="minorHAnsi"/>
                <w:b/>
                <w:sz w:val="20"/>
                <w:szCs w:val="20"/>
              </w:rPr>
              <w:t>Tourism</w:t>
            </w:r>
            <w:proofErr w:type="spellEnd"/>
            <w:r w:rsidRPr="00420F93">
              <w:rPr>
                <w:rFonts w:eastAsia="Calibri" w:cstheme="minorHAnsi"/>
                <w:b/>
                <w:sz w:val="20"/>
                <w:szCs w:val="20"/>
              </w:rPr>
              <w:t xml:space="preserve"> Forum</w:t>
            </w:r>
            <w:r w:rsidRPr="00420F93">
              <w:rPr>
                <w:rFonts w:eastAsia="Calibri" w:cstheme="minorHAnsi"/>
                <w:sz w:val="20"/>
                <w:szCs w:val="20"/>
              </w:rPr>
              <w:t xml:space="preserve"> oraz Związku Miast Bałtyckich.</w:t>
            </w:r>
          </w:p>
          <w:p w14:paraId="5A8D5C7C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C21E1B4" w14:textId="77777777" w:rsidR="00E5251C" w:rsidRPr="00420F93" w:rsidRDefault="00E5251C" w:rsidP="0001324B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20F93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Współpraca w budowaniu</w:t>
            </w:r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spójnego wizerunku i promocji marki turystycznej, kultury i dziedzictwa kulturowego regionu Morza Bałtyckiego, współpraca w ramach Policy </w:t>
            </w:r>
            <w:proofErr w:type="spellStart"/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>Area</w:t>
            </w:r>
            <w:proofErr w:type="spellEnd"/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>Tourism</w:t>
            </w:r>
            <w:proofErr w:type="spellEnd"/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EUSBSR oraz Związku Miast Bałtyckich.</w:t>
            </w:r>
          </w:p>
        </w:tc>
        <w:tc>
          <w:tcPr>
            <w:tcW w:w="3084" w:type="dxa"/>
            <w:shd w:val="clear" w:color="auto" w:fill="FFFFFF" w:themeFill="background1"/>
          </w:tcPr>
          <w:p w14:paraId="3ADCA7D5" w14:textId="77777777" w:rsidR="00E5251C" w:rsidRPr="00420F93" w:rsidRDefault="00E5251C" w:rsidP="0001324B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 xml:space="preserve">Wprowadzenie rozróżnienia między obszarami współpracy międzynarodowej i międzyregionalnej w ramach promocji a bezpośrednimi działaniami dot. promocji zagranicznej. Zmiana zapisu dot. BSTF na szerszy dotyczący współpracy w ramach PA </w:t>
            </w:r>
            <w:proofErr w:type="spellStart"/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>Tourism</w:t>
            </w:r>
            <w:proofErr w:type="spellEnd"/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14:paraId="3E1F7085" w14:textId="77777777" w:rsidR="00E5251C" w:rsidRPr="00420F93" w:rsidRDefault="00E5251C" w:rsidP="0001324B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E5251C" w:rsidRPr="00420F93" w14:paraId="10C09C65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5D3EA867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95" w:type="dxa"/>
            <w:shd w:val="clear" w:color="auto" w:fill="FFFFFF" w:themeFill="background1"/>
          </w:tcPr>
          <w:p w14:paraId="47CF6D81" w14:textId="77777777" w:rsidR="00E5251C" w:rsidRPr="00420F93" w:rsidRDefault="00E5251C" w:rsidP="0001324B">
            <w:pPr>
              <w:keepNext/>
              <w:keepLines/>
              <w:spacing w:after="0" w:line="240" w:lineRule="auto"/>
              <w:ind w:left="57" w:right="340"/>
              <w:outlineLvl w:val="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Priorytet 3.2 Zintegrowany system marketingu turystycznego</w:t>
            </w:r>
          </w:p>
          <w:p w14:paraId="7BA8D1E4" w14:textId="77777777" w:rsidR="00E5251C" w:rsidRPr="00420F93" w:rsidRDefault="00E5251C" w:rsidP="0001324B">
            <w:pPr>
              <w:keepNext/>
              <w:keepLines/>
              <w:spacing w:after="0" w:line="240" w:lineRule="auto"/>
              <w:ind w:left="57" w:right="340"/>
              <w:outlineLvl w:val="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1689047A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Obszary współpracy międzyregionalnej i międzynarodowej</w:t>
            </w:r>
          </w:p>
        </w:tc>
        <w:tc>
          <w:tcPr>
            <w:tcW w:w="2693" w:type="dxa"/>
            <w:shd w:val="clear" w:color="auto" w:fill="FFFFFF" w:themeFill="background1"/>
          </w:tcPr>
          <w:p w14:paraId="217D7E7C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Europejska Sieć Regionalnego Dziedzictwa Kulinarnego, w tym Dziedzictwo Kulinarne Pomorskie.</w:t>
            </w:r>
          </w:p>
          <w:p w14:paraId="666A1D6E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</w:p>
          <w:p w14:paraId="0FF8029E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 xml:space="preserve">Działania w ramach Europejskiej Sieci Regionalnego Dziedzictwa Kulinarnego odpowiadające potrzebie wspólnego promowania oraz rozwoju kulinarnej tożsamości regionalnej na terenie Europy. Promocja i marketing na poziomie zarówno regionalnym, jak i europejskim, w celu </w:t>
            </w:r>
            <w:r w:rsidRPr="00420F93">
              <w:rPr>
                <w:rFonts w:eastAsia="Calibri" w:cstheme="minorHAnsi"/>
                <w:sz w:val="20"/>
                <w:szCs w:val="20"/>
              </w:rPr>
              <w:lastRenderedPageBreak/>
              <w:t>wzbudzenia zainteresowania rynku europejskiego oraz turystów podróżujących po Europie lokalną żywnością wysokiej jakości.</w:t>
            </w:r>
          </w:p>
          <w:p w14:paraId="38893254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25C8C92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Dziedzictwo kulinarne województwa pomorskiego </w:t>
            </w:r>
          </w:p>
          <w:p w14:paraId="33897E87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CC7D172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Współpraca dotycząca dziedzictwa kulinarnego województwa pomorskiego, odpowiadająca potrzebie wspólnego promowania oraz rozwoju kulinarnej tożsamości regionalnej na terenie Europy. Promocja i marketing na poziomie zarówno regionalnym, jak i europejskim, w celu wzbudzenia zainteresowania rynku europejskiego oraz turystów lokalną żywnością wysokiej jakości.</w:t>
            </w:r>
          </w:p>
        </w:tc>
        <w:tc>
          <w:tcPr>
            <w:tcW w:w="3084" w:type="dxa"/>
            <w:shd w:val="clear" w:color="auto" w:fill="FFFFFF" w:themeFill="background1"/>
          </w:tcPr>
          <w:p w14:paraId="58BAC912" w14:textId="77777777" w:rsidR="00E5251C" w:rsidRPr="00420F93" w:rsidRDefault="00E5251C" w:rsidP="0001324B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>Zaktualizowane zapisy w związku ze zmianą współpracy w zakresie Europejskiej Sieci Dziedzictwa Kulinarnego.</w:t>
            </w:r>
          </w:p>
        </w:tc>
      </w:tr>
      <w:tr w:rsidR="00E5251C" w:rsidRPr="00420F93" w14:paraId="38E0FEB6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483C94E6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95" w:type="dxa"/>
            <w:shd w:val="clear" w:color="auto" w:fill="FFFFFF" w:themeFill="background1"/>
          </w:tcPr>
          <w:p w14:paraId="57291CF6" w14:textId="77777777" w:rsidR="00E5251C" w:rsidRPr="00420F93" w:rsidRDefault="00E5251C" w:rsidP="0001324B">
            <w:pPr>
              <w:keepNext/>
              <w:keepLines/>
              <w:spacing w:after="0" w:line="240" w:lineRule="auto"/>
              <w:ind w:left="57" w:right="340"/>
              <w:outlineLvl w:val="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Priorytet 3.2 Zintegrowany system marketingu turystycznego</w:t>
            </w:r>
          </w:p>
          <w:p w14:paraId="5F48E84D" w14:textId="77777777" w:rsidR="00E5251C" w:rsidRPr="00420F93" w:rsidRDefault="00E5251C" w:rsidP="0001324B">
            <w:pPr>
              <w:keepNext/>
              <w:keepLines/>
              <w:spacing w:after="0" w:line="240" w:lineRule="auto"/>
              <w:ind w:left="57" w:right="340"/>
              <w:outlineLvl w:val="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0B04B12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Obszary współpracy międzyregionalnej i międzynarodowej</w:t>
            </w:r>
          </w:p>
        </w:tc>
        <w:tc>
          <w:tcPr>
            <w:tcW w:w="2693" w:type="dxa"/>
            <w:shd w:val="clear" w:color="auto" w:fill="FFFFFF" w:themeFill="background1"/>
          </w:tcPr>
          <w:p w14:paraId="4E0C330D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b/>
                <w:sz w:val="20"/>
                <w:szCs w:val="20"/>
              </w:rPr>
              <w:t xml:space="preserve">Działania </w:t>
            </w:r>
            <w:r w:rsidRPr="00420F93">
              <w:rPr>
                <w:rFonts w:eastAsia="Calibri" w:cstheme="minorHAnsi"/>
                <w:sz w:val="20"/>
                <w:szCs w:val="20"/>
              </w:rPr>
              <w:t xml:space="preserve">w zakresie gastronomii, turystyki aktywnej i prozdrowotnej, działania z zakresu planowania i realizacji tras konnych i postojowych miejsc karawaningowych, oznakowania i promowania szlaków pieszych (m.in. </w:t>
            </w:r>
            <w:proofErr w:type="spellStart"/>
            <w:r w:rsidRPr="00420F93">
              <w:rPr>
                <w:rFonts w:eastAsia="Calibri" w:cstheme="minorHAnsi"/>
                <w:sz w:val="20"/>
                <w:szCs w:val="20"/>
              </w:rPr>
              <w:t>nordic</w:t>
            </w:r>
            <w:proofErr w:type="spellEnd"/>
            <w:r w:rsidRPr="00420F93">
              <w:rPr>
                <w:rFonts w:eastAsia="Calibri" w:cstheme="minorHAnsi"/>
                <w:sz w:val="20"/>
                <w:szCs w:val="20"/>
              </w:rPr>
              <w:t> </w:t>
            </w:r>
            <w:proofErr w:type="spellStart"/>
            <w:r w:rsidRPr="00420F93">
              <w:rPr>
                <w:rFonts w:eastAsia="Calibri" w:cstheme="minorHAnsi"/>
                <w:sz w:val="20"/>
                <w:szCs w:val="20"/>
              </w:rPr>
              <w:t>walking</w:t>
            </w:r>
            <w:proofErr w:type="spellEnd"/>
            <w:r w:rsidRPr="00420F93">
              <w:rPr>
                <w:rFonts w:eastAsia="Calibri" w:cstheme="minorHAnsi"/>
                <w:sz w:val="20"/>
                <w:szCs w:val="20"/>
              </w:rPr>
              <w:t>) oraz w zakresie wizerunkowej oferty turystycznej.</w:t>
            </w:r>
          </w:p>
        </w:tc>
        <w:tc>
          <w:tcPr>
            <w:tcW w:w="2977" w:type="dxa"/>
            <w:shd w:val="clear" w:color="auto" w:fill="FFFFFF" w:themeFill="background1"/>
          </w:tcPr>
          <w:p w14:paraId="450F616C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Współpraca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zakresie gastronomii, turystyki aktywnej i prozdrowotnej, działania z zakresu planowania i realizacji tras konnych i postojowych miejsc karawaningowych, oznakowania i promowania szlaków pieszych (m.in. </w:t>
            </w:r>
            <w:proofErr w:type="spellStart"/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nordic</w:t>
            </w:r>
            <w:proofErr w:type="spellEnd"/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proofErr w:type="spellStart"/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walking</w:t>
            </w:r>
            <w:proofErr w:type="spellEnd"/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) oraz w zakresie wizerunkowej oferty turystycznej.</w:t>
            </w:r>
          </w:p>
        </w:tc>
        <w:tc>
          <w:tcPr>
            <w:tcW w:w="3084" w:type="dxa"/>
            <w:shd w:val="clear" w:color="auto" w:fill="FFFFFF" w:themeFill="background1"/>
          </w:tcPr>
          <w:p w14:paraId="7A19550E" w14:textId="77777777" w:rsidR="00E5251C" w:rsidRPr="00420F93" w:rsidRDefault="00E5251C" w:rsidP="0001324B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>Wprowadzenie rozróżnienia między obszarami współpracy międzynarodowej i międzyregionalnej w ramach promocji a bezpośrednimi działaniami dot. promocji zagranicznej.</w:t>
            </w:r>
          </w:p>
        </w:tc>
      </w:tr>
      <w:tr w:rsidR="00E5251C" w:rsidRPr="00420F93" w14:paraId="57BF6F77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2A985313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95" w:type="dxa"/>
            <w:shd w:val="clear" w:color="auto" w:fill="FFFFFF" w:themeFill="background1"/>
          </w:tcPr>
          <w:p w14:paraId="30B7DA44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Działanie 3.2.1 Standardy współpracy</w:t>
            </w:r>
          </w:p>
          <w:p w14:paraId="183D3ECB" w14:textId="77777777" w:rsidR="00E5251C" w:rsidRPr="00420F93" w:rsidRDefault="00E5251C" w:rsidP="0001324B">
            <w:pPr>
              <w:keepNext/>
              <w:keepLines/>
              <w:spacing w:after="0" w:line="240" w:lineRule="auto"/>
              <w:ind w:left="57" w:right="340"/>
              <w:outlineLvl w:val="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009EAE4B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 interwencji</w:t>
            </w:r>
          </w:p>
        </w:tc>
        <w:tc>
          <w:tcPr>
            <w:tcW w:w="2693" w:type="dxa"/>
            <w:shd w:val="clear" w:color="auto" w:fill="FFFFFF" w:themeFill="background1"/>
          </w:tcPr>
          <w:p w14:paraId="62911DBB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brak</w:t>
            </w:r>
          </w:p>
        </w:tc>
        <w:tc>
          <w:tcPr>
            <w:tcW w:w="2977" w:type="dxa"/>
            <w:shd w:val="clear" w:color="auto" w:fill="FFFFFF" w:themeFill="background1"/>
          </w:tcPr>
          <w:p w14:paraId="742E6865" w14:textId="77777777" w:rsidR="00E5251C" w:rsidRPr="00420F93" w:rsidRDefault="00E5251C" w:rsidP="0001324B">
            <w:pPr>
              <w:spacing w:after="0" w:line="240" w:lineRule="auto"/>
              <w:ind w:right="5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rozwój produktów turystycznych, popularyzacja turystyki aktywnej i krajoznawstwa oraz budowa marki turystycznej województwa poprzez wsparcie organizacji wydarzeń bazujących na lokalnych wyróżnikach turystycznych, tożsamości kulturowej i dziedzictwie przyrodniczym,</w:t>
            </w:r>
          </w:p>
          <w:p w14:paraId="3367F1B7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  <w:shd w:val="clear" w:color="auto" w:fill="FFFFFF" w:themeFill="background1"/>
          </w:tcPr>
          <w:p w14:paraId="35B0B93F" w14:textId="77777777" w:rsidR="00E5251C" w:rsidRPr="00420F93" w:rsidRDefault="00E5251C" w:rsidP="0001324B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t>Dopisano działania związane z konkursem dot. rozwoju turystyki i krajoznawstwa</w:t>
            </w:r>
          </w:p>
        </w:tc>
      </w:tr>
      <w:tr w:rsidR="00E5251C" w:rsidRPr="00420F93" w14:paraId="6670A829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6624104E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95" w:type="dxa"/>
            <w:shd w:val="clear" w:color="auto" w:fill="FFFFFF" w:themeFill="background1"/>
          </w:tcPr>
          <w:p w14:paraId="109265A4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Działanie 3.2.2 Informacja i promocja oferty</w:t>
            </w:r>
          </w:p>
          <w:p w14:paraId="5B520E3B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75F8DC79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 interwencji</w:t>
            </w:r>
          </w:p>
        </w:tc>
        <w:tc>
          <w:tcPr>
            <w:tcW w:w="2693" w:type="dxa"/>
            <w:shd w:val="clear" w:color="auto" w:fill="FFFFFF" w:themeFill="background1"/>
          </w:tcPr>
          <w:p w14:paraId="672F1580" w14:textId="77777777" w:rsidR="00E5251C" w:rsidRPr="00420F93" w:rsidRDefault="00E5251C" w:rsidP="0001324B">
            <w:pPr>
              <w:spacing w:after="0" w:line="240" w:lineRule="auto"/>
              <w:ind w:right="5"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Europejska Sieć Regionalnego Dziedzictwa Kulinarnego</w:t>
            </w:r>
          </w:p>
        </w:tc>
        <w:tc>
          <w:tcPr>
            <w:tcW w:w="2977" w:type="dxa"/>
            <w:shd w:val="clear" w:color="auto" w:fill="FFFFFF" w:themeFill="background1"/>
          </w:tcPr>
          <w:p w14:paraId="1458BFF8" w14:textId="77777777" w:rsidR="00E5251C" w:rsidRPr="00420F93" w:rsidRDefault="00E5251C" w:rsidP="0001324B">
            <w:pPr>
              <w:spacing w:after="0" w:line="240" w:lineRule="auto"/>
              <w:ind w:right="5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dot. dziedzictwa kulinarnego województwa pomorskiego, w tym promocja tradycyjnej, lokalnej żywności wysokiej jakości, kulinarnej tożsamości regionu, marketing 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na poziomie zarówno regionalnym, jak i europejskim.</w:t>
            </w:r>
          </w:p>
        </w:tc>
        <w:tc>
          <w:tcPr>
            <w:tcW w:w="3084" w:type="dxa"/>
            <w:shd w:val="clear" w:color="auto" w:fill="FFFFFF" w:themeFill="background1"/>
          </w:tcPr>
          <w:p w14:paraId="2BC95939" w14:textId="77777777" w:rsidR="00E5251C" w:rsidRPr="00420F93" w:rsidRDefault="00E5251C" w:rsidP="0001324B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20F93">
              <w:rPr>
                <w:rFonts w:eastAsia="MS Mincho" w:cstheme="minorHAnsi"/>
                <w:sz w:val="20"/>
                <w:szCs w:val="20"/>
                <w:lang w:eastAsia="ja-JP"/>
              </w:rPr>
              <w:lastRenderedPageBreak/>
              <w:t>Rozszerzony zapis dot. Europejskiej Sieci Dziedzictwa Kulinarnego</w:t>
            </w:r>
          </w:p>
        </w:tc>
      </w:tr>
      <w:tr w:rsidR="00E5251C" w:rsidRPr="00420F93" w14:paraId="0D75C46A" w14:textId="77777777" w:rsidTr="00420F93">
        <w:trPr>
          <w:jc w:val="center"/>
        </w:trPr>
        <w:tc>
          <w:tcPr>
            <w:tcW w:w="811" w:type="dxa"/>
          </w:tcPr>
          <w:p w14:paraId="0AF01F8A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95" w:type="dxa"/>
            <w:vAlign w:val="center"/>
          </w:tcPr>
          <w:p w14:paraId="38F6A12A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bookmarkStart w:id="5" w:name="_Toc78358105"/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1. Charakterystyka zobowiązań SWP</w:t>
            </w:r>
            <w:bookmarkEnd w:id="5"/>
          </w:p>
          <w:p w14:paraId="68918C4A" w14:textId="77777777" w:rsidR="00E5251C" w:rsidRPr="00420F93" w:rsidRDefault="00E5251C" w:rsidP="0001324B">
            <w:pPr>
              <w:spacing w:after="0" w:line="240" w:lineRule="auto"/>
              <w:ind w:right="34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Zobowiązanie z SRWP 2030, Stworzenie regionalnej sieci informacyjno-doradczej dla MŚP</w:t>
            </w:r>
          </w:p>
        </w:tc>
        <w:tc>
          <w:tcPr>
            <w:tcW w:w="1834" w:type="dxa"/>
          </w:tcPr>
          <w:p w14:paraId="32BFF064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</w:tcPr>
          <w:p w14:paraId="0875E95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Samorząd Województwa Pomorskiego</w:t>
            </w:r>
          </w:p>
          <w:p w14:paraId="2E84C316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3CE3BB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Inspirator – Samorząd Województwa Pomorskiego</w:t>
            </w:r>
          </w:p>
          <w:p w14:paraId="58F95460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Koordynator - Samorząd Województwa Pomorskiego</w:t>
            </w:r>
          </w:p>
          <w:p w14:paraId="7026BFBD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Realizator – Agencja Rozwoju Pomorza S.A.</w:t>
            </w:r>
          </w:p>
        </w:tc>
        <w:tc>
          <w:tcPr>
            <w:tcW w:w="3084" w:type="dxa"/>
          </w:tcPr>
          <w:p w14:paraId="19969FD6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427E970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251C" w:rsidRPr="00420F93" w14:paraId="6380E666" w14:textId="77777777" w:rsidTr="00420F93">
        <w:trPr>
          <w:jc w:val="center"/>
        </w:trPr>
        <w:tc>
          <w:tcPr>
            <w:tcW w:w="811" w:type="dxa"/>
          </w:tcPr>
          <w:p w14:paraId="79FCBF31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95" w:type="dxa"/>
          </w:tcPr>
          <w:p w14:paraId="703FACD7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1. Charakterystyka zobowiązań SWP</w:t>
            </w:r>
          </w:p>
          <w:p w14:paraId="55D69FA0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Zobowiązanie z SRWP 2030, Rozwój kompleksowej oferty wsparcia eksportu, w tym w oparciu o wyniki komercjalizacji B+R</w:t>
            </w:r>
          </w:p>
        </w:tc>
        <w:tc>
          <w:tcPr>
            <w:tcW w:w="1834" w:type="dxa"/>
          </w:tcPr>
          <w:p w14:paraId="25B6B024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</w:tcPr>
          <w:p w14:paraId="6C9027F2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Samorząd Województwa Pomorskiego</w:t>
            </w:r>
          </w:p>
        </w:tc>
        <w:tc>
          <w:tcPr>
            <w:tcW w:w="2977" w:type="dxa"/>
          </w:tcPr>
          <w:p w14:paraId="71596B11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Inspirator – Samorząd Województwa Pomorskiego</w:t>
            </w:r>
          </w:p>
          <w:p w14:paraId="0E6D6AA2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Koordynator - Samorząd Województwa Pomorskiego</w:t>
            </w:r>
          </w:p>
          <w:p w14:paraId="16A07B48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Realizator – Agencja Rozwoju Pomorza S.A.</w:t>
            </w:r>
          </w:p>
        </w:tc>
        <w:tc>
          <w:tcPr>
            <w:tcW w:w="3084" w:type="dxa"/>
          </w:tcPr>
          <w:p w14:paraId="25A63600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7472645B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251C" w:rsidRPr="00420F93" w14:paraId="6C1C5A42" w14:textId="77777777" w:rsidTr="00420F93">
        <w:trPr>
          <w:jc w:val="center"/>
        </w:trPr>
        <w:tc>
          <w:tcPr>
            <w:tcW w:w="811" w:type="dxa"/>
          </w:tcPr>
          <w:p w14:paraId="6313D442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2595" w:type="dxa"/>
          </w:tcPr>
          <w:p w14:paraId="0AC2D5D3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1. Charakterystyka zobowiązań SWP</w:t>
            </w:r>
          </w:p>
          <w:p w14:paraId="6F91BE11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Zobowiązanie z </w:t>
            </w:r>
          </w:p>
          <w:p w14:paraId="453577C7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SRWP 2030, Rozwój</w:t>
            </w:r>
          </w:p>
          <w:p w14:paraId="2F40F2D2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sprofilowanej i </w:t>
            </w:r>
          </w:p>
          <w:p w14:paraId="69B040D9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kompleksowej </w:t>
            </w:r>
          </w:p>
          <w:p w14:paraId="29B4A784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oferty dla </w:t>
            </w:r>
          </w:p>
          <w:p w14:paraId="128B2EE6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inwestorów</w:t>
            </w:r>
          </w:p>
        </w:tc>
        <w:tc>
          <w:tcPr>
            <w:tcW w:w="1834" w:type="dxa"/>
          </w:tcPr>
          <w:p w14:paraId="0092ED06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</w:tcPr>
          <w:p w14:paraId="1F9BACE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Samorząd Województwa Pomorskiego</w:t>
            </w:r>
          </w:p>
        </w:tc>
        <w:tc>
          <w:tcPr>
            <w:tcW w:w="2977" w:type="dxa"/>
          </w:tcPr>
          <w:p w14:paraId="324452AA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Inspirator – Samorząd Województwa Pomorskiego</w:t>
            </w:r>
          </w:p>
          <w:p w14:paraId="02240CB4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Koordynator - Samorząd Województwa Pomorskiego</w:t>
            </w:r>
          </w:p>
          <w:p w14:paraId="3C08156B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Realizator – Agencja Rozwoju Pomorza S.A.</w:t>
            </w:r>
          </w:p>
        </w:tc>
        <w:tc>
          <w:tcPr>
            <w:tcW w:w="3084" w:type="dxa"/>
          </w:tcPr>
          <w:p w14:paraId="1D2A78AA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0163C8D6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251C" w:rsidRPr="00420F93" w14:paraId="24EA74F1" w14:textId="77777777" w:rsidTr="00420F93">
        <w:trPr>
          <w:jc w:val="center"/>
        </w:trPr>
        <w:tc>
          <w:tcPr>
            <w:tcW w:w="811" w:type="dxa"/>
          </w:tcPr>
          <w:p w14:paraId="16BF8FBD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95" w:type="dxa"/>
          </w:tcPr>
          <w:p w14:paraId="4DFA0B1E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2. Charakterystyka przedsięwzięć strategicznych Pomorski System Usług Informacyjnych i Doradczych</w:t>
            </w:r>
          </w:p>
          <w:p w14:paraId="0C89665A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</w:tcPr>
          <w:p w14:paraId="0E28461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</w:tcPr>
          <w:p w14:paraId="3A16A1F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Samorząd Województwa Pomorskiego</w:t>
            </w:r>
          </w:p>
        </w:tc>
        <w:tc>
          <w:tcPr>
            <w:tcW w:w="2977" w:type="dxa"/>
          </w:tcPr>
          <w:p w14:paraId="114FB1D6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Inspirator – Samorząd Województwa Pomorskiego</w:t>
            </w:r>
          </w:p>
          <w:p w14:paraId="396607F4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Koordynator - Samorząd Województwa Pomorskiego</w:t>
            </w:r>
          </w:p>
          <w:p w14:paraId="1A4BF1BC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Realizator – Agencja Rozwoju Pomorza S.A.</w:t>
            </w:r>
          </w:p>
        </w:tc>
        <w:tc>
          <w:tcPr>
            <w:tcW w:w="3084" w:type="dxa"/>
          </w:tcPr>
          <w:p w14:paraId="6E8587D2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13B86AEB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251C" w:rsidRPr="00420F93" w14:paraId="62132822" w14:textId="77777777" w:rsidTr="00420F93">
        <w:trPr>
          <w:trHeight w:val="613"/>
          <w:jc w:val="center"/>
        </w:trPr>
        <w:tc>
          <w:tcPr>
            <w:tcW w:w="811" w:type="dxa"/>
          </w:tcPr>
          <w:p w14:paraId="51950489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95" w:type="dxa"/>
          </w:tcPr>
          <w:p w14:paraId="5CDBE471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 xml:space="preserve">Załącznik 2. Charakterystyka przedsięwzięć strategicznych </w:t>
            </w:r>
          </w:p>
          <w:p w14:paraId="7AD7B9BC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Invest in Pomerania 2030</w:t>
            </w:r>
          </w:p>
        </w:tc>
        <w:tc>
          <w:tcPr>
            <w:tcW w:w="1834" w:type="dxa"/>
          </w:tcPr>
          <w:p w14:paraId="40FD56B6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</w:tcPr>
          <w:p w14:paraId="51F44FD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Samorząd Województwa Pomorskiego</w:t>
            </w:r>
          </w:p>
        </w:tc>
        <w:tc>
          <w:tcPr>
            <w:tcW w:w="2977" w:type="dxa"/>
          </w:tcPr>
          <w:p w14:paraId="24A8E9F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Inspirator – Samorząd Województwa Pomorskiego</w:t>
            </w:r>
          </w:p>
          <w:p w14:paraId="7F256FCA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Koordynator - Samorząd Województwa Pomorskiego</w:t>
            </w:r>
          </w:p>
          <w:p w14:paraId="5A3E9344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Realizator – Agencja Rozwoju Pomorza S.A.</w:t>
            </w:r>
          </w:p>
        </w:tc>
        <w:tc>
          <w:tcPr>
            <w:tcW w:w="3084" w:type="dxa"/>
          </w:tcPr>
          <w:p w14:paraId="2DA46D59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Zgodnie z art. 44 pkt 2) ustawy wdrożeniowej projekty, które mają strategiczne znaczenie dla społeczno-gospodarczego rozwoju 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regionu mogą być wybrane wg zasady niekonkurencyjnej. Wnioskodawcy w tym wypadku, 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1803BA6A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251C" w:rsidRPr="00420F93" w14:paraId="348E9C6C" w14:textId="77777777" w:rsidTr="00420F93">
        <w:trPr>
          <w:jc w:val="center"/>
        </w:trPr>
        <w:tc>
          <w:tcPr>
            <w:tcW w:w="811" w:type="dxa"/>
          </w:tcPr>
          <w:p w14:paraId="13F77FF7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20.</w:t>
            </w:r>
          </w:p>
        </w:tc>
        <w:tc>
          <w:tcPr>
            <w:tcW w:w="2595" w:type="dxa"/>
          </w:tcPr>
          <w:p w14:paraId="18F4D184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Pomorski Broker Eksportowy 2030</w:t>
            </w: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 xml:space="preserve"> </w:t>
            </w:r>
          </w:p>
          <w:p w14:paraId="031683E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</w:tcPr>
          <w:p w14:paraId="11D0062C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</w:tcPr>
          <w:p w14:paraId="74898F1D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Samorząd Województwa Pomorskiego</w:t>
            </w:r>
          </w:p>
        </w:tc>
        <w:tc>
          <w:tcPr>
            <w:tcW w:w="2977" w:type="dxa"/>
          </w:tcPr>
          <w:p w14:paraId="5C44472A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Inspirator – Samorząd Województwa Pomorskiego</w:t>
            </w:r>
          </w:p>
          <w:p w14:paraId="426B0B5F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Koordynator - Samorząd Województwa Pomorskiego</w:t>
            </w:r>
          </w:p>
          <w:p w14:paraId="1FA011A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Realizator – Agencja Rozwoju Pomorza S.A.</w:t>
            </w:r>
          </w:p>
        </w:tc>
        <w:tc>
          <w:tcPr>
            <w:tcW w:w="3084" w:type="dxa"/>
          </w:tcPr>
          <w:p w14:paraId="5AD315B4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Zgodnie z art. 44 pkt 2) ustawy wdrożeniowej projekty, które mają strategiczne znaczenie dla społeczno-gospodarczego rozwoju regionu mogą być wybrane wg zasady niekonkurencyjnej. Wnioskodawcy w tym wypadku, ze względu na charakter lub cel projektu, będą określani przed złożeniem wniosku o dofinansowanie projektu. Projekt został opisany jako strategiczny dla regionu i ma być kontynuowany w nowym okresie programowym przez ARP.</w:t>
            </w:r>
          </w:p>
          <w:p w14:paraId="6EF47DE5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251C" w:rsidRPr="00420F93" w14:paraId="6703E5E0" w14:textId="77777777" w:rsidTr="00420F93">
        <w:trPr>
          <w:jc w:val="center"/>
        </w:trPr>
        <w:tc>
          <w:tcPr>
            <w:tcW w:w="811" w:type="dxa"/>
          </w:tcPr>
          <w:p w14:paraId="5E13BA2B" w14:textId="77777777" w:rsidR="00E5251C" w:rsidRPr="00420F93" w:rsidRDefault="0058414A" w:rsidP="0058414A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595" w:type="dxa"/>
          </w:tcPr>
          <w:p w14:paraId="35D9E2C8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Pomorski Broker Eksportowy 2030</w:t>
            </w: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 xml:space="preserve"> </w:t>
            </w:r>
          </w:p>
          <w:p w14:paraId="02DDE05C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</w:tcPr>
          <w:p w14:paraId="14F4EAC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2693" w:type="dxa"/>
          </w:tcPr>
          <w:p w14:paraId="12DEFD4F" w14:textId="77777777" w:rsidR="00E5251C" w:rsidRPr="00420F93" w:rsidRDefault="00E5251C" w:rsidP="0001324B">
            <w:pPr>
              <w:spacing w:after="0" w:line="240" w:lineRule="auto"/>
              <w:ind w:right="3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Finansowanie badań i analiz rynkowych w celu monitorowania działalności eksportowej MŚP oraz wyłonienia kluczowych branż i produktów eksportowych a także wyznaczenia i analizy rynków zbytu, włącznie 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 przygotowaniem rekomendacji dotyczących sposobu wejścia na dany rynek i przygotowania przedsiębiorstw do współpracy z partnerami z tego rynku, wymogów realizacji kontraktów, krajowych przepisów danego rynku, różnic kulturowych, itp. </w:t>
            </w:r>
          </w:p>
          <w:p w14:paraId="0FA8683D" w14:textId="77777777" w:rsidR="00E5251C" w:rsidRPr="00420F93" w:rsidRDefault="00E5251C" w:rsidP="0001324B">
            <w:pPr>
              <w:spacing w:after="0" w:line="240" w:lineRule="auto"/>
              <w:ind w:right="3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4AB3A9E7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Finansowanie badań i analiz rynkowych w celu monitorowania działalności eksportowej MŚP oraz wyłonienia produktów eksportowych a także wyznaczenia i analizy rynków zbytu.</w:t>
            </w:r>
          </w:p>
        </w:tc>
        <w:tc>
          <w:tcPr>
            <w:tcW w:w="3084" w:type="dxa"/>
          </w:tcPr>
          <w:p w14:paraId="6989D02B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W porównaniu do pozostałych opisów w RPS opis był zbyt  szczegółowy, dlatego został skrócony , aby zachować podobny format opisu przedsięwzięć.</w:t>
            </w:r>
          </w:p>
        </w:tc>
      </w:tr>
      <w:tr w:rsidR="00E5251C" w:rsidRPr="00420F93" w14:paraId="54581277" w14:textId="77777777" w:rsidTr="00420F93">
        <w:trPr>
          <w:jc w:val="center"/>
        </w:trPr>
        <w:tc>
          <w:tcPr>
            <w:tcW w:w="811" w:type="dxa"/>
          </w:tcPr>
          <w:p w14:paraId="1B969D91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22.</w:t>
            </w:r>
          </w:p>
        </w:tc>
        <w:tc>
          <w:tcPr>
            <w:tcW w:w="2595" w:type="dxa"/>
          </w:tcPr>
          <w:p w14:paraId="7C277952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Pomorski Broker Eksportowy 2030</w:t>
            </w: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 xml:space="preserve"> </w:t>
            </w:r>
          </w:p>
          <w:p w14:paraId="11664118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</w:tcPr>
          <w:p w14:paraId="1ADBE467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2693" w:type="dxa"/>
          </w:tcPr>
          <w:p w14:paraId="00D5FD1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12. Działania mające na celu poniesienie jakości oferty w obszarze wspierania eksportu poprzez zaangażowanie dużych przedsiębiorstw.</w:t>
            </w:r>
          </w:p>
        </w:tc>
        <w:tc>
          <w:tcPr>
            <w:tcW w:w="2977" w:type="dxa"/>
          </w:tcPr>
          <w:p w14:paraId="2C5C1621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Usunięcie.</w:t>
            </w:r>
          </w:p>
        </w:tc>
        <w:tc>
          <w:tcPr>
            <w:tcW w:w="3084" w:type="dxa"/>
          </w:tcPr>
          <w:p w14:paraId="63C9CC99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Duże przedsiębiorstwa nie będą formalnie beneficjentem Pomorskiego Brokera Eksportowego.  Duże firmy mogą korzystać jedynie z instrumentów zwrotnych, które w tym momencie nie są zadaniem projektu i nie jest pewne czy będą dostępne na rynku.</w:t>
            </w:r>
          </w:p>
          <w:p w14:paraId="4FBB0267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E5251C" w:rsidRPr="00420F93" w14:paraId="2DC0B9E5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51C95265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23.</w:t>
            </w:r>
          </w:p>
        </w:tc>
        <w:tc>
          <w:tcPr>
            <w:tcW w:w="2595" w:type="dxa"/>
            <w:shd w:val="clear" w:color="auto" w:fill="FFFFFF" w:themeFill="background1"/>
          </w:tcPr>
          <w:p w14:paraId="336ACD80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Pomorski Broker Eksportowy 2030</w:t>
            </w: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 xml:space="preserve"> </w:t>
            </w:r>
          </w:p>
          <w:p w14:paraId="235A750E" w14:textId="77777777" w:rsidR="00E5251C" w:rsidRPr="00420F93" w:rsidRDefault="00E5251C" w:rsidP="0001324B">
            <w:pPr>
              <w:spacing w:after="0" w:line="240" w:lineRule="auto"/>
              <w:ind w:left="1332" w:hanging="1332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60494D7C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Orientacyjna wartość całkowita przedsięwzięcia (w zł)</w:t>
            </w:r>
          </w:p>
        </w:tc>
        <w:tc>
          <w:tcPr>
            <w:tcW w:w="2693" w:type="dxa"/>
            <w:shd w:val="clear" w:color="auto" w:fill="FFFFFF" w:themeFill="background1"/>
          </w:tcPr>
          <w:p w14:paraId="772E7F1C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96 mln</w:t>
            </w:r>
          </w:p>
        </w:tc>
        <w:tc>
          <w:tcPr>
            <w:tcW w:w="2977" w:type="dxa"/>
            <w:shd w:val="clear" w:color="auto" w:fill="FFFFFF" w:themeFill="background1"/>
          </w:tcPr>
          <w:p w14:paraId="4DCF590C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88 mln</w:t>
            </w:r>
          </w:p>
        </w:tc>
        <w:tc>
          <w:tcPr>
            <w:tcW w:w="3084" w:type="dxa"/>
            <w:shd w:val="clear" w:color="auto" w:fill="FFFFFF" w:themeFill="background1"/>
          </w:tcPr>
          <w:p w14:paraId="2697EF36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Zmiana budżetu na poziomie FEP.</w:t>
            </w:r>
          </w:p>
        </w:tc>
      </w:tr>
      <w:tr w:rsidR="00E5251C" w:rsidRPr="00420F93" w14:paraId="6621EDB4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55A84069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24.</w:t>
            </w:r>
          </w:p>
        </w:tc>
        <w:tc>
          <w:tcPr>
            <w:tcW w:w="2595" w:type="dxa"/>
            <w:shd w:val="clear" w:color="auto" w:fill="FFFFFF" w:themeFill="background1"/>
          </w:tcPr>
          <w:p w14:paraId="32BBDB28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</w:p>
          <w:p w14:paraId="6BD34D4B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Pomorskie Trasy Rowerowe - etap 2</w:t>
            </w:r>
          </w:p>
          <w:p w14:paraId="24492631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254AE7AA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2693" w:type="dxa"/>
            <w:shd w:val="clear" w:color="auto" w:fill="FFFFFF" w:themeFill="background1"/>
          </w:tcPr>
          <w:p w14:paraId="45A631A2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budowa, rozbudowa, przebudowa lub remont miejsc postojowych dla rowerów, </w:t>
            </w:r>
          </w:p>
          <w:p w14:paraId="13CAFBA1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D2418EA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budowa, rozbudowa, przebudowa lub remont miejsc postojowych dla rowerów, kładek i mostów</w:t>
            </w:r>
          </w:p>
          <w:p w14:paraId="1CDCC98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  <w:shd w:val="clear" w:color="auto" w:fill="FFFFFF" w:themeFill="background1"/>
          </w:tcPr>
          <w:p w14:paraId="5D2B6DD8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Doprecyzowanie zakresu.</w:t>
            </w:r>
          </w:p>
        </w:tc>
      </w:tr>
      <w:tr w:rsidR="00E5251C" w:rsidRPr="00420F93" w14:paraId="1E31A6B9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3EA9045B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25.</w:t>
            </w:r>
          </w:p>
        </w:tc>
        <w:tc>
          <w:tcPr>
            <w:tcW w:w="2595" w:type="dxa"/>
            <w:shd w:val="clear" w:color="auto" w:fill="FFFFFF" w:themeFill="background1"/>
          </w:tcPr>
          <w:p w14:paraId="7518FB76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</w:p>
          <w:p w14:paraId="5A73C6F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Pomorskie Trasy Rowerowe - etap 2</w:t>
            </w:r>
          </w:p>
          <w:p w14:paraId="26A5D21F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427AAC8E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Jednostka odpowiedzialna za realizację lub koordynację</w:t>
            </w:r>
          </w:p>
        </w:tc>
        <w:tc>
          <w:tcPr>
            <w:tcW w:w="2693" w:type="dxa"/>
            <w:shd w:val="clear" w:color="auto" w:fill="FFFFFF" w:themeFill="background1"/>
          </w:tcPr>
          <w:p w14:paraId="773A8D6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JST i ich jednostki organizacyjne</w:t>
            </w:r>
          </w:p>
        </w:tc>
        <w:tc>
          <w:tcPr>
            <w:tcW w:w="2977" w:type="dxa"/>
            <w:shd w:val="clear" w:color="auto" w:fill="FFFFFF" w:themeFill="background1"/>
          </w:tcPr>
          <w:p w14:paraId="1C4F0BF3" w14:textId="77777777" w:rsidR="00E5251C" w:rsidRPr="00420F93" w:rsidRDefault="00E5251C" w:rsidP="0001324B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Koordynacja/inspiracja – Samorząd Województwa Pomorskiego</w:t>
            </w:r>
          </w:p>
          <w:p w14:paraId="1F8A1BDB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Realizacja – m.in. JST i ich jednostki organizacyjne, LGD i LGR, LOT i inne organizacje pozarządowe i społeczne, Lasy Państwowe, Pomorski Zespół Parków Krajobrazowych, Parki Narodowe, GDDKiA, Wody Polskie, spółki skarbu państwa.</w:t>
            </w:r>
          </w:p>
        </w:tc>
        <w:tc>
          <w:tcPr>
            <w:tcW w:w="3084" w:type="dxa"/>
            <w:shd w:val="clear" w:color="auto" w:fill="FFFFFF" w:themeFill="background1"/>
          </w:tcPr>
          <w:p w14:paraId="105B6B57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Rozszerzono katalog podmiotów realizujących</w:t>
            </w:r>
          </w:p>
        </w:tc>
      </w:tr>
      <w:tr w:rsidR="00E5251C" w:rsidRPr="00420F93" w14:paraId="34F77ECC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71D5D0EF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26.</w:t>
            </w:r>
          </w:p>
        </w:tc>
        <w:tc>
          <w:tcPr>
            <w:tcW w:w="2595" w:type="dxa"/>
            <w:shd w:val="clear" w:color="auto" w:fill="FFFFFF" w:themeFill="background1"/>
          </w:tcPr>
          <w:p w14:paraId="32BD56D6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Pomorskie Trasy Rowerowe - etap 3 – Trasa </w:t>
            </w:r>
            <w:proofErr w:type="spellStart"/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Subregionalna</w:t>
            </w:r>
            <w:proofErr w:type="spellEnd"/>
          </w:p>
          <w:p w14:paraId="24B92CE1" w14:textId="77777777" w:rsidR="00E5251C" w:rsidRPr="00420F93" w:rsidRDefault="00E5251C" w:rsidP="0001324B">
            <w:pPr>
              <w:keepNext/>
              <w:keepLines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6EFB851C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  <w:shd w:val="clear" w:color="auto" w:fill="FFFFFF" w:themeFill="background1"/>
          </w:tcPr>
          <w:p w14:paraId="422E670D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JST i ich jednostki organizacyjne</w:t>
            </w:r>
          </w:p>
        </w:tc>
        <w:tc>
          <w:tcPr>
            <w:tcW w:w="2977" w:type="dxa"/>
            <w:shd w:val="clear" w:color="auto" w:fill="FFFFFF" w:themeFill="background1"/>
          </w:tcPr>
          <w:p w14:paraId="09343C83" w14:textId="77777777" w:rsidR="00E5251C" w:rsidRPr="00420F93" w:rsidRDefault="00E5251C" w:rsidP="0001324B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Koordynacja/inspiracja – Samorząd Województwa Pomorskiego</w:t>
            </w:r>
          </w:p>
          <w:p w14:paraId="34021873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m.in. JST i ich jednostki organizacyjne, LGD i LGR, LOT i inne organizacje pozarządowe i społeczne, Lasy Państwowe, Pomorski Zespół Parków Krajobrazowych, Parki Narodowe, GDDKiA, Wody Polskie, spółki skarbu państwa</w:t>
            </w:r>
          </w:p>
        </w:tc>
        <w:tc>
          <w:tcPr>
            <w:tcW w:w="3084" w:type="dxa"/>
            <w:shd w:val="clear" w:color="auto" w:fill="FFFFFF" w:themeFill="background1"/>
          </w:tcPr>
          <w:p w14:paraId="4F70C9B8" w14:textId="77777777" w:rsidR="00E5251C" w:rsidRPr="00420F93" w:rsidRDefault="00E5251C" w:rsidP="00013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Rozszerzono katalog podmiotów realizujących</w:t>
            </w:r>
          </w:p>
        </w:tc>
      </w:tr>
      <w:tr w:rsidR="00E5251C" w:rsidRPr="00420F93" w14:paraId="5C0BE0B0" w14:textId="77777777" w:rsidTr="00420F93">
        <w:trPr>
          <w:trHeight w:val="1434"/>
          <w:jc w:val="center"/>
        </w:trPr>
        <w:tc>
          <w:tcPr>
            <w:tcW w:w="811" w:type="dxa"/>
            <w:shd w:val="clear" w:color="auto" w:fill="FFFFFF" w:themeFill="background1"/>
          </w:tcPr>
          <w:p w14:paraId="15C8219E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27.</w:t>
            </w:r>
          </w:p>
        </w:tc>
        <w:tc>
          <w:tcPr>
            <w:tcW w:w="2595" w:type="dxa"/>
            <w:shd w:val="clear" w:color="auto" w:fill="FFFFFF" w:themeFill="background1"/>
          </w:tcPr>
          <w:p w14:paraId="39BE6525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Pomorskie Trasy Rowerowe - etap 3 – Trasa </w:t>
            </w:r>
            <w:proofErr w:type="spellStart"/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Subregionalna</w:t>
            </w:r>
            <w:proofErr w:type="spellEnd"/>
          </w:p>
          <w:p w14:paraId="583AFF80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6A68C124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2693" w:type="dxa"/>
            <w:shd w:val="clear" w:color="auto" w:fill="FFFFFF" w:themeFill="background1"/>
          </w:tcPr>
          <w:p w14:paraId="4FC674A5" w14:textId="77777777" w:rsidR="00E5251C" w:rsidRPr="00420F93" w:rsidRDefault="00E5251C" w:rsidP="00291EC0">
            <w:pPr>
              <w:spacing w:before="60" w:after="60" w:line="276" w:lineRule="auto"/>
              <w:ind w:left="29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budowa, rozbudowa, przebudowa lub remont nowych i istniejących dróg rowerowych i ciągów transportowych</w:t>
            </w:r>
          </w:p>
          <w:p w14:paraId="0B75AD5E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C88B74E" w14:textId="77777777" w:rsidR="00E5251C" w:rsidRPr="00420F93" w:rsidRDefault="00E5251C" w:rsidP="00291EC0">
            <w:pPr>
              <w:spacing w:before="60" w:after="60" w:line="276" w:lineRule="auto"/>
              <w:ind w:left="29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budowa, rozbudowa, przebudowa lub remont nowych i istniejących dróg rowerowych/</w:t>
            </w:r>
            <w:r w:rsidRPr="00420F93">
              <w:rPr>
                <w:rFonts w:eastAsia="Times New Roman" w:cstheme="minorHAnsi"/>
                <w:sz w:val="20"/>
                <w:szCs w:val="20"/>
              </w:rPr>
              <w:t>pieszo-rowerowych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ciągów transportowych,</w:t>
            </w:r>
          </w:p>
          <w:p w14:paraId="63ED021A" w14:textId="77777777" w:rsidR="00E5251C" w:rsidRPr="00420F93" w:rsidRDefault="00E5251C" w:rsidP="00291EC0">
            <w:pPr>
              <w:spacing w:after="20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  <w:shd w:val="clear" w:color="auto" w:fill="FFFFFF" w:themeFill="background1"/>
          </w:tcPr>
          <w:p w14:paraId="16768653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Doprecyzowano zakres.</w:t>
            </w:r>
          </w:p>
        </w:tc>
      </w:tr>
      <w:tr w:rsidR="00E5251C" w:rsidRPr="00420F93" w14:paraId="164680A6" w14:textId="77777777" w:rsidTr="00420F93">
        <w:trPr>
          <w:jc w:val="center"/>
        </w:trPr>
        <w:tc>
          <w:tcPr>
            <w:tcW w:w="811" w:type="dxa"/>
            <w:shd w:val="clear" w:color="auto" w:fill="FFFFFF" w:themeFill="background1"/>
          </w:tcPr>
          <w:p w14:paraId="4EB7A52A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28.</w:t>
            </w:r>
          </w:p>
        </w:tc>
        <w:tc>
          <w:tcPr>
            <w:tcW w:w="2595" w:type="dxa"/>
            <w:shd w:val="clear" w:color="auto" w:fill="FFFFFF" w:themeFill="background1"/>
          </w:tcPr>
          <w:p w14:paraId="7648254E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Pomorska Turystyka Konna</w:t>
            </w:r>
          </w:p>
          <w:p w14:paraId="48CC1480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583B5362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  <w:shd w:val="clear" w:color="auto" w:fill="FFFFFF" w:themeFill="background1"/>
          </w:tcPr>
          <w:p w14:paraId="76FAAB1E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JST i ich jednostki organizacyjne</w:t>
            </w:r>
          </w:p>
        </w:tc>
        <w:tc>
          <w:tcPr>
            <w:tcW w:w="2977" w:type="dxa"/>
            <w:shd w:val="clear" w:color="auto" w:fill="FFFFFF" w:themeFill="background1"/>
          </w:tcPr>
          <w:p w14:paraId="098399E9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Koordynacja/inspiracja – Samorząd Województwa Pomorskiego</w:t>
            </w:r>
          </w:p>
          <w:p w14:paraId="18B42470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Realizacja – m.in. JST i ich jednostki organizacyjne, </w:t>
            </w: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członkowie LGD i LGR, Lasy Państwowe</w:t>
            </w:r>
          </w:p>
        </w:tc>
        <w:tc>
          <w:tcPr>
            <w:tcW w:w="3084" w:type="dxa"/>
            <w:shd w:val="clear" w:color="auto" w:fill="FFFFFF" w:themeFill="background1"/>
          </w:tcPr>
          <w:p w14:paraId="51E69748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Rozszerzono katalog podmiotów realizujących</w:t>
            </w:r>
          </w:p>
        </w:tc>
      </w:tr>
      <w:tr w:rsidR="00E5251C" w:rsidRPr="00420F93" w14:paraId="7A0A51A5" w14:textId="77777777" w:rsidTr="00420F93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20B77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29.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E9FB0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 Pomorska Strefa Uzdrowiskowa</w:t>
            </w:r>
          </w:p>
          <w:p w14:paraId="4180D30B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D1801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E8B06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JST i ich jednostki organizacyjne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8228B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Koordynacja/inspiracja – Samorząd Województwa Pomorskiego</w:t>
            </w:r>
          </w:p>
          <w:p w14:paraId="38C225A2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m.in. JST i ich jednostki organizacyjne, LOT i inne organizacje pozarządowe i społeczne, przedsiębiorstwa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A8A5A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Rozszerzono katalog podmiotów realizujących</w:t>
            </w:r>
          </w:p>
        </w:tc>
      </w:tr>
      <w:tr w:rsidR="00E5251C" w:rsidRPr="00420F93" w14:paraId="6C077424" w14:textId="77777777" w:rsidTr="00420F93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B148F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30.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0A842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 Pomorska Strefa Uzdrowiskowa</w:t>
            </w:r>
          </w:p>
          <w:p w14:paraId="7BC3E4FC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47EE0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41D6E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cstheme="minorHAnsi"/>
                <w:sz w:val="20"/>
                <w:szCs w:val="20"/>
              </w:rPr>
              <w:t xml:space="preserve">wspieranie rozwoju ogólnodostępnych przestrzeni miejskich, wyposażonych w infrastrukturę rekreacyjno-uzdrowiskową, identyfikujące miejsce, atrakcyjność i charakter, wykorzystujące walory krajobrazowe, klimatyczne i przyrodnicze głównie miejscowości nadmorskich, poprzez rewaloryzację i założenia zieleni </w:t>
            </w:r>
            <w:r w:rsidRPr="00420F93">
              <w:rPr>
                <w:rFonts w:cstheme="minorHAnsi"/>
                <w:color w:val="000000"/>
                <w:sz w:val="20"/>
                <w:szCs w:val="20"/>
              </w:rPr>
              <w:t>(parki i skwery, dojścia do plaży, trasy piesze, siłownie na wolnym powietrzu, place zabaw, edukacyjne ścieżki tematyczne, a w przypadku miejsc uzdrowiskowych – tężnie, grzybki, baseny solankowe, pijalnie wód, pawilony rekreacyjne, inne obiekty małej infrastruktury).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9FECB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cstheme="minorHAnsi"/>
                <w:sz w:val="20"/>
                <w:szCs w:val="20"/>
              </w:rPr>
              <w:t xml:space="preserve">wspieranie rozwoju ogólnodostępnych przestrzeni miejskich, wyposażonych w infrastrukturę rekreacyjno-uzdrowiskową, identyfikujące miejsce, atrakcyjność i charakter, wykorzystujące walory krajobrazowe, klimatyczne i przyrodnicze głównie miejscowości nadmorskich, poprzez rewaloryzację i założenia zieleni </w:t>
            </w:r>
            <w:r w:rsidRPr="00420F93">
              <w:rPr>
                <w:rFonts w:cstheme="minorHAnsi"/>
                <w:color w:val="000000"/>
                <w:sz w:val="20"/>
                <w:szCs w:val="20"/>
              </w:rPr>
              <w:t>(parki i skwery, ogrody sensoryczne, dojścia do plaży, trasy piesze, siłownie na wolnym powietrzu, place zabaw, edukacyjne i prozdrowotne ścieżki tematyczne, a w przypadku miejsc uzdrowiskowych – tężnie, grzybki, baseny solankowe, sauny, pijalnie wód, pawilony rekreacyjne, inne obiekty małej infrastruktury).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098EC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Doprecyzowanie zakresu.</w:t>
            </w:r>
          </w:p>
        </w:tc>
      </w:tr>
      <w:tr w:rsidR="00E5251C" w:rsidRPr="00420F93" w14:paraId="49895F3A" w14:textId="77777777" w:rsidTr="00420F93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F842F" w14:textId="77777777" w:rsidR="00E5251C" w:rsidRPr="00420F93" w:rsidRDefault="0058414A" w:rsidP="00552247">
            <w:pPr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EE9B3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 Pomorskie Szlaki Kajakowe. Etap II</w:t>
            </w:r>
          </w:p>
          <w:p w14:paraId="64D83DC9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725FB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DF7B" w14:textId="77777777" w:rsidR="00E5251C" w:rsidRPr="00420F93" w:rsidRDefault="00E5251C" w:rsidP="0054741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20F93">
              <w:rPr>
                <w:rFonts w:asciiTheme="minorHAnsi" w:hAnsiTheme="minorHAnsi" w:cstheme="minorHAnsi"/>
                <w:sz w:val="20"/>
                <w:szCs w:val="20"/>
              </w:rPr>
              <w:t xml:space="preserve">Samorząd Województwa Pomorskiego (inspirator) </w:t>
            </w:r>
          </w:p>
          <w:p w14:paraId="3C724E98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E000E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Koordynacja/inspiracja – Samorząd Województwa Pomorskiego</w:t>
            </w:r>
          </w:p>
          <w:p w14:paraId="4D94BC9A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m.in. JST i ich jednostki organizacyjne, administracja państwowa i jej jednostki organizacyjne,  podmioty prywatne, przedsiębiorstwa, organizacje pozarządowe i społeczne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43D87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Rozszerzono katalog podmiotów realizujących</w:t>
            </w:r>
          </w:p>
        </w:tc>
      </w:tr>
      <w:tr w:rsidR="00E5251C" w:rsidRPr="00420F93" w14:paraId="4C282B96" w14:textId="77777777" w:rsidTr="00420F93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FF39" w14:textId="77777777" w:rsidR="00E5251C" w:rsidRPr="00420F93" w:rsidRDefault="0058414A" w:rsidP="0058414A">
            <w:pPr>
              <w:spacing w:before="60" w:after="60" w:line="276" w:lineRule="auto"/>
              <w:ind w:right="-1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32.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A0EAA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 Rozwój oferty turystyki wodnej w obszarze Pętli Żuławskiej, Zatoki Gdańskiej i Morza Bałtyckiego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16B3F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C2169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Samorząd Województwa Pomorskiego (inspirator)</w:t>
            </w:r>
          </w:p>
          <w:p w14:paraId="063A849A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DB80D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Koordynacja/inspiracja – Samorząd Województwa Pomorskiego</w:t>
            </w:r>
          </w:p>
          <w:p w14:paraId="598A95BA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m.in. JST i ich jednostki organizacyjne, spółki gminne, administracja państwowa i jej jednostki organizacyjne,  podmioty prywatne, przedsiębiorstwa, organizacje pozarządowe i społeczne.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ED398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Rozszerzono katalog podmiotów realizujących</w:t>
            </w:r>
          </w:p>
        </w:tc>
      </w:tr>
      <w:tr w:rsidR="00E5251C" w:rsidRPr="00420F93" w14:paraId="30C4761D" w14:textId="77777777" w:rsidTr="00420F93">
        <w:trPr>
          <w:trHeight w:val="102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CEA44" w14:textId="77777777" w:rsidR="00E5251C" w:rsidRPr="00420F93" w:rsidRDefault="0058414A" w:rsidP="00552247">
            <w:pPr>
              <w:tabs>
                <w:tab w:val="left" w:pos="0"/>
              </w:tabs>
              <w:spacing w:before="60" w:after="60" w:line="276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33.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40533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 Rozwój oferty turystyki wodnej w obszarze Pętli Żuławskiej, Zatoki Gdańskiej i Morza Bałtyckiego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84ED7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57BBA" w14:textId="77777777" w:rsidR="00E5251C" w:rsidRPr="00420F93" w:rsidRDefault="00E5251C" w:rsidP="00291EC0">
            <w:pPr>
              <w:pStyle w:val="Akapitzlist"/>
              <w:numPr>
                <w:ilvl w:val="0"/>
                <w:numId w:val="11"/>
              </w:numPr>
              <w:ind w:left="391" w:right="34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20F93">
              <w:rPr>
                <w:rFonts w:asciiTheme="minorHAnsi" w:hAnsiTheme="minorHAnsi" w:cstheme="minorHAnsi"/>
                <w:sz w:val="20"/>
                <w:szCs w:val="20"/>
              </w:rPr>
              <w:t>Poprawa dostępności do portów i przystani żeglarskich (przebudowę niskich mostów, linii energetycznych, torów wodnych itp.).</w:t>
            </w:r>
          </w:p>
          <w:p w14:paraId="44F85E85" w14:textId="77777777" w:rsidR="00E5251C" w:rsidRPr="00420F93" w:rsidRDefault="00E5251C" w:rsidP="00291EC0">
            <w:pPr>
              <w:pStyle w:val="Akapitzlist"/>
              <w:numPr>
                <w:ilvl w:val="0"/>
                <w:numId w:val="14"/>
              </w:numPr>
              <w:ind w:left="391" w:right="34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20F9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Utworzenie systemu zarządzania marinami, </w:t>
            </w:r>
            <w:r w:rsidRPr="00420F9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poboru opłat i monitorowania.</w:t>
            </w:r>
          </w:p>
          <w:p w14:paraId="074EE6E4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C72BF" w14:textId="77777777" w:rsidR="00E5251C" w:rsidRPr="00420F93" w:rsidRDefault="00E5251C" w:rsidP="00291EC0">
            <w:pPr>
              <w:pStyle w:val="Akapitzlist"/>
              <w:numPr>
                <w:ilvl w:val="0"/>
                <w:numId w:val="13"/>
              </w:numPr>
              <w:ind w:right="34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20F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Poprawa dostępności do pomostów, portów i przystani żeglarskich (przebudowę niskich mostów, linii energetycznych, torów wodnych itp.).</w:t>
            </w:r>
          </w:p>
          <w:p w14:paraId="07CAF2E4" w14:textId="77777777" w:rsidR="00E5251C" w:rsidRPr="00420F93" w:rsidRDefault="00E5251C" w:rsidP="00291EC0">
            <w:pPr>
              <w:pStyle w:val="Akapitzlist"/>
              <w:numPr>
                <w:ilvl w:val="0"/>
                <w:numId w:val="10"/>
              </w:numPr>
              <w:ind w:right="34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20F9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Utworzenie/modernizacja systemu zarządzania marinami, poboru opłat i monitorowania</w:t>
            </w:r>
            <w:r w:rsidRPr="00420F9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(w tym również sprzęt) </w:t>
            </w:r>
            <w:r w:rsidRPr="00420F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oraz </w:t>
            </w:r>
            <w:r w:rsidRPr="00420F9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systemu ostrzegania o ewentualnych zagrożeniach np. pogodowych, zanieczyszczeniach wód itp</w:t>
            </w:r>
            <w:r w:rsidRPr="00420F9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FD4BEB7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53A8F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Doprecyzowanie zakresu.</w:t>
            </w:r>
          </w:p>
        </w:tc>
      </w:tr>
      <w:tr w:rsidR="00E5251C" w:rsidRPr="00420F93" w14:paraId="11693BB5" w14:textId="77777777" w:rsidTr="00420F93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FB3E" w14:textId="77777777" w:rsidR="00E5251C" w:rsidRPr="00420F93" w:rsidRDefault="0058414A" w:rsidP="0058414A">
            <w:pPr>
              <w:ind w:right="14"/>
              <w:rPr>
                <w:rFonts w:cstheme="minorHAnsi"/>
                <w:sz w:val="20"/>
                <w:szCs w:val="20"/>
              </w:rPr>
            </w:pPr>
            <w:r w:rsidRPr="00420F93">
              <w:rPr>
                <w:rFonts w:cstheme="minorHAnsi"/>
                <w:sz w:val="20"/>
                <w:szCs w:val="20"/>
              </w:rPr>
              <w:t>34.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A6904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 Pomorskie Kąpieliska</w:t>
            </w:r>
          </w:p>
          <w:p w14:paraId="769BA314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C344B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F0F2A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Samorząd Województwa Pomorskiego (inspirator)</w:t>
            </w:r>
          </w:p>
          <w:p w14:paraId="1AF5AA02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7C9FE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Koordynacja/inspiracja – Samorząd Województwa Pomorskiego</w:t>
            </w:r>
          </w:p>
          <w:p w14:paraId="3D5D091D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m.in. JST i ich jednostki organizacyjne, spółki gminne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37055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Rozszerzono katalog podmiotów realizujących</w:t>
            </w:r>
          </w:p>
        </w:tc>
      </w:tr>
      <w:tr w:rsidR="00E5251C" w:rsidRPr="00420F93" w14:paraId="3029B4B5" w14:textId="77777777" w:rsidTr="00420F93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44588" w14:textId="77777777" w:rsidR="00E5251C" w:rsidRPr="00420F93" w:rsidRDefault="0058414A" w:rsidP="00291EC0">
            <w:pPr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35.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C1D6A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 Pomorskie Żagle na jeziorach</w:t>
            </w:r>
          </w:p>
          <w:p w14:paraId="71514F62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67AC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Jednostka odpowiedzialna za realizację lub koordynację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9221B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Samorząd Województwa Pomorskiego (inspirator)</w:t>
            </w:r>
          </w:p>
          <w:p w14:paraId="193E1983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576CD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Koordynacja/inspiracja – Samorząd Województwa Pomorskiego</w:t>
            </w:r>
          </w:p>
          <w:p w14:paraId="158BA0DE" w14:textId="77777777" w:rsidR="00E5251C" w:rsidRPr="00420F93" w:rsidRDefault="00E5251C" w:rsidP="00291EC0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Realizacja – m.in. JST i ich jednostki organizacyjne, administracja państwowa i jej jednostki organizacyjne,  podmioty prywatne, przedsiębiorstwa, organizacje pozarządowe i społeczne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72B02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Rozszerzono katalog podmiotów realizujących</w:t>
            </w:r>
          </w:p>
        </w:tc>
      </w:tr>
      <w:tr w:rsidR="00E5251C" w:rsidRPr="00420F93" w14:paraId="393F6948" w14:textId="77777777" w:rsidTr="00420F93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65A72" w14:textId="77777777" w:rsidR="00E5251C" w:rsidRPr="00420F93" w:rsidRDefault="00552247" w:rsidP="000E2225">
            <w:pPr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8A752" w14:textId="77777777" w:rsidR="00E5251C" w:rsidRPr="00420F93" w:rsidRDefault="00E5251C" w:rsidP="000E22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Załącznik 2. Charakterystyka przedsięwzięć strategicznych Pomorskie Żagle na jeziorach</w:t>
            </w:r>
          </w:p>
          <w:p w14:paraId="25C7E1D0" w14:textId="77777777" w:rsidR="00E5251C" w:rsidRPr="00420F93" w:rsidRDefault="00E5251C" w:rsidP="000E22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EA70F" w14:textId="77777777" w:rsidR="00E5251C" w:rsidRPr="00420F93" w:rsidRDefault="00E5251C" w:rsidP="000E22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B8A4C" w14:textId="77777777" w:rsidR="00E5251C" w:rsidRPr="00420F93" w:rsidRDefault="00E5251C" w:rsidP="000E2225">
            <w:pPr>
              <w:spacing w:before="60" w:after="60" w:line="276" w:lineRule="auto"/>
              <w:ind w:left="298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Poprawa dostępności do portów (przebudowa niskich mostów, linii energetycznych, torów wodnych itp.).</w:t>
            </w:r>
          </w:p>
          <w:p w14:paraId="538540A7" w14:textId="77777777" w:rsidR="00E5251C" w:rsidRPr="00420F93" w:rsidRDefault="00E5251C" w:rsidP="000E22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33F8" w14:textId="77777777" w:rsidR="00E5251C" w:rsidRPr="00420F93" w:rsidRDefault="00E5251C" w:rsidP="000E2225">
            <w:pPr>
              <w:spacing w:before="60" w:after="60" w:line="276" w:lineRule="auto"/>
              <w:ind w:left="298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Poprawa dostępności do pomostów i przystani żeglarskich (przebudowa niskich mostów, linii energetycznych, torów wodnych itp.).</w:t>
            </w:r>
          </w:p>
          <w:p w14:paraId="4DEC9353" w14:textId="77777777" w:rsidR="00E5251C" w:rsidRPr="00420F93" w:rsidRDefault="00E5251C" w:rsidP="000E2225">
            <w:pPr>
              <w:spacing w:after="200" w:line="276" w:lineRule="auto"/>
              <w:ind w:lef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CB604" w14:textId="77777777" w:rsidR="00E5251C" w:rsidRPr="00420F93" w:rsidRDefault="00E5251C" w:rsidP="000E22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Doprecyzowanie zakresu.</w:t>
            </w:r>
          </w:p>
        </w:tc>
      </w:tr>
      <w:tr w:rsidR="00E5251C" w:rsidRPr="00420F93" w14:paraId="4572C55B" w14:textId="77777777" w:rsidTr="00420F93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6C0FA" w14:textId="77777777" w:rsidR="00E5251C" w:rsidRPr="00420F93" w:rsidRDefault="00552247" w:rsidP="00552247">
            <w:pPr>
              <w:spacing w:before="60" w:after="60" w:line="276" w:lineRule="auto"/>
              <w:ind w:right="340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37.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61E26" w14:textId="77777777" w:rsidR="00E5251C" w:rsidRPr="00420F93" w:rsidRDefault="00E5251C" w:rsidP="00291EC0">
            <w:pPr>
              <w:keepNext/>
              <w:keepLines/>
              <w:shd w:val="clear" w:color="auto" w:fill="FFFFFF" w:themeFill="background1"/>
              <w:spacing w:after="0" w:line="240" w:lineRule="auto"/>
              <w:outlineLvl w:val="1"/>
              <w:rPr>
                <w:rFonts w:eastAsiaTheme="majorEastAsia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Theme="majorEastAsia" w:cstheme="minorHAnsi"/>
                <w:sz w:val="20"/>
                <w:szCs w:val="20"/>
                <w:lang w:eastAsia="pl-PL"/>
              </w:rPr>
              <w:t>Załącznik 2. Charakterystyka przedsięwzięć strategicznych</w:t>
            </w:r>
          </w:p>
          <w:p w14:paraId="018F5DCB" w14:textId="77777777" w:rsidR="00E5251C" w:rsidRPr="00420F93" w:rsidRDefault="00E5251C" w:rsidP="00291EC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Pomorskie Kąpieliska</w:t>
            </w:r>
          </w:p>
          <w:p w14:paraId="740DDAE2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2FB66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61A0" w14:textId="77777777" w:rsidR="00E5251C" w:rsidRPr="00420F93" w:rsidRDefault="00E5251C" w:rsidP="00291EC0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Stworzenie, rozbudowa lub remont infrastruktury kąpielisk w tym dostosowanie jej dla osób o specjalnych potrzebach komunikacyjnych.</w:t>
            </w:r>
          </w:p>
          <w:p w14:paraId="418534B4" w14:textId="77777777" w:rsidR="00E5251C" w:rsidRPr="00420F93" w:rsidRDefault="00E5251C" w:rsidP="00291EC0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Zagospodarowanie plaż (place zabaw, siłownie zewnętrzne, zejścia, wiaty, miejsca na ognisko itp.).</w:t>
            </w:r>
          </w:p>
          <w:p w14:paraId="2E43C7B7" w14:textId="77777777" w:rsidR="00E5251C" w:rsidRPr="00420F93" w:rsidRDefault="00E5251C" w:rsidP="00291EC0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Montaż pomostów.</w:t>
            </w:r>
          </w:p>
          <w:p w14:paraId="795187A7" w14:textId="77777777" w:rsidR="00E5251C" w:rsidRPr="00420F93" w:rsidRDefault="00E5251C" w:rsidP="00291EC0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Budowa, rozbudowa, przebudowa lub remont magazynów sprzętu wodnego i sanitariatów.</w:t>
            </w:r>
          </w:p>
          <w:p w14:paraId="47CDF925" w14:textId="77777777" w:rsidR="00E5251C" w:rsidRPr="00420F93" w:rsidRDefault="00E5251C" w:rsidP="00291EC0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Utworzenie miejsc do wypoczynku oraz stanowisk dla ratowników wodnych.</w:t>
            </w:r>
          </w:p>
          <w:p w14:paraId="43DBD470" w14:textId="77777777" w:rsidR="00E5251C" w:rsidRPr="00420F93" w:rsidRDefault="00E5251C" w:rsidP="00291EC0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Poprawa bezpieczeństwa i czystości kąpielisk.</w:t>
            </w:r>
          </w:p>
          <w:p w14:paraId="637197EA" w14:textId="77777777" w:rsidR="00E5251C" w:rsidRPr="00420F93" w:rsidRDefault="00E5251C" w:rsidP="00291EC0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Działania informacyjno-promocyjne.</w:t>
            </w:r>
          </w:p>
          <w:p w14:paraId="17DDD3F0" w14:textId="77777777" w:rsidR="00E5251C" w:rsidRPr="00420F93" w:rsidRDefault="00E5251C" w:rsidP="00291EC0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Opracowanie pełnej dokumentacji projektowo-techniczno-środowiskowej.</w:t>
            </w:r>
          </w:p>
          <w:p w14:paraId="34184F31" w14:textId="77777777" w:rsidR="00E5251C" w:rsidRPr="00420F93" w:rsidRDefault="00E5251C" w:rsidP="00291EC0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Współpraca z kluczowymi interesariuszami na rzecz poprawy warunków na kąpieliskach.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2DCB3" w14:textId="77777777" w:rsidR="00E5251C" w:rsidRPr="00420F93" w:rsidRDefault="00E5251C" w:rsidP="00291EC0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lastRenderedPageBreak/>
              <w:t>Budowa, rozbudowa, przebudowa lub remont infrastruktury kąpielisk (w tym dostosowanie jej dla osób ze szczególnymi potrzebami).</w:t>
            </w:r>
            <w:r w:rsidRPr="00420F93" w:rsidDel="00FF46B2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39F986F6" w14:textId="77777777" w:rsidR="00E5251C" w:rsidRPr="00420F93" w:rsidRDefault="00E5251C" w:rsidP="00291EC0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Zagospodarowanie plaż (place zabaw, siłownie zewnętrzne, zejścia, wiaty, miejsca na ognisko itp.).</w:t>
            </w:r>
          </w:p>
          <w:p w14:paraId="34BB4D3B" w14:textId="77777777" w:rsidR="00E5251C" w:rsidRPr="00420F93" w:rsidRDefault="00E5251C" w:rsidP="00291EC0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Budowa, rozbudowa, przebudowa lub remont magazynów sprzętu wodnego i sanitariatów.</w:t>
            </w:r>
          </w:p>
          <w:p w14:paraId="108E9D50" w14:textId="77777777" w:rsidR="00E5251C" w:rsidRPr="00420F93" w:rsidRDefault="00E5251C" w:rsidP="00291EC0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>Utworzenie miejsc do wypoczynku oraz stanowisk dla ratowników wodnych.</w:t>
            </w:r>
          </w:p>
          <w:p w14:paraId="4A35C779" w14:textId="77777777" w:rsidR="00E5251C" w:rsidRPr="00420F93" w:rsidRDefault="00E5251C" w:rsidP="00291EC0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Poprawa bezpieczeństwa kąpielisk (niezbędny sprzęt ratowniczy, monitoring).</w:t>
            </w:r>
          </w:p>
          <w:p w14:paraId="0C325CC1" w14:textId="77777777" w:rsidR="00E5251C" w:rsidRPr="00420F93" w:rsidRDefault="00E5251C" w:rsidP="00291EC0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Działania informacyjno-promocyjne.</w:t>
            </w:r>
          </w:p>
          <w:p w14:paraId="031D0BE5" w14:textId="77777777" w:rsidR="00E5251C" w:rsidRPr="00420F93" w:rsidRDefault="00E5251C" w:rsidP="00291EC0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t>Opracowanie pełnej dokumentacji projektowo-techniczno-środowiskowej.</w:t>
            </w:r>
          </w:p>
          <w:p w14:paraId="0C5DF103" w14:textId="77777777" w:rsidR="00E5251C" w:rsidRPr="00420F93" w:rsidRDefault="00E5251C" w:rsidP="00291EC0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right="34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Calibri" w:cstheme="minorHAnsi"/>
                <w:sz w:val="20"/>
                <w:szCs w:val="20"/>
              </w:rPr>
              <w:t xml:space="preserve">Współpraca z kluczowymi interesariuszami na rzecz </w:t>
            </w:r>
            <w:r w:rsidRPr="00420F93">
              <w:rPr>
                <w:rFonts w:eastAsia="Calibri" w:cstheme="minorHAnsi"/>
                <w:sz w:val="20"/>
                <w:szCs w:val="20"/>
              </w:rPr>
              <w:lastRenderedPageBreak/>
              <w:t>poprawy warunków na kąpieliskach.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3C900" w14:textId="77777777" w:rsidR="00E5251C" w:rsidRPr="00420F93" w:rsidRDefault="00E5251C" w:rsidP="00291EC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0F9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Zmiany zaproponowane przez DIF – doprecyzowanie zakresu, ujednolicenie zapisów z innymi PS.</w:t>
            </w:r>
          </w:p>
        </w:tc>
      </w:tr>
    </w:tbl>
    <w:p w14:paraId="5F09FFC3" w14:textId="77777777" w:rsidR="00BE2FB0" w:rsidRPr="00420F93" w:rsidRDefault="00BE2FB0" w:rsidP="00BE2FB0">
      <w:pPr>
        <w:shd w:val="clear" w:color="auto" w:fill="FFFFFF" w:themeFill="background1"/>
        <w:spacing w:after="200" w:line="276" w:lineRule="auto"/>
        <w:rPr>
          <w:rFonts w:eastAsia="Times New Roman" w:cstheme="minorHAnsi"/>
          <w:sz w:val="20"/>
          <w:szCs w:val="20"/>
          <w:lang w:eastAsia="pl-PL"/>
        </w:rPr>
      </w:pPr>
    </w:p>
    <w:p w14:paraId="1DA5CEA2" w14:textId="77777777" w:rsidR="00BE2FB0" w:rsidRPr="00420F93" w:rsidRDefault="00BE2FB0" w:rsidP="00BE2FB0">
      <w:pPr>
        <w:shd w:val="clear" w:color="auto" w:fill="FFFFFF" w:themeFill="background1"/>
        <w:spacing w:after="20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420F93">
        <w:rPr>
          <w:rFonts w:eastAsia="Times New Roman" w:cstheme="minorHAnsi"/>
          <w:sz w:val="20"/>
          <w:szCs w:val="20"/>
          <w:lang w:eastAsia="pl-PL"/>
        </w:rPr>
        <w:t xml:space="preserve">    </w:t>
      </w:r>
    </w:p>
    <w:p w14:paraId="7CF4DAD0" w14:textId="77777777" w:rsidR="00BE2FB0" w:rsidRPr="00420F93" w:rsidRDefault="00BE2FB0">
      <w:pPr>
        <w:rPr>
          <w:rFonts w:cstheme="minorHAnsi"/>
          <w:sz w:val="20"/>
          <w:szCs w:val="20"/>
        </w:rPr>
      </w:pPr>
    </w:p>
    <w:sectPr w:rsidR="00BE2FB0" w:rsidRPr="00420F93" w:rsidSect="00A607F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144AE" w14:textId="77777777" w:rsidR="00275177" w:rsidRDefault="00275177" w:rsidP="00275177">
      <w:pPr>
        <w:spacing w:after="0" w:line="240" w:lineRule="auto"/>
      </w:pPr>
      <w:r>
        <w:separator/>
      </w:r>
    </w:p>
  </w:endnote>
  <w:endnote w:type="continuationSeparator" w:id="0">
    <w:p w14:paraId="79402575" w14:textId="77777777" w:rsidR="00275177" w:rsidRDefault="00275177" w:rsidP="0027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234908"/>
      <w:docPartObj>
        <w:docPartGallery w:val="Page Numbers (Bottom of Page)"/>
        <w:docPartUnique/>
      </w:docPartObj>
    </w:sdtPr>
    <w:sdtEndPr/>
    <w:sdtContent>
      <w:p w14:paraId="25E134BA" w14:textId="77777777" w:rsidR="005E06A1" w:rsidRDefault="004221A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4BB09CE2" w14:textId="77777777" w:rsidR="005E06A1" w:rsidRDefault="00BE2F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247">
          <w:rPr>
            <w:noProof/>
          </w:rPr>
          <w:t>18</w:t>
        </w:r>
        <w:r>
          <w:fldChar w:fldCharType="end"/>
        </w:r>
      </w:p>
    </w:sdtContent>
  </w:sdt>
  <w:p w14:paraId="517F77B9" w14:textId="77777777" w:rsidR="005E06A1" w:rsidRDefault="004221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742636"/>
      <w:docPartObj>
        <w:docPartGallery w:val="Page Numbers (Bottom of Page)"/>
        <w:docPartUnique/>
      </w:docPartObj>
    </w:sdtPr>
    <w:sdtContent>
      <w:p w14:paraId="375488FD" w14:textId="57D1B0BB" w:rsidR="004221A8" w:rsidRDefault="004221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AAAE5" w14:textId="77777777" w:rsidR="004221A8" w:rsidRDefault="004221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0BAC" w14:textId="77777777" w:rsidR="00275177" w:rsidRDefault="00275177" w:rsidP="00275177">
      <w:pPr>
        <w:spacing w:after="0" w:line="240" w:lineRule="auto"/>
      </w:pPr>
      <w:r>
        <w:separator/>
      </w:r>
    </w:p>
  </w:footnote>
  <w:footnote w:type="continuationSeparator" w:id="0">
    <w:p w14:paraId="3506CAB8" w14:textId="77777777" w:rsidR="00275177" w:rsidRDefault="00275177" w:rsidP="0027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F253B" w14:textId="563A1141" w:rsidR="00AF1485" w:rsidRDefault="00BE2FB0" w:rsidP="00AF1485">
    <w:pPr>
      <w:pStyle w:val="Nagwek"/>
      <w:tabs>
        <w:tab w:val="left" w:pos="5616"/>
      </w:tabs>
      <w:jc w:val="right"/>
      <w:rPr>
        <w:rFonts w:cstheme="minorHAnsi"/>
      </w:rPr>
    </w:pPr>
    <w:r>
      <w:rPr>
        <w:rFonts w:cstheme="minorHAnsi"/>
      </w:rPr>
      <w:t xml:space="preserve">Załącznik nr 2 do uchwały </w:t>
    </w:r>
    <w:r w:rsidR="00BC2483">
      <w:rPr>
        <w:rFonts w:cstheme="minorHAnsi"/>
      </w:rPr>
      <w:t>61</w:t>
    </w:r>
    <w:r>
      <w:rPr>
        <w:rFonts w:cstheme="minorHAnsi"/>
      </w:rPr>
      <w:t>/</w:t>
    </w:r>
    <w:r w:rsidR="00BC2483">
      <w:rPr>
        <w:rFonts w:cstheme="minorHAnsi"/>
      </w:rPr>
      <w:t>421</w:t>
    </w:r>
    <w:r>
      <w:rPr>
        <w:rFonts w:cstheme="minorHAnsi"/>
      </w:rPr>
      <w:t>/23</w:t>
    </w:r>
  </w:p>
  <w:p w14:paraId="06142CD7" w14:textId="77777777" w:rsidR="00AF1485" w:rsidRDefault="00BE2FB0" w:rsidP="00AF1485">
    <w:pPr>
      <w:pStyle w:val="Nagwek"/>
      <w:tabs>
        <w:tab w:val="left" w:pos="5616"/>
      </w:tabs>
      <w:jc w:val="right"/>
      <w:rPr>
        <w:rFonts w:cstheme="minorHAnsi"/>
      </w:rPr>
    </w:pPr>
    <w:r>
      <w:rPr>
        <w:rFonts w:cstheme="minorHAnsi"/>
      </w:rPr>
      <w:t>Zarządu Województwa Pomorskiego</w:t>
    </w:r>
  </w:p>
  <w:p w14:paraId="4F08F6DE" w14:textId="0A32B442" w:rsidR="00AF1485" w:rsidRDefault="00BE2FB0" w:rsidP="00AF1485">
    <w:pPr>
      <w:pStyle w:val="Nagwek"/>
      <w:tabs>
        <w:tab w:val="left" w:pos="5616"/>
      </w:tabs>
      <w:jc w:val="right"/>
      <w:rPr>
        <w:rFonts w:cstheme="minorHAnsi"/>
      </w:rPr>
    </w:pPr>
    <w:r>
      <w:rPr>
        <w:rFonts w:cstheme="minorHAnsi"/>
      </w:rPr>
      <w:t xml:space="preserve">z dnia </w:t>
    </w:r>
    <w:r w:rsidR="00BC2483">
      <w:rPr>
        <w:rFonts w:cstheme="minorHAnsi"/>
      </w:rPr>
      <w:t>17 stycznia</w:t>
    </w:r>
    <w:r>
      <w:rPr>
        <w:rFonts w:cstheme="minorHAnsi"/>
      </w:rPr>
      <w:t xml:space="preserve"> 2023 r.</w:t>
    </w:r>
  </w:p>
  <w:p w14:paraId="25F3766C" w14:textId="77777777" w:rsidR="005E06A1" w:rsidRPr="009E451C" w:rsidRDefault="00BE2FB0" w:rsidP="00AA59D5">
    <w:pPr>
      <w:keepNext/>
      <w:spacing w:after="0" w:line="240" w:lineRule="auto"/>
      <w:jc w:val="center"/>
      <w:rPr>
        <w:rFonts w:cstheme="minorHAnsi"/>
        <w:b/>
        <w:sz w:val="24"/>
        <w:szCs w:val="24"/>
      </w:rPr>
    </w:pPr>
    <w:r w:rsidRPr="009E451C">
      <w:rPr>
        <w:rFonts w:cstheme="minorHAnsi"/>
        <w:b/>
        <w:sz w:val="24"/>
        <w:szCs w:val="24"/>
      </w:rPr>
      <w:t>REJESTR ZMIAN</w:t>
    </w:r>
  </w:p>
  <w:p w14:paraId="0812C390" w14:textId="48A57D0B" w:rsidR="005E06A1" w:rsidRPr="009E451C" w:rsidRDefault="00BE2FB0" w:rsidP="00A607FA">
    <w:pPr>
      <w:keepNext/>
      <w:spacing w:after="0" w:line="240" w:lineRule="auto"/>
      <w:jc w:val="center"/>
      <w:rPr>
        <w:rFonts w:cstheme="minorHAnsi"/>
        <w:b/>
        <w:i/>
        <w:sz w:val="24"/>
        <w:szCs w:val="24"/>
      </w:rPr>
    </w:pPr>
    <w:r w:rsidRPr="009E451C">
      <w:rPr>
        <w:rFonts w:cstheme="minorHAnsi"/>
        <w:b/>
        <w:i/>
        <w:sz w:val="24"/>
        <w:szCs w:val="24"/>
      </w:rPr>
      <w:t>Regionaln</w:t>
    </w:r>
    <w:r>
      <w:rPr>
        <w:rFonts w:cstheme="minorHAnsi"/>
        <w:b/>
        <w:i/>
        <w:sz w:val="24"/>
        <w:szCs w:val="24"/>
      </w:rPr>
      <w:t>ego</w:t>
    </w:r>
    <w:r w:rsidRPr="009E451C">
      <w:rPr>
        <w:rFonts w:cstheme="minorHAnsi"/>
        <w:b/>
        <w:i/>
        <w:sz w:val="24"/>
        <w:szCs w:val="24"/>
      </w:rPr>
      <w:t xml:space="preserve"> Program</w:t>
    </w:r>
    <w:r>
      <w:rPr>
        <w:rFonts w:cstheme="minorHAnsi"/>
        <w:b/>
        <w:i/>
        <w:sz w:val="24"/>
        <w:szCs w:val="24"/>
      </w:rPr>
      <w:t>u</w:t>
    </w:r>
    <w:r w:rsidRPr="009E451C">
      <w:rPr>
        <w:rFonts w:cstheme="minorHAnsi"/>
        <w:b/>
        <w:i/>
        <w:sz w:val="24"/>
        <w:szCs w:val="24"/>
      </w:rPr>
      <w:t xml:space="preserve"> </w:t>
    </w:r>
    <w:r w:rsidR="00275177">
      <w:rPr>
        <w:rFonts w:cstheme="minorHAnsi"/>
        <w:b/>
        <w:i/>
        <w:sz w:val="24"/>
        <w:szCs w:val="24"/>
      </w:rPr>
      <w:t xml:space="preserve">Strategicznego </w:t>
    </w:r>
    <w:r w:rsidR="00E12322">
      <w:rPr>
        <w:rFonts w:cstheme="minorHAnsi"/>
        <w:b/>
        <w:i/>
        <w:sz w:val="24"/>
        <w:szCs w:val="24"/>
      </w:rPr>
      <w:t>w zakresie gospodarki, rynku pracy, oferty turystycznej i czasu wolnego</w:t>
    </w:r>
  </w:p>
  <w:p w14:paraId="52E512E0" w14:textId="77777777" w:rsidR="005E06A1" w:rsidRPr="00791278" w:rsidRDefault="004221A8" w:rsidP="00A607FA">
    <w:pPr>
      <w:keepNext/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3911F19E" w14:textId="77777777" w:rsidR="005E06A1" w:rsidRDefault="004221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AD3"/>
    <w:multiLevelType w:val="hybridMultilevel"/>
    <w:tmpl w:val="A0266092"/>
    <w:lvl w:ilvl="0" w:tplc="B5EA5AEC">
      <w:start w:val="2"/>
      <w:numFmt w:val="decimal"/>
      <w:lvlText w:val="%1."/>
      <w:lvlJc w:val="left"/>
      <w:pPr>
        <w:ind w:left="67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49C7B55"/>
    <w:multiLevelType w:val="hybridMultilevel"/>
    <w:tmpl w:val="FF6C92E6"/>
    <w:lvl w:ilvl="0" w:tplc="2ED4E5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DF3C9470">
      <w:start w:val="1"/>
      <w:numFmt w:val="lowerLetter"/>
      <w:lvlText w:val="%2."/>
      <w:lvlJc w:val="left"/>
      <w:pPr>
        <w:ind w:left="1080" w:hanging="360"/>
      </w:pPr>
    </w:lvl>
    <w:lvl w:ilvl="2" w:tplc="2AEA96D4">
      <w:start w:val="1"/>
      <w:numFmt w:val="lowerRoman"/>
      <w:lvlText w:val="%3."/>
      <w:lvlJc w:val="right"/>
      <w:pPr>
        <w:ind w:left="1800" w:hanging="180"/>
      </w:pPr>
    </w:lvl>
    <w:lvl w:ilvl="3" w:tplc="C4F468C0">
      <w:start w:val="1"/>
      <w:numFmt w:val="decimal"/>
      <w:lvlText w:val="%4."/>
      <w:lvlJc w:val="left"/>
      <w:pPr>
        <w:ind w:left="2520" w:hanging="360"/>
      </w:pPr>
    </w:lvl>
    <w:lvl w:ilvl="4" w:tplc="2F60D864">
      <w:start w:val="1"/>
      <w:numFmt w:val="lowerLetter"/>
      <w:lvlText w:val="%5."/>
      <w:lvlJc w:val="left"/>
      <w:pPr>
        <w:ind w:left="3240" w:hanging="360"/>
      </w:pPr>
    </w:lvl>
    <w:lvl w:ilvl="5" w:tplc="F662B674">
      <w:start w:val="1"/>
      <w:numFmt w:val="lowerRoman"/>
      <w:lvlText w:val="%6."/>
      <w:lvlJc w:val="right"/>
      <w:pPr>
        <w:ind w:left="3960" w:hanging="180"/>
      </w:pPr>
    </w:lvl>
    <w:lvl w:ilvl="6" w:tplc="FBB01BDC">
      <w:start w:val="1"/>
      <w:numFmt w:val="decimal"/>
      <w:lvlText w:val="%7."/>
      <w:lvlJc w:val="left"/>
      <w:pPr>
        <w:ind w:left="4680" w:hanging="360"/>
      </w:pPr>
    </w:lvl>
    <w:lvl w:ilvl="7" w:tplc="131209AE">
      <w:start w:val="1"/>
      <w:numFmt w:val="lowerLetter"/>
      <w:lvlText w:val="%8."/>
      <w:lvlJc w:val="left"/>
      <w:pPr>
        <w:ind w:left="5400" w:hanging="360"/>
      </w:pPr>
    </w:lvl>
    <w:lvl w:ilvl="8" w:tplc="9206850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63DF2"/>
    <w:multiLevelType w:val="hybridMultilevel"/>
    <w:tmpl w:val="19A42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6062A"/>
    <w:multiLevelType w:val="hybridMultilevel"/>
    <w:tmpl w:val="526C49EC"/>
    <w:lvl w:ilvl="0" w:tplc="2D72D0C0">
      <w:start w:val="10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3C15"/>
    <w:multiLevelType w:val="hybridMultilevel"/>
    <w:tmpl w:val="3E42E42A"/>
    <w:lvl w:ilvl="0" w:tplc="A83C7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9CCD48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D9123048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8774E360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6B4491A6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8948CA2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848EA214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52108FEA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716A9260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 w15:restartNumberingAfterBreak="0">
    <w:nsid w:val="214625B9"/>
    <w:multiLevelType w:val="hybridMultilevel"/>
    <w:tmpl w:val="9CFC1F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94929"/>
    <w:multiLevelType w:val="hybridMultilevel"/>
    <w:tmpl w:val="FAEE4032"/>
    <w:lvl w:ilvl="0" w:tplc="2D72D0C0">
      <w:start w:val="10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D6195"/>
    <w:multiLevelType w:val="hybridMultilevel"/>
    <w:tmpl w:val="F19A5ED0"/>
    <w:lvl w:ilvl="0" w:tplc="2D72D0C0">
      <w:start w:val="10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8" w15:restartNumberingAfterBreak="0">
    <w:nsid w:val="3E435CF4"/>
    <w:multiLevelType w:val="hybridMultilevel"/>
    <w:tmpl w:val="A0E4E914"/>
    <w:lvl w:ilvl="0" w:tplc="2D72D0C0">
      <w:start w:val="10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42A9211C"/>
    <w:multiLevelType w:val="hybridMultilevel"/>
    <w:tmpl w:val="B7F026F8"/>
    <w:lvl w:ilvl="0" w:tplc="6CD23C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A9E2E7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3C433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4C6EFD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F82274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22003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AE412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9E6CCD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4B02F7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96150E7"/>
    <w:multiLevelType w:val="hybridMultilevel"/>
    <w:tmpl w:val="038676F4"/>
    <w:lvl w:ilvl="0" w:tplc="F26E2F60">
      <w:start w:val="1"/>
      <w:numFmt w:val="decimal"/>
      <w:lvlText w:val="%1."/>
      <w:lvlJc w:val="left"/>
      <w:pPr>
        <w:ind w:left="67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4BBA538D"/>
    <w:multiLevelType w:val="hybridMultilevel"/>
    <w:tmpl w:val="D8EC4E00"/>
    <w:lvl w:ilvl="0" w:tplc="F64E97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4090E"/>
    <w:multiLevelType w:val="hybridMultilevel"/>
    <w:tmpl w:val="19A42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DB1AEE"/>
    <w:multiLevelType w:val="hybridMultilevel"/>
    <w:tmpl w:val="32622540"/>
    <w:lvl w:ilvl="0" w:tplc="202EC7DE">
      <w:start w:val="2"/>
      <w:numFmt w:val="decimal"/>
      <w:lvlText w:val="%1."/>
      <w:lvlJc w:val="left"/>
      <w:pPr>
        <w:ind w:left="67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 w15:restartNumberingAfterBreak="0">
    <w:nsid w:val="5AF2508D"/>
    <w:multiLevelType w:val="hybridMultilevel"/>
    <w:tmpl w:val="EECCB4CC"/>
    <w:lvl w:ilvl="0" w:tplc="6270DCAE">
      <w:start w:val="1"/>
      <w:numFmt w:val="decimal"/>
      <w:lvlText w:val="%1."/>
      <w:lvlJc w:val="left"/>
      <w:pPr>
        <w:ind w:left="720" w:hanging="360"/>
      </w:pPr>
    </w:lvl>
    <w:lvl w:ilvl="1" w:tplc="A4B429BC">
      <w:start w:val="1"/>
      <w:numFmt w:val="lowerLetter"/>
      <w:lvlText w:val="%2."/>
      <w:lvlJc w:val="left"/>
      <w:pPr>
        <w:ind w:left="1440" w:hanging="360"/>
      </w:pPr>
    </w:lvl>
    <w:lvl w:ilvl="2" w:tplc="6018E506">
      <w:start w:val="1"/>
      <w:numFmt w:val="lowerRoman"/>
      <w:lvlText w:val="%3."/>
      <w:lvlJc w:val="right"/>
      <w:pPr>
        <w:ind w:left="2160" w:hanging="180"/>
      </w:pPr>
    </w:lvl>
    <w:lvl w:ilvl="3" w:tplc="921EEDB4">
      <w:start w:val="1"/>
      <w:numFmt w:val="decimal"/>
      <w:lvlText w:val="%4."/>
      <w:lvlJc w:val="left"/>
      <w:pPr>
        <w:ind w:left="2880" w:hanging="360"/>
      </w:pPr>
    </w:lvl>
    <w:lvl w:ilvl="4" w:tplc="90D6E36E">
      <w:start w:val="1"/>
      <w:numFmt w:val="lowerLetter"/>
      <w:lvlText w:val="%5."/>
      <w:lvlJc w:val="left"/>
      <w:pPr>
        <w:ind w:left="3600" w:hanging="360"/>
      </w:pPr>
    </w:lvl>
    <w:lvl w:ilvl="5" w:tplc="B4CA2982">
      <w:start w:val="1"/>
      <w:numFmt w:val="lowerRoman"/>
      <w:lvlText w:val="%6."/>
      <w:lvlJc w:val="right"/>
      <w:pPr>
        <w:ind w:left="4320" w:hanging="180"/>
      </w:pPr>
    </w:lvl>
    <w:lvl w:ilvl="6" w:tplc="C7F49374">
      <w:start w:val="1"/>
      <w:numFmt w:val="decimal"/>
      <w:lvlText w:val="%7."/>
      <w:lvlJc w:val="left"/>
      <w:pPr>
        <w:ind w:left="5040" w:hanging="360"/>
      </w:pPr>
    </w:lvl>
    <w:lvl w:ilvl="7" w:tplc="3C70E0B8">
      <w:start w:val="1"/>
      <w:numFmt w:val="lowerLetter"/>
      <w:lvlText w:val="%8."/>
      <w:lvlJc w:val="left"/>
      <w:pPr>
        <w:ind w:left="5760" w:hanging="360"/>
      </w:pPr>
    </w:lvl>
    <w:lvl w:ilvl="8" w:tplc="B0F8AB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B200B"/>
    <w:multiLevelType w:val="hybridMultilevel"/>
    <w:tmpl w:val="F04C5542"/>
    <w:lvl w:ilvl="0" w:tplc="2FCE7A48">
      <w:start w:val="1"/>
      <w:numFmt w:val="decimal"/>
      <w:lvlText w:val="%1."/>
      <w:lvlJc w:val="left"/>
      <w:pPr>
        <w:ind w:left="720" w:hanging="360"/>
      </w:pPr>
    </w:lvl>
    <w:lvl w:ilvl="1" w:tplc="7A00C98C">
      <w:start w:val="1"/>
      <w:numFmt w:val="lowerLetter"/>
      <w:lvlText w:val="%2."/>
      <w:lvlJc w:val="left"/>
      <w:pPr>
        <w:ind w:left="1440" w:hanging="360"/>
      </w:pPr>
    </w:lvl>
    <w:lvl w:ilvl="2" w:tplc="960A66A6">
      <w:start w:val="1"/>
      <w:numFmt w:val="lowerRoman"/>
      <w:lvlText w:val="%3."/>
      <w:lvlJc w:val="right"/>
      <w:pPr>
        <w:ind w:left="2160" w:hanging="180"/>
      </w:pPr>
    </w:lvl>
    <w:lvl w:ilvl="3" w:tplc="7EB43A28">
      <w:start w:val="1"/>
      <w:numFmt w:val="decimal"/>
      <w:lvlText w:val="%4."/>
      <w:lvlJc w:val="left"/>
      <w:pPr>
        <w:ind w:left="2880" w:hanging="360"/>
      </w:pPr>
    </w:lvl>
    <w:lvl w:ilvl="4" w:tplc="8144888A">
      <w:start w:val="1"/>
      <w:numFmt w:val="lowerLetter"/>
      <w:lvlText w:val="%5."/>
      <w:lvlJc w:val="left"/>
      <w:pPr>
        <w:ind w:left="3600" w:hanging="360"/>
      </w:pPr>
    </w:lvl>
    <w:lvl w:ilvl="5" w:tplc="96C8E69A">
      <w:start w:val="1"/>
      <w:numFmt w:val="lowerRoman"/>
      <w:lvlText w:val="%6."/>
      <w:lvlJc w:val="right"/>
      <w:pPr>
        <w:ind w:left="4320" w:hanging="180"/>
      </w:pPr>
    </w:lvl>
    <w:lvl w:ilvl="6" w:tplc="2D88072E">
      <w:start w:val="1"/>
      <w:numFmt w:val="decimal"/>
      <w:lvlText w:val="%7."/>
      <w:lvlJc w:val="left"/>
      <w:pPr>
        <w:ind w:left="5040" w:hanging="360"/>
      </w:pPr>
    </w:lvl>
    <w:lvl w:ilvl="7" w:tplc="B9F0A152">
      <w:start w:val="1"/>
      <w:numFmt w:val="lowerLetter"/>
      <w:lvlText w:val="%8."/>
      <w:lvlJc w:val="left"/>
      <w:pPr>
        <w:ind w:left="5760" w:hanging="360"/>
      </w:pPr>
    </w:lvl>
    <w:lvl w:ilvl="8" w:tplc="559221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F22A3"/>
    <w:multiLevelType w:val="hybridMultilevel"/>
    <w:tmpl w:val="E75EAF0A"/>
    <w:lvl w:ilvl="0" w:tplc="6F14DB26">
      <w:start w:val="10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7" w15:restartNumberingAfterBreak="0">
    <w:nsid w:val="7EE55C1F"/>
    <w:multiLevelType w:val="hybridMultilevel"/>
    <w:tmpl w:val="A4D298F6"/>
    <w:lvl w:ilvl="0" w:tplc="C1126C4C">
      <w:start w:val="1"/>
      <w:numFmt w:val="decimal"/>
      <w:lvlText w:val="%1."/>
      <w:lvlJc w:val="left"/>
      <w:pPr>
        <w:ind w:left="720" w:hanging="360"/>
      </w:pPr>
    </w:lvl>
    <w:lvl w:ilvl="1" w:tplc="2DA0D0B2">
      <w:start w:val="1"/>
      <w:numFmt w:val="lowerLetter"/>
      <w:lvlText w:val="%2."/>
      <w:lvlJc w:val="left"/>
      <w:pPr>
        <w:ind w:left="1440" w:hanging="360"/>
      </w:pPr>
    </w:lvl>
    <w:lvl w:ilvl="2" w:tplc="DC9CF222">
      <w:start w:val="1"/>
      <w:numFmt w:val="lowerRoman"/>
      <w:lvlText w:val="%3."/>
      <w:lvlJc w:val="right"/>
      <w:pPr>
        <w:ind w:left="2160" w:hanging="180"/>
      </w:pPr>
    </w:lvl>
    <w:lvl w:ilvl="3" w:tplc="8AC88E04">
      <w:start w:val="1"/>
      <w:numFmt w:val="decimal"/>
      <w:lvlText w:val="%4."/>
      <w:lvlJc w:val="left"/>
      <w:pPr>
        <w:ind w:left="2880" w:hanging="360"/>
      </w:pPr>
    </w:lvl>
    <w:lvl w:ilvl="4" w:tplc="C1568480">
      <w:start w:val="1"/>
      <w:numFmt w:val="lowerLetter"/>
      <w:lvlText w:val="%5."/>
      <w:lvlJc w:val="left"/>
      <w:pPr>
        <w:ind w:left="3600" w:hanging="360"/>
      </w:pPr>
    </w:lvl>
    <w:lvl w:ilvl="5" w:tplc="CAA6C086">
      <w:start w:val="1"/>
      <w:numFmt w:val="lowerRoman"/>
      <w:lvlText w:val="%6."/>
      <w:lvlJc w:val="right"/>
      <w:pPr>
        <w:ind w:left="4320" w:hanging="180"/>
      </w:pPr>
    </w:lvl>
    <w:lvl w:ilvl="6" w:tplc="6D6C5CC6">
      <w:start w:val="1"/>
      <w:numFmt w:val="decimal"/>
      <w:lvlText w:val="%7."/>
      <w:lvlJc w:val="left"/>
      <w:pPr>
        <w:ind w:left="5040" w:hanging="360"/>
      </w:pPr>
    </w:lvl>
    <w:lvl w:ilvl="7" w:tplc="A9D25D8A">
      <w:start w:val="1"/>
      <w:numFmt w:val="lowerLetter"/>
      <w:lvlText w:val="%8."/>
      <w:lvlJc w:val="left"/>
      <w:pPr>
        <w:ind w:left="5760" w:hanging="360"/>
      </w:pPr>
    </w:lvl>
    <w:lvl w:ilvl="8" w:tplc="01B009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9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0"/>
  </w:num>
  <w:num w:numId="12">
    <w:abstractNumId w:val="14"/>
  </w:num>
  <w:num w:numId="13">
    <w:abstractNumId w:val="13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1-05"/>
    <w:docVar w:name="LE_Links" w:val="{8C7BA8DD-324E-43E7-9B16-FCBC110CEF56}"/>
  </w:docVars>
  <w:rsids>
    <w:rsidRoot w:val="00105B3E"/>
    <w:rsid w:val="0001324B"/>
    <w:rsid w:val="00086028"/>
    <w:rsid w:val="00105B3E"/>
    <w:rsid w:val="00275177"/>
    <w:rsid w:val="00291EC0"/>
    <w:rsid w:val="00420F93"/>
    <w:rsid w:val="004221A8"/>
    <w:rsid w:val="0054741A"/>
    <w:rsid w:val="00552247"/>
    <w:rsid w:val="0058414A"/>
    <w:rsid w:val="008E51E0"/>
    <w:rsid w:val="00A00201"/>
    <w:rsid w:val="00A4721E"/>
    <w:rsid w:val="00A47EEC"/>
    <w:rsid w:val="00B76187"/>
    <w:rsid w:val="00BC2483"/>
    <w:rsid w:val="00BE2FB0"/>
    <w:rsid w:val="00CA3670"/>
    <w:rsid w:val="00E12322"/>
    <w:rsid w:val="00E5251C"/>
    <w:rsid w:val="00F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4B5B"/>
  <w15:chartTrackingRefBased/>
  <w15:docId w15:val="{55BD9356-6795-4E7D-ABC3-67FA09AF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5B3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FB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FB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E2FB0"/>
    <w:pPr>
      <w:keepNext/>
      <w:keepLines/>
      <w:spacing w:before="240" w:after="60" w:line="276" w:lineRule="auto"/>
      <w:ind w:left="57" w:right="340"/>
      <w:outlineLvl w:val="4"/>
    </w:pPr>
    <w:rPr>
      <w:rFonts w:ascii="Calibri" w:eastAsia="Times New Roman" w:hAnsi="Calibri" w:cs="Calibri Light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B3E"/>
  </w:style>
  <w:style w:type="paragraph" w:styleId="Stopka">
    <w:name w:val="footer"/>
    <w:basedOn w:val="Normalny"/>
    <w:link w:val="StopkaZnak"/>
    <w:uiPriority w:val="99"/>
    <w:unhideWhenUsed/>
    <w:rsid w:val="0010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B3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FB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FB0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E2FB0"/>
    <w:rPr>
      <w:rFonts w:ascii="Calibri" w:eastAsia="Times New Roman" w:hAnsi="Calibri" w:cs="Calibri Light"/>
      <w:b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BE2FB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FB0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FB0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E2FB0"/>
    <w:pPr>
      <w:spacing w:before="60" w:after="60" w:line="276" w:lineRule="auto"/>
      <w:ind w:left="720" w:right="340"/>
      <w:contextualSpacing/>
    </w:pPr>
    <w:rPr>
      <w:rFonts w:ascii="Calibri" w:eastAsia="Calibri" w:hAnsi="Calibri" w:cs="Calibr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E2FB0"/>
    <w:rPr>
      <w:rFonts w:ascii="Calibri" w:eastAsia="Calibri" w:hAnsi="Calibri" w:cs="Calibri"/>
    </w:rPr>
  </w:style>
  <w:style w:type="paragraph" w:customStyle="1" w:styleId="Default">
    <w:name w:val="Default"/>
    <w:rsid w:val="00BE2FB0"/>
    <w:pPr>
      <w:spacing w:after="0" w:line="240" w:lineRule="auto"/>
      <w:ind w:right="340"/>
    </w:pPr>
    <w:rPr>
      <w:rFonts w:ascii="Garamond" w:eastAsia="Calibri" w:hAnsi="Garamond" w:cs="Garamond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FB0"/>
    <w:pPr>
      <w:spacing w:after="200"/>
    </w:pPr>
    <w:rPr>
      <w:rFonts w:ascii="Calibri" w:eastAsia="Times New Roman" w:hAnsi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FB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2FB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7BA8DD-324E-43E7-9B16-FCBC110CEF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3389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Skulimowska Magdalena</dc:creator>
  <cp:keywords/>
  <dc:description/>
  <cp:lastModifiedBy>Skulimowska Magdalena</cp:lastModifiedBy>
  <cp:revision>4</cp:revision>
  <cp:lastPrinted>2023-01-13T12:41:00Z</cp:lastPrinted>
  <dcterms:created xsi:type="dcterms:W3CDTF">2023-01-17T09:36:00Z</dcterms:created>
  <dcterms:modified xsi:type="dcterms:W3CDTF">2023-01-17T09:53:00Z</dcterms:modified>
</cp:coreProperties>
</file>