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DCF005" w14:textId="77777777" w:rsidR="00E50057" w:rsidRPr="00E50057" w:rsidRDefault="00E50057" w:rsidP="00486AF2">
      <w:pPr>
        <w:spacing w:before="60" w:after="60" w:line="276" w:lineRule="auto"/>
      </w:pPr>
      <w:bookmarkStart w:id="0" w:name="_GoBack"/>
      <w:bookmarkEnd w:id="0"/>
    </w:p>
    <w:p w14:paraId="62F0C0D0" w14:textId="77777777" w:rsidR="00E50057" w:rsidRPr="00E50057" w:rsidRDefault="00E50057" w:rsidP="00486AF2">
      <w:pPr>
        <w:spacing w:before="60" w:after="60" w:line="276" w:lineRule="auto"/>
      </w:pPr>
    </w:p>
    <w:p w14:paraId="4921D2F7" w14:textId="77777777" w:rsidR="00E50057" w:rsidRPr="00E50057" w:rsidRDefault="00E50057" w:rsidP="00486AF2">
      <w:pPr>
        <w:spacing w:before="60" w:after="60" w:line="276" w:lineRule="auto"/>
      </w:pPr>
      <w:r w:rsidRPr="00E50057"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42DA6235" wp14:editId="4EF666AA">
            <wp:simplePos x="0" y="0"/>
            <wp:positionH relativeFrom="column">
              <wp:posOffset>2171700</wp:posOffset>
            </wp:positionH>
            <wp:positionV relativeFrom="paragraph">
              <wp:posOffset>68580</wp:posOffset>
            </wp:positionV>
            <wp:extent cx="1432560" cy="876300"/>
            <wp:effectExtent l="0" t="0" r="0" b="0"/>
            <wp:wrapNone/>
            <wp:docPr id="1" name="Obraz 1" descr="Zarzad_Wojewodztwa_Pomorskiego_pion-SEMI-BOLD-RGB-NIE DO DRU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arzad_Wojewodztwa_Pomorskiego_pion-SEMI-BOLD-RGB-NIE DO DRUKU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A71AAF" w14:textId="77777777" w:rsidR="00E50057" w:rsidRPr="00E50057" w:rsidRDefault="00E50057" w:rsidP="00486AF2">
      <w:pPr>
        <w:spacing w:before="60" w:after="60" w:line="276" w:lineRule="auto"/>
        <w:rPr>
          <w:bCs/>
          <w:iCs/>
        </w:rPr>
      </w:pPr>
    </w:p>
    <w:p w14:paraId="72B773F4" w14:textId="77777777" w:rsidR="00E50057" w:rsidRPr="00E50057" w:rsidRDefault="00E50057" w:rsidP="00486AF2">
      <w:pPr>
        <w:spacing w:before="60" w:after="60" w:line="276" w:lineRule="auto"/>
        <w:rPr>
          <w:bCs/>
          <w:iCs/>
        </w:rPr>
      </w:pPr>
    </w:p>
    <w:p w14:paraId="02E84351" w14:textId="77777777" w:rsidR="00E50057" w:rsidRPr="00E50057" w:rsidRDefault="00E50057" w:rsidP="00486AF2">
      <w:pPr>
        <w:spacing w:before="60" w:after="60" w:line="276" w:lineRule="auto"/>
        <w:rPr>
          <w:bCs/>
          <w:iCs/>
        </w:rPr>
      </w:pPr>
    </w:p>
    <w:p w14:paraId="236B2EA7" w14:textId="77777777" w:rsidR="00E50057" w:rsidRPr="00E50057" w:rsidRDefault="00E50057" w:rsidP="00486AF2">
      <w:pPr>
        <w:spacing w:before="60" w:after="60" w:line="276" w:lineRule="auto"/>
        <w:rPr>
          <w:b/>
        </w:rPr>
      </w:pPr>
    </w:p>
    <w:p w14:paraId="61E9874C" w14:textId="77777777" w:rsidR="00E50057" w:rsidRPr="00E50057" w:rsidRDefault="00E50057" w:rsidP="00486AF2">
      <w:pPr>
        <w:spacing w:before="60" w:after="60" w:line="276" w:lineRule="auto"/>
        <w:rPr>
          <w:b/>
        </w:rPr>
      </w:pPr>
    </w:p>
    <w:p w14:paraId="56F85C27" w14:textId="77777777" w:rsidR="00E50057" w:rsidRPr="00E50057" w:rsidRDefault="00E50057" w:rsidP="00486AF2">
      <w:pPr>
        <w:spacing w:before="60" w:after="60" w:line="276" w:lineRule="auto"/>
        <w:rPr>
          <w:b/>
        </w:rPr>
      </w:pPr>
    </w:p>
    <w:p w14:paraId="10F43371" w14:textId="77777777" w:rsidR="00E50057" w:rsidRPr="00E50057" w:rsidRDefault="00E50057" w:rsidP="00486AF2">
      <w:pPr>
        <w:spacing w:before="60" w:after="60" w:line="276" w:lineRule="auto"/>
        <w:rPr>
          <w:b/>
        </w:rPr>
      </w:pPr>
    </w:p>
    <w:p w14:paraId="03661F6A" w14:textId="77777777" w:rsidR="00E50057" w:rsidRPr="00E50057" w:rsidRDefault="00E50057" w:rsidP="00486AF2">
      <w:pPr>
        <w:spacing w:before="60" w:after="60" w:line="276" w:lineRule="auto"/>
        <w:rPr>
          <w:b/>
        </w:rPr>
      </w:pPr>
    </w:p>
    <w:p w14:paraId="7FCFE32C" w14:textId="77777777" w:rsidR="00E50057" w:rsidRPr="00E50057" w:rsidRDefault="00E50057" w:rsidP="00486AF2">
      <w:pPr>
        <w:spacing w:before="60" w:after="60" w:line="276" w:lineRule="auto"/>
        <w:rPr>
          <w:b/>
        </w:rPr>
      </w:pPr>
    </w:p>
    <w:p w14:paraId="08A43804" w14:textId="1C388DFB" w:rsidR="00E50057" w:rsidRPr="00E50057" w:rsidRDefault="00E50057" w:rsidP="00486AF2">
      <w:pPr>
        <w:spacing w:before="60" w:after="60" w:line="276" w:lineRule="auto"/>
        <w:rPr>
          <w:b/>
          <w:sz w:val="44"/>
          <w:szCs w:val="44"/>
        </w:rPr>
      </w:pPr>
      <w:bookmarkStart w:id="1" w:name="_Toc85697801"/>
      <w:r w:rsidRPr="00E50057">
        <w:rPr>
          <w:b/>
          <w:sz w:val="44"/>
          <w:szCs w:val="44"/>
        </w:rPr>
        <w:t xml:space="preserve">Raport z przebiegu </w:t>
      </w:r>
      <w:r w:rsidR="00495DB3">
        <w:rPr>
          <w:b/>
          <w:sz w:val="44"/>
          <w:szCs w:val="44"/>
        </w:rPr>
        <w:t>i wyników</w:t>
      </w:r>
      <w:r w:rsidR="00495DB3">
        <w:rPr>
          <w:b/>
          <w:sz w:val="44"/>
          <w:szCs w:val="44"/>
        </w:rPr>
        <w:br/>
      </w:r>
      <w:r w:rsidRPr="00E50057">
        <w:rPr>
          <w:b/>
          <w:sz w:val="44"/>
          <w:szCs w:val="44"/>
        </w:rPr>
        <w:t>konsultacji</w:t>
      </w:r>
      <w:bookmarkEnd w:id="1"/>
      <w:r w:rsidRPr="00E50057">
        <w:rPr>
          <w:b/>
          <w:sz w:val="44"/>
          <w:szCs w:val="44"/>
        </w:rPr>
        <w:t xml:space="preserve"> </w:t>
      </w:r>
      <w:bookmarkStart w:id="2" w:name="_Toc85697802"/>
      <w:r w:rsidRPr="00E50057">
        <w:rPr>
          <w:b/>
          <w:sz w:val="44"/>
          <w:szCs w:val="44"/>
        </w:rPr>
        <w:t>projektu programu</w:t>
      </w:r>
      <w:bookmarkEnd w:id="2"/>
      <w:r w:rsidRPr="00E50057">
        <w:rPr>
          <w:b/>
          <w:sz w:val="44"/>
          <w:szCs w:val="44"/>
        </w:rPr>
        <w:t xml:space="preserve"> </w:t>
      </w:r>
    </w:p>
    <w:p w14:paraId="1F05B3D8" w14:textId="77777777" w:rsidR="00E50057" w:rsidRPr="00E50057" w:rsidRDefault="00E50057" w:rsidP="00486AF2">
      <w:pPr>
        <w:spacing w:before="60" w:after="60" w:line="276" w:lineRule="auto"/>
        <w:rPr>
          <w:b/>
          <w:sz w:val="44"/>
          <w:szCs w:val="44"/>
        </w:rPr>
      </w:pPr>
      <w:bookmarkStart w:id="3" w:name="_Toc85697803"/>
      <w:r w:rsidRPr="00E50057">
        <w:rPr>
          <w:b/>
          <w:sz w:val="44"/>
          <w:szCs w:val="44"/>
        </w:rPr>
        <w:t>Fundusze Europejskie dla Pomorza 2021-2027</w:t>
      </w:r>
      <w:bookmarkEnd w:id="3"/>
    </w:p>
    <w:p w14:paraId="38D11666" w14:textId="77777777" w:rsidR="00E50057" w:rsidRPr="00E50057" w:rsidRDefault="00E50057" w:rsidP="00486AF2">
      <w:pPr>
        <w:spacing w:before="60" w:after="60" w:line="276" w:lineRule="auto"/>
        <w:rPr>
          <w:b/>
        </w:rPr>
      </w:pPr>
    </w:p>
    <w:p w14:paraId="485511FC" w14:textId="77777777" w:rsidR="00E50057" w:rsidRPr="00E50057" w:rsidRDefault="00E50057" w:rsidP="00486AF2">
      <w:pPr>
        <w:spacing w:before="60" w:after="60" w:line="276" w:lineRule="auto"/>
        <w:rPr>
          <w:b/>
        </w:rPr>
      </w:pPr>
    </w:p>
    <w:p w14:paraId="029FBC9A" w14:textId="77777777" w:rsidR="00E50057" w:rsidRPr="00E50057" w:rsidRDefault="00E50057" w:rsidP="00486AF2">
      <w:pPr>
        <w:spacing w:before="60" w:after="60" w:line="276" w:lineRule="auto"/>
        <w:rPr>
          <w:b/>
        </w:rPr>
      </w:pPr>
    </w:p>
    <w:p w14:paraId="4513216F" w14:textId="77777777" w:rsidR="00E50057" w:rsidRPr="00E50057" w:rsidRDefault="00E50057" w:rsidP="00486AF2">
      <w:pPr>
        <w:spacing w:before="60" w:after="60" w:line="276" w:lineRule="auto"/>
        <w:rPr>
          <w:bCs/>
          <w:iCs/>
        </w:rPr>
      </w:pPr>
    </w:p>
    <w:p w14:paraId="09F66FBA" w14:textId="77777777" w:rsidR="00E50057" w:rsidRDefault="00E50057" w:rsidP="00486AF2">
      <w:pPr>
        <w:spacing w:before="60" w:after="60" w:line="276" w:lineRule="auto"/>
        <w:rPr>
          <w:bCs/>
          <w:iCs/>
        </w:rPr>
      </w:pPr>
    </w:p>
    <w:p w14:paraId="4E28F93A" w14:textId="77777777" w:rsidR="006D2741" w:rsidRDefault="006D2741" w:rsidP="00486AF2">
      <w:pPr>
        <w:spacing w:before="60" w:after="60" w:line="276" w:lineRule="auto"/>
        <w:rPr>
          <w:bCs/>
          <w:iCs/>
        </w:rPr>
      </w:pPr>
    </w:p>
    <w:p w14:paraId="14EE0AED" w14:textId="77777777" w:rsidR="006D2741" w:rsidRDefault="006D2741" w:rsidP="00486AF2">
      <w:pPr>
        <w:spacing w:before="60" w:after="60" w:line="276" w:lineRule="auto"/>
        <w:rPr>
          <w:bCs/>
          <w:iCs/>
        </w:rPr>
      </w:pPr>
    </w:p>
    <w:p w14:paraId="0B25EC4F" w14:textId="77777777" w:rsidR="006D2741" w:rsidRDefault="006D2741" w:rsidP="00486AF2">
      <w:pPr>
        <w:spacing w:before="60" w:after="60" w:line="276" w:lineRule="auto"/>
        <w:rPr>
          <w:bCs/>
          <w:iCs/>
        </w:rPr>
      </w:pPr>
    </w:p>
    <w:p w14:paraId="48E74DBE" w14:textId="77777777" w:rsidR="006D2741" w:rsidRDefault="006D2741" w:rsidP="00486AF2">
      <w:pPr>
        <w:spacing w:before="60" w:after="60" w:line="276" w:lineRule="auto"/>
        <w:rPr>
          <w:bCs/>
          <w:iCs/>
        </w:rPr>
      </w:pPr>
    </w:p>
    <w:p w14:paraId="6C9E50F5" w14:textId="77777777" w:rsidR="00083988" w:rsidRDefault="00083988" w:rsidP="00486AF2">
      <w:pPr>
        <w:spacing w:before="60" w:after="60" w:line="276" w:lineRule="auto"/>
        <w:rPr>
          <w:bCs/>
          <w:iCs/>
        </w:rPr>
      </w:pPr>
    </w:p>
    <w:p w14:paraId="1094A62B" w14:textId="77777777" w:rsidR="00083988" w:rsidRDefault="00083988" w:rsidP="00486AF2">
      <w:pPr>
        <w:spacing w:before="60" w:after="60" w:line="276" w:lineRule="auto"/>
        <w:rPr>
          <w:bCs/>
          <w:iCs/>
        </w:rPr>
      </w:pPr>
    </w:p>
    <w:p w14:paraId="31B7671C" w14:textId="77777777" w:rsidR="00083988" w:rsidRDefault="00083988" w:rsidP="00486AF2">
      <w:pPr>
        <w:spacing w:before="60" w:after="60" w:line="276" w:lineRule="auto"/>
        <w:rPr>
          <w:bCs/>
          <w:iCs/>
        </w:rPr>
      </w:pPr>
    </w:p>
    <w:p w14:paraId="63FB6C72" w14:textId="77777777" w:rsidR="00083988" w:rsidRDefault="00083988" w:rsidP="00486AF2">
      <w:pPr>
        <w:spacing w:before="60" w:after="60" w:line="276" w:lineRule="auto"/>
        <w:rPr>
          <w:bCs/>
          <w:iCs/>
        </w:rPr>
      </w:pPr>
    </w:p>
    <w:p w14:paraId="3F7C31FF" w14:textId="77777777" w:rsidR="00083988" w:rsidRDefault="00083988" w:rsidP="00486AF2">
      <w:pPr>
        <w:spacing w:before="60" w:after="60" w:line="276" w:lineRule="auto"/>
        <w:rPr>
          <w:bCs/>
          <w:iCs/>
        </w:rPr>
      </w:pPr>
    </w:p>
    <w:p w14:paraId="2E3541D6" w14:textId="7028A249" w:rsidR="00E50057" w:rsidRPr="006D2741" w:rsidRDefault="00E50057" w:rsidP="00C1532D">
      <w:pPr>
        <w:spacing w:before="60" w:after="60" w:line="276" w:lineRule="auto"/>
        <w:ind w:left="540"/>
        <w:rPr>
          <w:bCs/>
          <w:iCs/>
        </w:rPr>
      </w:pPr>
      <w:bookmarkStart w:id="4" w:name="_Hlk86832658"/>
    </w:p>
    <w:bookmarkEnd w:id="4"/>
    <w:p w14:paraId="4C2B7F5D" w14:textId="77777777" w:rsidR="00E50057" w:rsidRPr="00E50057" w:rsidRDefault="00E50057" w:rsidP="00486AF2">
      <w:pPr>
        <w:spacing w:before="60" w:after="60" w:line="276" w:lineRule="auto"/>
      </w:pPr>
      <w:r w:rsidRPr="00E50057">
        <w:rPr>
          <w:b/>
        </w:rPr>
        <w:br w:type="page"/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45468318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3BC1FDB5" w14:textId="77777777" w:rsidR="00A15993" w:rsidRPr="00DB501A" w:rsidRDefault="00A15993" w:rsidP="00486AF2">
          <w:pPr>
            <w:pStyle w:val="Nagwekspisutreci"/>
            <w:spacing w:before="60" w:after="60" w:line="276" w:lineRule="auto"/>
            <w:rPr>
              <w:rFonts w:asciiTheme="minorHAnsi" w:hAnsiTheme="minorHAnsi" w:cstheme="minorHAnsi"/>
              <w:b/>
              <w:color w:val="auto"/>
              <w:sz w:val="24"/>
              <w:szCs w:val="24"/>
            </w:rPr>
          </w:pPr>
          <w:r w:rsidRPr="00DB501A">
            <w:rPr>
              <w:rFonts w:asciiTheme="minorHAnsi" w:hAnsiTheme="minorHAnsi" w:cstheme="minorHAnsi"/>
              <w:b/>
              <w:color w:val="auto"/>
              <w:sz w:val="24"/>
              <w:szCs w:val="24"/>
            </w:rPr>
            <w:t>SPIS TREŚCI</w:t>
          </w:r>
        </w:p>
        <w:p w14:paraId="6DE37679" w14:textId="506E1E70" w:rsidR="00954F0E" w:rsidRPr="00DB501A" w:rsidRDefault="00A15993">
          <w:pPr>
            <w:pStyle w:val="Spistreci2"/>
            <w:tabs>
              <w:tab w:val="right" w:leader="dot" w:pos="9061"/>
            </w:tabs>
            <w:rPr>
              <w:rFonts w:eastAsiaTheme="minorEastAsia"/>
              <w:b/>
              <w:noProof/>
              <w:sz w:val="24"/>
              <w:szCs w:val="24"/>
              <w:lang w:eastAsia="pl-PL"/>
            </w:rPr>
          </w:pPr>
          <w:r w:rsidRPr="00DB501A">
            <w:rPr>
              <w:rFonts w:cstheme="minorHAnsi"/>
              <w:b/>
              <w:sz w:val="24"/>
              <w:szCs w:val="24"/>
            </w:rPr>
            <w:fldChar w:fldCharType="begin"/>
          </w:r>
          <w:r w:rsidRPr="00DB501A">
            <w:rPr>
              <w:rFonts w:cstheme="minorHAnsi"/>
              <w:b/>
              <w:sz w:val="24"/>
              <w:szCs w:val="24"/>
            </w:rPr>
            <w:instrText xml:space="preserve"> TOC \o "1-3" \h \z \u </w:instrText>
          </w:r>
          <w:r w:rsidRPr="00DB501A">
            <w:rPr>
              <w:rFonts w:cstheme="minorHAnsi"/>
              <w:b/>
              <w:sz w:val="24"/>
              <w:szCs w:val="24"/>
            </w:rPr>
            <w:fldChar w:fldCharType="separate"/>
          </w:r>
          <w:hyperlink w:anchor="_Toc86042556" w:history="1">
            <w:r w:rsidR="00954F0E" w:rsidRPr="00DB501A">
              <w:rPr>
                <w:rStyle w:val="Hipercze"/>
                <w:rFonts w:ascii="Calibri" w:hAnsi="Calibri" w:cs="Calibri"/>
                <w:b/>
                <w:noProof/>
                <w:sz w:val="24"/>
                <w:szCs w:val="24"/>
              </w:rPr>
              <w:t>WYKAZ SKRÓTÓW</w:t>
            </w:r>
            <w:r w:rsidR="00954F0E" w:rsidRPr="00DB501A">
              <w:rPr>
                <w:b/>
                <w:noProof/>
                <w:webHidden/>
                <w:sz w:val="24"/>
                <w:szCs w:val="24"/>
              </w:rPr>
              <w:tab/>
            </w:r>
            <w:r w:rsidR="00954F0E" w:rsidRPr="00DB501A">
              <w:rPr>
                <w:b/>
                <w:noProof/>
                <w:webHidden/>
                <w:sz w:val="24"/>
                <w:szCs w:val="24"/>
              </w:rPr>
              <w:fldChar w:fldCharType="begin"/>
            </w:r>
            <w:r w:rsidR="00954F0E" w:rsidRPr="00DB501A">
              <w:rPr>
                <w:b/>
                <w:noProof/>
                <w:webHidden/>
                <w:sz w:val="24"/>
                <w:szCs w:val="24"/>
              </w:rPr>
              <w:instrText xml:space="preserve"> PAGEREF _Toc86042556 \h </w:instrText>
            </w:r>
            <w:r w:rsidR="00954F0E" w:rsidRPr="00DB501A">
              <w:rPr>
                <w:b/>
                <w:noProof/>
                <w:webHidden/>
                <w:sz w:val="24"/>
                <w:szCs w:val="24"/>
              </w:rPr>
            </w:r>
            <w:r w:rsidR="00954F0E" w:rsidRPr="00DB501A">
              <w:rPr>
                <w:b/>
                <w:noProof/>
                <w:webHidden/>
                <w:sz w:val="24"/>
                <w:szCs w:val="24"/>
              </w:rPr>
              <w:fldChar w:fldCharType="separate"/>
            </w:r>
            <w:r w:rsidR="002C2925">
              <w:rPr>
                <w:b/>
                <w:noProof/>
                <w:webHidden/>
                <w:sz w:val="24"/>
                <w:szCs w:val="24"/>
              </w:rPr>
              <w:t>3</w:t>
            </w:r>
            <w:r w:rsidR="00954F0E" w:rsidRPr="00DB501A">
              <w:rPr>
                <w:b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A44F06D" w14:textId="042E695A" w:rsidR="00954F0E" w:rsidRPr="00DB501A" w:rsidRDefault="000772B0">
          <w:pPr>
            <w:pStyle w:val="Spistreci2"/>
            <w:tabs>
              <w:tab w:val="right" w:leader="dot" w:pos="9061"/>
            </w:tabs>
            <w:rPr>
              <w:rFonts w:eastAsiaTheme="minorEastAsia"/>
              <w:b/>
              <w:noProof/>
              <w:sz w:val="24"/>
              <w:szCs w:val="24"/>
              <w:lang w:eastAsia="pl-PL"/>
            </w:rPr>
          </w:pPr>
          <w:hyperlink w:anchor="_Toc86042557" w:history="1">
            <w:r w:rsidR="00954F0E" w:rsidRPr="00DB501A">
              <w:rPr>
                <w:rStyle w:val="Hipercze"/>
                <w:rFonts w:cstheme="minorHAnsi"/>
                <w:b/>
                <w:noProof/>
                <w:sz w:val="24"/>
                <w:szCs w:val="24"/>
              </w:rPr>
              <w:t>WPROWADZENIE</w:t>
            </w:r>
            <w:r w:rsidR="00954F0E" w:rsidRPr="00DB501A">
              <w:rPr>
                <w:b/>
                <w:noProof/>
                <w:webHidden/>
                <w:sz w:val="24"/>
                <w:szCs w:val="24"/>
              </w:rPr>
              <w:tab/>
            </w:r>
            <w:r w:rsidR="00954F0E" w:rsidRPr="00DB501A">
              <w:rPr>
                <w:b/>
                <w:noProof/>
                <w:webHidden/>
                <w:sz w:val="24"/>
                <w:szCs w:val="24"/>
              </w:rPr>
              <w:fldChar w:fldCharType="begin"/>
            </w:r>
            <w:r w:rsidR="00954F0E" w:rsidRPr="00DB501A">
              <w:rPr>
                <w:b/>
                <w:noProof/>
                <w:webHidden/>
                <w:sz w:val="24"/>
                <w:szCs w:val="24"/>
              </w:rPr>
              <w:instrText xml:space="preserve"> PAGEREF _Toc86042557 \h </w:instrText>
            </w:r>
            <w:r w:rsidR="00954F0E" w:rsidRPr="00DB501A">
              <w:rPr>
                <w:b/>
                <w:noProof/>
                <w:webHidden/>
                <w:sz w:val="24"/>
                <w:szCs w:val="24"/>
              </w:rPr>
            </w:r>
            <w:r w:rsidR="00954F0E" w:rsidRPr="00DB501A">
              <w:rPr>
                <w:b/>
                <w:noProof/>
                <w:webHidden/>
                <w:sz w:val="24"/>
                <w:szCs w:val="24"/>
              </w:rPr>
              <w:fldChar w:fldCharType="separate"/>
            </w:r>
            <w:r w:rsidR="002C2925">
              <w:rPr>
                <w:b/>
                <w:noProof/>
                <w:webHidden/>
                <w:sz w:val="24"/>
                <w:szCs w:val="24"/>
              </w:rPr>
              <w:t>4</w:t>
            </w:r>
            <w:r w:rsidR="00954F0E" w:rsidRPr="00DB501A">
              <w:rPr>
                <w:b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1C851CD" w14:textId="3AE59C8F" w:rsidR="00954F0E" w:rsidRPr="00DB501A" w:rsidRDefault="000772B0">
          <w:pPr>
            <w:pStyle w:val="Spistreci2"/>
            <w:tabs>
              <w:tab w:val="right" w:leader="dot" w:pos="9061"/>
            </w:tabs>
            <w:rPr>
              <w:rFonts w:eastAsiaTheme="minorEastAsia"/>
              <w:b/>
              <w:noProof/>
              <w:sz w:val="24"/>
              <w:szCs w:val="24"/>
              <w:lang w:eastAsia="pl-PL"/>
            </w:rPr>
          </w:pPr>
          <w:hyperlink w:anchor="_Toc86042558" w:history="1">
            <w:r w:rsidR="00954F0E" w:rsidRPr="00DB501A">
              <w:rPr>
                <w:rStyle w:val="Hipercze"/>
                <w:rFonts w:cstheme="minorHAnsi"/>
                <w:b/>
                <w:noProof/>
                <w:sz w:val="24"/>
                <w:szCs w:val="24"/>
              </w:rPr>
              <w:t>I. FORMY I PRZEBIEG KONSULTACJI</w:t>
            </w:r>
            <w:r w:rsidR="00954F0E" w:rsidRPr="00DB501A">
              <w:rPr>
                <w:b/>
                <w:noProof/>
                <w:webHidden/>
                <w:sz w:val="24"/>
                <w:szCs w:val="24"/>
              </w:rPr>
              <w:tab/>
            </w:r>
            <w:r w:rsidR="00954F0E" w:rsidRPr="00DB501A">
              <w:rPr>
                <w:b/>
                <w:noProof/>
                <w:webHidden/>
                <w:sz w:val="24"/>
                <w:szCs w:val="24"/>
              </w:rPr>
              <w:fldChar w:fldCharType="begin"/>
            </w:r>
            <w:r w:rsidR="00954F0E" w:rsidRPr="00DB501A">
              <w:rPr>
                <w:b/>
                <w:noProof/>
                <w:webHidden/>
                <w:sz w:val="24"/>
                <w:szCs w:val="24"/>
              </w:rPr>
              <w:instrText xml:space="preserve"> PAGEREF _Toc86042558 \h </w:instrText>
            </w:r>
            <w:r w:rsidR="00954F0E" w:rsidRPr="00DB501A">
              <w:rPr>
                <w:b/>
                <w:noProof/>
                <w:webHidden/>
                <w:sz w:val="24"/>
                <w:szCs w:val="24"/>
              </w:rPr>
            </w:r>
            <w:r w:rsidR="00954F0E" w:rsidRPr="00DB501A">
              <w:rPr>
                <w:b/>
                <w:noProof/>
                <w:webHidden/>
                <w:sz w:val="24"/>
                <w:szCs w:val="24"/>
              </w:rPr>
              <w:fldChar w:fldCharType="separate"/>
            </w:r>
            <w:r w:rsidR="002C2925">
              <w:rPr>
                <w:b/>
                <w:noProof/>
                <w:webHidden/>
                <w:sz w:val="24"/>
                <w:szCs w:val="24"/>
              </w:rPr>
              <w:t>6</w:t>
            </w:r>
            <w:r w:rsidR="00954F0E" w:rsidRPr="00DB501A">
              <w:rPr>
                <w:b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971CAFF" w14:textId="35376B90" w:rsidR="00DB501A" w:rsidRDefault="000772B0" w:rsidP="00DB501A">
          <w:pPr>
            <w:pStyle w:val="Spistreci2"/>
            <w:tabs>
              <w:tab w:val="right" w:leader="dot" w:pos="9061"/>
            </w:tabs>
            <w:rPr>
              <w:b/>
              <w:noProof/>
              <w:sz w:val="24"/>
              <w:szCs w:val="24"/>
            </w:rPr>
          </w:pPr>
          <w:hyperlink w:anchor="_Toc86042559" w:history="1">
            <w:r w:rsidR="00954F0E" w:rsidRPr="00DB501A">
              <w:rPr>
                <w:rStyle w:val="Hipercze"/>
                <w:rFonts w:cstheme="minorHAnsi"/>
                <w:b/>
                <w:iCs/>
                <w:noProof/>
                <w:sz w:val="24"/>
                <w:szCs w:val="24"/>
              </w:rPr>
              <w:t xml:space="preserve">II.  </w:t>
            </w:r>
            <w:r w:rsidR="00954F0E" w:rsidRPr="00DB501A">
              <w:rPr>
                <w:rStyle w:val="Hipercze"/>
                <w:rFonts w:cstheme="minorHAnsi"/>
                <w:b/>
                <w:noProof/>
                <w:sz w:val="24"/>
                <w:szCs w:val="24"/>
              </w:rPr>
              <w:t>GŁÓWNE WNIOSKI Z KONSULTACJI</w:t>
            </w:r>
            <w:r w:rsidR="00954F0E" w:rsidRPr="00DB501A">
              <w:rPr>
                <w:b/>
                <w:noProof/>
                <w:webHidden/>
                <w:sz w:val="24"/>
                <w:szCs w:val="24"/>
              </w:rPr>
              <w:tab/>
            </w:r>
            <w:r w:rsidR="00954F0E" w:rsidRPr="00DB501A">
              <w:rPr>
                <w:b/>
                <w:noProof/>
                <w:webHidden/>
                <w:sz w:val="24"/>
                <w:szCs w:val="24"/>
              </w:rPr>
              <w:fldChar w:fldCharType="begin"/>
            </w:r>
            <w:r w:rsidR="00954F0E" w:rsidRPr="00DB501A">
              <w:rPr>
                <w:b/>
                <w:noProof/>
                <w:webHidden/>
                <w:sz w:val="24"/>
                <w:szCs w:val="24"/>
              </w:rPr>
              <w:instrText xml:space="preserve"> PAGEREF _Toc86042559 \h </w:instrText>
            </w:r>
            <w:r w:rsidR="00954F0E" w:rsidRPr="00DB501A">
              <w:rPr>
                <w:b/>
                <w:noProof/>
                <w:webHidden/>
                <w:sz w:val="24"/>
                <w:szCs w:val="24"/>
              </w:rPr>
            </w:r>
            <w:r w:rsidR="00954F0E" w:rsidRPr="00DB501A">
              <w:rPr>
                <w:b/>
                <w:noProof/>
                <w:webHidden/>
                <w:sz w:val="24"/>
                <w:szCs w:val="24"/>
              </w:rPr>
              <w:fldChar w:fldCharType="separate"/>
            </w:r>
            <w:r w:rsidR="002C2925">
              <w:rPr>
                <w:b/>
                <w:noProof/>
                <w:webHidden/>
                <w:sz w:val="24"/>
                <w:szCs w:val="24"/>
              </w:rPr>
              <w:t>9</w:t>
            </w:r>
            <w:r w:rsidR="00954F0E" w:rsidRPr="00DB501A">
              <w:rPr>
                <w:b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DAD6BCF" w14:textId="77777777" w:rsidR="00DB501A" w:rsidRDefault="00DB501A" w:rsidP="00DB501A">
          <w:pPr>
            <w:pStyle w:val="Spistreci2"/>
            <w:tabs>
              <w:tab w:val="right" w:leader="dot" w:pos="9061"/>
            </w:tabs>
            <w:rPr>
              <w:b/>
              <w:noProof/>
              <w:sz w:val="24"/>
              <w:szCs w:val="24"/>
            </w:rPr>
          </w:pPr>
          <w:r w:rsidRPr="00DB501A">
            <w:rPr>
              <w:b/>
              <w:noProof/>
              <w:sz w:val="24"/>
              <w:szCs w:val="24"/>
            </w:rPr>
            <w:t>Załączniki:</w:t>
          </w:r>
        </w:p>
        <w:p w14:paraId="6BE2F771" w14:textId="4BAC61DB" w:rsidR="00DB501A" w:rsidRDefault="00DB501A" w:rsidP="00DB501A">
          <w:pPr>
            <w:pStyle w:val="Spistreci2"/>
            <w:tabs>
              <w:tab w:val="right" w:leader="dot" w:pos="9061"/>
            </w:tabs>
            <w:rPr>
              <w:b/>
              <w:noProof/>
              <w:sz w:val="24"/>
              <w:szCs w:val="24"/>
            </w:rPr>
          </w:pPr>
          <w:r w:rsidRPr="00DB501A">
            <w:rPr>
              <w:b/>
              <w:noProof/>
              <w:sz w:val="24"/>
              <w:szCs w:val="24"/>
            </w:rPr>
            <w:t>1.</w:t>
          </w:r>
          <w:r>
            <w:rPr>
              <w:b/>
              <w:noProof/>
              <w:sz w:val="24"/>
              <w:szCs w:val="24"/>
            </w:rPr>
            <w:t xml:space="preserve"> </w:t>
          </w:r>
          <w:r w:rsidRPr="00DB501A">
            <w:rPr>
              <w:b/>
              <w:noProof/>
              <w:sz w:val="24"/>
              <w:szCs w:val="24"/>
            </w:rPr>
            <w:t xml:space="preserve">Tabela uwag zgłoszonych w ramach konsultacji </w:t>
          </w:r>
        </w:p>
        <w:p w14:paraId="0812377A" w14:textId="4FE1F907" w:rsidR="00DB501A" w:rsidRDefault="00DB501A" w:rsidP="00DB501A">
          <w:pPr>
            <w:pStyle w:val="Spistreci2"/>
            <w:tabs>
              <w:tab w:val="right" w:leader="dot" w:pos="9061"/>
            </w:tabs>
            <w:rPr>
              <w:b/>
              <w:noProof/>
              <w:sz w:val="24"/>
              <w:szCs w:val="24"/>
            </w:rPr>
          </w:pPr>
          <w:r w:rsidRPr="00DB501A">
            <w:rPr>
              <w:b/>
              <w:noProof/>
              <w:sz w:val="24"/>
              <w:szCs w:val="24"/>
            </w:rPr>
            <w:t>2.</w:t>
          </w:r>
          <w:r>
            <w:rPr>
              <w:b/>
              <w:noProof/>
              <w:sz w:val="24"/>
              <w:szCs w:val="24"/>
            </w:rPr>
            <w:t xml:space="preserve"> </w:t>
          </w:r>
          <w:r w:rsidRPr="00DB501A">
            <w:rPr>
              <w:b/>
              <w:noProof/>
              <w:sz w:val="24"/>
              <w:szCs w:val="24"/>
            </w:rPr>
            <w:t>Tabela uwag zgłoszonych po terminie</w:t>
          </w:r>
        </w:p>
        <w:p w14:paraId="534A26DD" w14:textId="5328F4CD" w:rsidR="00DB501A" w:rsidRDefault="00DB501A" w:rsidP="00DB501A">
          <w:pPr>
            <w:pStyle w:val="Spistreci2"/>
            <w:tabs>
              <w:tab w:val="right" w:leader="dot" w:pos="9061"/>
            </w:tabs>
            <w:rPr>
              <w:b/>
              <w:noProof/>
              <w:sz w:val="24"/>
              <w:szCs w:val="24"/>
            </w:rPr>
          </w:pPr>
          <w:r w:rsidRPr="00DB501A">
            <w:rPr>
              <w:b/>
              <w:noProof/>
              <w:sz w:val="24"/>
              <w:szCs w:val="24"/>
            </w:rPr>
            <w:t>3.</w:t>
          </w:r>
          <w:r>
            <w:rPr>
              <w:b/>
              <w:noProof/>
              <w:sz w:val="24"/>
              <w:szCs w:val="24"/>
            </w:rPr>
            <w:t xml:space="preserve"> </w:t>
          </w:r>
          <w:r w:rsidRPr="00DB501A">
            <w:rPr>
              <w:b/>
              <w:noProof/>
              <w:sz w:val="24"/>
              <w:szCs w:val="24"/>
            </w:rPr>
            <w:t xml:space="preserve">Formularz uczestnika konsultacji </w:t>
          </w:r>
        </w:p>
        <w:p w14:paraId="484DA9FD" w14:textId="03719D6C" w:rsidR="00DB501A" w:rsidRPr="00DB501A" w:rsidRDefault="00DB501A" w:rsidP="00DB501A">
          <w:pPr>
            <w:pStyle w:val="Spistreci2"/>
            <w:tabs>
              <w:tab w:val="right" w:leader="dot" w:pos="9061"/>
            </w:tabs>
            <w:rPr>
              <w:b/>
              <w:noProof/>
              <w:sz w:val="24"/>
              <w:szCs w:val="24"/>
            </w:rPr>
          </w:pPr>
          <w:r w:rsidRPr="00DB501A">
            <w:rPr>
              <w:b/>
              <w:noProof/>
              <w:sz w:val="24"/>
              <w:szCs w:val="24"/>
            </w:rPr>
            <w:t>4.</w:t>
          </w:r>
          <w:r>
            <w:rPr>
              <w:b/>
              <w:noProof/>
              <w:sz w:val="24"/>
              <w:szCs w:val="24"/>
            </w:rPr>
            <w:t xml:space="preserve"> </w:t>
          </w:r>
          <w:r w:rsidRPr="00DB501A">
            <w:rPr>
              <w:b/>
              <w:noProof/>
              <w:sz w:val="24"/>
              <w:szCs w:val="24"/>
            </w:rPr>
            <w:t>Ogłoszenie prasowe o konsultacjach</w:t>
          </w:r>
        </w:p>
        <w:p w14:paraId="1FA326F6" w14:textId="315390B6" w:rsidR="00A15993" w:rsidRDefault="00A15993" w:rsidP="00486AF2">
          <w:pPr>
            <w:spacing w:before="60" w:after="60" w:line="276" w:lineRule="auto"/>
          </w:pPr>
          <w:r w:rsidRPr="00DB501A">
            <w:rPr>
              <w:rFonts w:cstheme="minorHAnsi"/>
              <w:b/>
              <w:bCs/>
              <w:sz w:val="24"/>
              <w:szCs w:val="24"/>
            </w:rPr>
            <w:fldChar w:fldCharType="end"/>
          </w:r>
        </w:p>
      </w:sdtContent>
    </w:sdt>
    <w:p w14:paraId="511A62E3" w14:textId="77777777" w:rsidR="00E50057" w:rsidRPr="00E50057" w:rsidRDefault="00E50057" w:rsidP="00486AF2">
      <w:pPr>
        <w:spacing w:before="60" w:after="60" w:line="276" w:lineRule="auto"/>
      </w:pPr>
    </w:p>
    <w:p w14:paraId="7C508F27" w14:textId="77777777" w:rsidR="00E50057" w:rsidRPr="00E50057" w:rsidRDefault="00E50057" w:rsidP="00486AF2">
      <w:pPr>
        <w:spacing w:before="60" w:after="60" w:line="276" w:lineRule="auto"/>
      </w:pPr>
    </w:p>
    <w:p w14:paraId="3990D290" w14:textId="77777777" w:rsidR="00E50057" w:rsidRPr="00E50057" w:rsidRDefault="00E50057" w:rsidP="00486AF2">
      <w:pPr>
        <w:spacing w:before="60" w:after="60" w:line="276" w:lineRule="auto"/>
      </w:pPr>
    </w:p>
    <w:p w14:paraId="03EAC0D9" w14:textId="77777777" w:rsidR="00407398" w:rsidRPr="00E50057" w:rsidRDefault="000772B0" w:rsidP="00486AF2">
      <w:pPr>
        <w:spacing w:before="60" w:after="60" w:line="276" w:lineRule="auto"/>
        <w:rPr>
          <w:b/>
          <w:bCs/>
          <w:i/>
          <w:iCs/>
        </w:rPr>
      </w:pPr>
    </w:p>
    <w:p w14:paraId="5FF4F2D6" w14:textId="77777777" w:rsidR="00E50057" w:rsidRPr="00E50057" w:rsidRDefault="00E50057" w:rsidP="00486AF2">
      <w:pPr>
        <w:spacing w:before="60" w:after="60" w:line="276" w:lineRule="auto"/>
      </w:pPr>
    </w:p>
    <w:p w14:paraId="5314E9D0" w14:textId="23B53E57" w:rsidR="00E50057" w:rsidRPr="00E50057" w:rsidRDefault="0080772C" w:rsidP="0080772C">
      <w:pPr>
        <w:tabs>
          <w:tab w:val="left" w:pos="5652"/>
        </w:tabs>
        <w:spacing w:before="60" w:after="60" w:line="276" w:lineRule="auto"/>
      </w:pPr>
      <w:r>
        <w:tab/>
      </w:r>
    </w:p>
    <w:p w14:paraId="645AA3E2" w14:textId="77777777" w:rsidR="00E50057" w:rsidRPr="00E50057" w:rsidRDefault="00E50057" w:rsidP="00486AF2">
      <w:pPr>
        <w:spacing w:before="60" w:after="60" w:line="276" w:lineRule="auto"/>
      </w:pPr>
    </w:p>
    <w:p w14:paraId="044DEE58" w14:textId="77777777" w:rsidR="00E50057" w:rsidRPr="00E50057" w:rsidRDefault="00E50057" w:rsidP="00486AF2">
      <w:pPr>
        <w:spacing w:before="60" w:after="60" w:line="276" w:lineRule="auto"/>
      </w:pPr>
    </w:p>
    <w:p w14:paraId="3CBD6642" w14:textId="77777777" w:rsidR="00E50057" w:rsidRPr="00E50057" w:rsidRDefault="00E50057" w:rsidP="00486AF2">
      <w:pPr>
        <w:spacing w:before="60" w:after="60" w:line="276" w:lineRule="auto"/>
      </w:pPr>
    </w:p>
    <w:p w14:paraId="4908C5F9" w14:textId="77777777" w:rsidR="00E50057" w:rsidRPr="00E50057" w:rsidRDefault="00E50057" w:rsidP="00486AF2">
      <w:pPr>
        <w:spacing w:before="60" w:after="60" w:line="276" w:lineRule="auto"/>
      </w:pPr>
    </w:p>
    <w:p w14:paraId="709FACAF" w14:textId="77777777" w:rsidR="00E50057" w:rsidRPr="00E50057" w:rsidRDefault="00E50057" w:rsidP="00486AF2">
      <w:pPr>
        <w:spacing w:before="60" w:after="60" w:line="276" w:lineRule="auto"/>
      </w:pPr>
    </w:p>
    <w:p w14:paraId="38B09D80" w14:textId="77777777" w:rsidR="00E50057" w:rsidRPr="00E50057" w:rsidRDefault="00E50057" w:rsidP="00486AF2">
      <w:pPr>
        <w:spacing w:before="60" w:after="60" w:line="276" w:lineRule="auto"/>
      </w:pPr>
    </w:p>
    <w:p w14:paraId="6A970EF0" w14:textId="77777777" w:rsidR="00E50057" w:rsidRPr="00E50057" w:rsidRDefault="00E50057" w:rsidP="00486AF2">
      <w:pPr>
        <w:spacing w:before="60" w:after="60" w:line="276" w:lineRule="auto"/>
      </w:pPr>
    </w:p>
    <w:p w14:paraId="40250C6B" w14:textId="77777777" w:rsidR="00E50057" w:rsidRPr="00E50057" w:rsidRDefault="00E50057" w:rsidP="00486AF2">
      <w:pPr>
        <w:spacing w:before="60" w:after="60" w:line="276" w:lineRule="auto"/>
      </w:pPr>
    </w:p>
    <w:p w14:paraId="685A28AE" w14:textId="77777777" w:rsidR="00E50057" w:rsidRPr="00E50057" w:rsidRDefault="00E50057" w:rsidP="00486AF2">
      <w:pPr>
        <w:spacing w:before="60" w:after="60" w:line="276" w:lineRule="auto"/>
      </w:pPr>
    </w:p>
    <w:p w14:paraId="65D783CF" w14:textId="77777777" w:rsidR="00E50057" w:rsidRPr="00E50057" w:rsidRDefault="00E50057" w:rsidP="00486AF2">
      <w:pPr>
        <w:spacing w:before="60" w:after="60" w:line="276" w:lineRule="auto"/>
      </w:pPr>
    </w:p>
    <w:p w14:paraId="17E88BEC" w14:textId="77777777" w:rsidR="00E50057" w:rsidRPr="00E50057" w:rsidRDefault="00E50057" w:rsidP="00486AF2">
      <w:pPr>
        <w:spacing w:before="60" w:after="60" w:line="276" w:lineRule="auto"/>
      </w:pPr>
    </w:p>
    <w:p w14:paraId="4F4C898A" w14:textId="77777777" w:rsidR="00E50057" w:rsidRPr="00E50057" w:rsidRDefault="00E50057" w:rsidP="00486AF2">
      <w:pPr>
        <w:spacing w:before="60" w:after="60" w:line="276" w:lineRule="auto"/>
      </w:pPr>
    </w:p>
    <w:p w14:paraId="464564CD" w14:textId="77777777" w:rsidR="00E50057" w:rsidRPr="00E50057" w:rsidRDefault="00E50057" w:rsidP="00486AF2">
      <w:pPr>
        <w:spacing w:before="60" w:after="60" w:line="276" w:lineRule="auto"/>
      </w:pPr>
    </w:p>
    <w:p w14:paraId="6F38D500" w14:textId="77777777" w:rsidR="00E50057" w:rsidRPr="00E50057" w:rsidRDefault="00E50057" w:rsidP="00486AF2">
      <w:pPr>
        <w:spacing w:before="60" w:after="60" w:line="276" w:lineRule="auto"/>
      </w:pPr>
    </w:p>
    <w:p w14:paraId="72505A9B" w14:textId="77777777" w:rsidR="00E50057" w:rsidRPr="00E50057" w:rsidRDefault="00E50057" w:rsidP="00486AF2">
      <w:pPr>
        <w:spacing w:before="60" w:after="60" w:line="276" w:lineRule="auto"/>
      </w:pPr>
    </w:p>
    <w:p w14:paraId="0FB0E505" w14:textId="77777777" w:rsidR="00E50057" w:rsidRPr="00E50057" w:rsidRDefault="00E50057" w:rsidP="00486AF2">
      <w:pPr>
        <w:spacing w:before="60" w:after="60" w:line="276" w:lineRule="auto"/>
      </w:pPr>
    </w:p>
    <w:p w14:paraId="104EBC46" w14:textId="77777777" w:rsidR="00E50057" w:rsidRPr="00A300FA" w:rsidRDefault="00E50057" w:rsidP="00486AF2">
      <w:pPr>
        <w:pStyle w:val="Nagwek2"/>
        <w:spacing w:before="60" w:after="60" w:line="276" w:lineRule="auto"/>
        <w:rPr>
          <w:rFonts w:ascii="Calibri" w:hAnsi="Calibri" w:cs="Calibri"/>
          <w:b/>
          <w:sz w:val="24"/>
          <w:szCs w:val="24"/>
        </w:rPr>
      </w:pPr>
      <w:r w:rsidRPr="00E50057">
        <w:br w:type="page"/>
      </w:r>
      <w:bookmarkStart w:id="5" w:name="_Toc85698185"/>
      <w:bookmarkStart w:id="6" w:name="_Toc86042556"/>
      <w:r w:rsidRPr="00A300FA">
        <w:rPr>
          <w:rFonts w:ascii="Calibri" w:hAnsi="Calibri" w:cs="Calibri"/>
          <w:b/>
          <w:color w:val="auto"/>
          <w:sz w:val="24"/>
          <w:szCs w:val="24"/>
        </w:rPr>
        <w:t>WYKAZ SKRÓTÓW</w:t>
      </w:r>
      <w:bookmarkEnd w:id="5"/>
      <w:bookmarkEnd w:id="6"/>
    </w:p>
    <w:tbl>
      <w:tblPr>
        <w:tblW w:w="9353" w:type="dxa"/>
        <w:tblLook w:val="04A0" w:firstRow="1" w:lastRow="0" w:firstColumn="1" w:lastColumn="0" w:noHBand="0" w:noVBand="1"/>
      </w:tblPr>
      <w:tblGrid>
        <w:gridCol w:w="1668"/>
        <w:gridCol w:w="7685"/>
      </w:tblGrid>
      <w:tr w:rsidR="00E50057" w:rsidRPr="00E50057" w14:paraId="712EF406" w14:textId="77777777" w:rsidTr="00887493">
        <w:tc>
          <w:tcPr>
            <w:tcW w:w="1668" w:type="dxa"/>
            <w:shd w:val="clear" w:color="auto" w:fill="auto"/>
          </w:tcPr>
          <w:p w14:paraId="37997989" w14:textId="77777777" w:rsidR="00E50057" w:rsidRPr="00E50057" w:rsidRDefault="00E50057" w:rsidP="00486AF2">
            <w:pPr>
              <w:spacing w:before="60" w:after="60" w:line="276" w:lineRule="auto"/>
            </w:pPr>
            <w:r w:rsidRPr="00E50057">
              <w:t>CS</w:t>
            </w:r>
          </w:p>
          <w:p w14:paraId="15D847C7" w14:textId="77777777" w:rsidR="00E50057" w:rsidRDefault="00E50057" w:rsidP="00486AF2">
            <w:pPr>
              <w:spacing w:before="60" w:after="60" w:line="276" w:lineRule="auto"/>
            </w:pPr>
            <w:r w:rsidRPr="00E50057">
              <w:t>FEP 2021-2027</w:t>
            </w:r>
          </w:p>
          <w:p w14:paraId="254649F4" w14:textId="77777777" w:rsidR="00843017" w:rsidRPr="00E50057" w:rsidRDefault="00843017" w:rsidP="00486AF2">
            <w:pPr>
              <w:spacing w:before="60" w:after="60" w:line="276" w:lineRule="auto"/>
            </w:pPr>
            <w:r>
              <w:t>ISP</w:t>
            </w:r>
          </w:p>
        </w:tc>
        <w:tc>
          <w:tcPr>
            <w:tcW w:w="7685" w:type="dxa"/>
            <w:shd w:val="clear" w:color="auto" w:fill="FFFFFF"/>
          </w:tcPr>
          <w:p w14:paraId="148FD303" w14:textId="77777777" w:rsidR="00E50057" w:rsidRPr="00E50057" w:rsidRDefault="00E50057" w:rsidP="00486AF2">
            <w:pPr>
              <w:spacing w:before="60" w:after="60" w:line="276" w:lineRule="auto"/>
            </w:pPr>
            <w:r w:rsidRPr="00E50057">
              <w:t xml:space="preserve">cel </w:t>
            </w:r>
            <w:proofErr w:type="spellStart"/>
            <w:r w:rsidRPr="00E50057">
              <w:t>s</w:t>
            </w:r>
            <w:r w:rsidR="00012D98">
              <w:t>zczegółówy</w:t>
            </w:r>
            <w:proofErr w:type="spellEnd"/>
          </w:p>
          <w:p w14:paraId="6C9EC47F" w14:textId="77777777" w:rsidR="00E50057" w:rsidRDefault="00E50057" w:rsidP="00486AF2">
            <w:pPr>
              <w:spacing w:before="60" w:after="60" w:line="276" w:lineRule="auto"/>
            </w:pPr>
            <w:r w:rsidRPr="00E50057">
              <w:t>Fundusze Europejskie dla Pomorza 2021-2027</w:t>
            </w:r>
          </w:p>
          <w:p w14:paraId="21E53500" w14:textId="77777777" w:rsidR="00843017" w:rsidRPr="00E50057" w:rsidRDefault="00843017" w:rsidP="00486AF2">
            <w:pPr>
              <w:spacing w:before="60" w:after="60" w:line="276" w:lineRule="auto"/>
            </w:pPr>
            <w:r>
              <w:t>Inteligentne Specjalizacje Pomorza</w:t>
            </w:r>
          </w:p>
        </w:tc>
      </w:tr>
      <w:tr w:rsidR="00E50057" w:rsidRPr="00E50057" w14:paraId="5FDB70C4" w14:textId="77777777" w:rsidTr="00887493">
        <w:tc>
          <w:tcPr>
            <w:tcW w:w="1668" w:type="dxa"/>
            <w:shd w:val="clear" w:color="auto" w:fill="auto"/>
          </w:tcPr>
          <w:p w14:paraId="31547EC5" w14:textId="77777777" w:rsidR="00E50057" w:rsidRPr="00E50057" w:rsidRDefault="00E50057" w:rsidP="00486AF2">
            <w:pPr>
              <w:spacing w:before="60" w:after="60" w:line="276" w:lineRule="auto"/>
            </w:pPr>
            <w:r w:rsidRPr="00E50057">
              <w:t>JST</w:t>
            </w:r>
          </w:p>
        </w:tc>
        <w:tc>
          <w:tcPr>
            <w:tcW w:w="7685" w:type="dxa"/>
            <w:shd w:val="clear" w:color="auto" w:fill="auto"/>
          </w:tcPr>
          <w:p w14:paraId="11901752" w14:textId="77777777" w:rsidR="00E50057" w:rsidRPr="00E50057" w:rsidRDefault="00E50057" w:rsidP="00486AF2">
            <w:pPr>
              <w:spacing w:before="60" w:after="60" w:line="276" w:lineRule="auto"/>
            </w:pPr>
            <w:r w:rsidRPr="00E50057">
              <w:t>jednostki samorządu terytorialnego</w:t>
            </w:r>
          </w:p>
        </w:tc>
      </w:tr>
      <w:tr w:rsidR="00E50057" w:rsidRPr="00E50057" w14:paraId="7C9619AE" w14:textId="77777777" w:rsidTr="00887493">
        <w:tc>
          <w:tcPr>
            <w:tcW w:w="1668" w:type="dxa"/>
            <w:shd w:val="clear" w:color="auto" w:fill="auto"/>
          </w:tcPr>
          <w:p w14:paraId="0081F017" w14:textId="77777777" w:rsidR="00E50057" w:rsidRDefault="00E50057" w:rsidP="00486AF2">
            <w:pPr>
              <w:spacing w:before="60" w:after="60" w:line="276" w:lineRule="auto"/>
            </w:pPr>
            <w:r w:rsidRPr="00E50057">
              <w:t>KWRiST</w:t>
            </w:r>
          </w:p>
          <w:p w14:paraId="13E45084" w14:textId="77777777" w:rsidR="00A421A7" w:rsidRDefault="00A421A7" w:rsidP="00486AF2">
            <w:pPr>
              <w:spacing w:before="60" w:after="60" w:line="276" w:lineRule="auto"/>
            </w:pPr>
            <w:r>
              <w:t>LGBT</w:t>
            </w:r>
          </w:p>
          <w:p w14:paraId="38F1873C" w14:textId="77777777" w:rsidR="005506C8" w:rsidRDefault="005506C8" w:rsidP="00486AF2">
            <w:pPr>
              <w:spacing w:before="60" w:after="60" w:line="276" w:lineRule="auto"/>
            </w:pPr>
            <w:r>
              <w:t>LGD</w:t>
            </w:r>
          </w:p>
          <w:p w14:paraId="24DDDF61" w14:textId="77777777" w:rsidR="005506C8" w:rsidRPr="00E50057" w:rsidRDefault="005506C8" w:rsidP="00486AF2">
            <w:pPr>
              <w:spacing w:before="60" w:after="60" w:line="276" w:lineRule="auto"/>
            </w:pPr>
            <w:r>
              <w:t>LGR</w:t>
            </w:r>
          </w:p>
        </w:tc>
        <w:tc>
          <w:tcPr>
            <w:tcW w:w="7685" w:type="dxa"/>
            <w:shd w:val="clear" w:color="auto" w:fill="auto"/>
          </w:tcPr>
          <w:p w14:paraId="6ECF4E79" w14:textId="77777777" w:rsidR="00E50057" w:rsidRDefault="00E50057" w:rsidP="00486AF2">
            <w:pPr>
              <w:spacing w:before="60" w:after="60" w:line="276" w:lineRule="auto"/>
            </w:pPr>
            <w:r w:rsidRPr="00E50057">
              <w:t>Komisja Wspólna Rządu i Samorządu Terytorialnego</w:t>
            </w:r>
          </w:p>
          <w:p w14:paraId="220267AD" w14:textId="77777777" w:rsidR="00A421A7" w:rsidRDefault="00A421A7" w:rsidP="00486AF2">
            <w:pPr>
              <w:spacing w:before="60" w:after="60" w:line="276" w:lineRule="auto"/>
            </w:pPr>
            <w:r>
              <w:t xml:space="preserve">lesbijki, geje, osoby biseksualne i </w:t>
            </w:r>
            <w:proofErr w:type="spellStart"/>
            <w:r>
              <w:t>transpłciowe</w:t>
            </w:r>
            <w:proofErr w:type="spellEnd"/>
          </w:p>
          <w:p w14:paraId="51502B18" w14:textId="77777777" w:rsidR="005506C8" w:rsidRDefault="005506C8" w:rsidP="00486AF2">
            <w:pPr>
              <w:spacing w:before="60" w:after="60" w:line="276" w:lineRule="auto"/>
            </w:pPr>
            <w:r>
              <w:t>Lokalne Grupy Działania</w:t>
            </w:r>
          </w:p>
          <w:p w14:paraId="0B9209FE" w14:textId="77777777" w:rsidR="005506C8" w:rsidRPr="00E50057" w:rsidRDefault="005506C8" w:rsidP="00486AF2">
            <w:pPr>
              <w:spacing w:before="60" w:after="60" w:line="276" w:lineRule="auto"/>
            </w:pPr>
            <w:r>
              <w:t>Lokalne Grupy Rybackie</w:t>
            </w:r>
          </w:p>
        </w:tc>
      </w:tr>
      <w:tr w:rsidR="00E50057" w:rsidRPr="00E50057" w14:paraId="1B90352E" w14:textId="77777777" w:rsidTr="00887493">
        <w:tc>
          <w:tcPr>
            <w:tcW w:w="1668" w:type="dxa"/>
            <w:shd w:val="clear" w:color="auto" w:fill="auto"/>
          </w:tcPr>
          <w:p w14:paraId="5E23B4C2" w14:textId="77777777" w:rsidR="00E50057" w:rsidRDefault="00E50057" w:rsidP="00486AF2">
            <w:pPr>
              <w:spacing w:before="60" w:after="60" w:line="276" w:lineRule="auto"/>
            </w:pPr>
            <w:r w:rsidRPr="00E50057">
              <w:t>NGO</w:t>
            </w:r>
          </w:p>
          <w:p w14:paraId="25642232" w14:textId="42B56024" w:rsidR="008777D7" w:rsidRPr="00E50057" w:rsidRDefault="008777D7" w:rsidP="00486AF2">
            <w:pPr>
              <w:spacing w:before="60" w:after="60" w:line="276" w:lineRule="auto"/>
            </w:pPr>
            <w:r>
              <w:t>PSZOK</w:t>
            </w:r>
          </w:p>
        </w:tc>
        <w:tc>
          <w:tcPr>
            <w:tcW w:w="7685" w:type="dxa"/>
            <w:shd w:val="clear" w:color="auto" w:fill="auto"/>
          </w:tcPr>
          <w:p w14:paraId="0BD48B80" w14:textId="77777777" w:rsidR="00E50057" w:rsidRDefault="00E50057" w:rsidP="00486AF2">
            <w:pPr>
              <w:spacing w:before="60" w:after="60" w:line="276" w:lineRule="auto"/>
            </w:pPr>
            <w:r w:rsidRPr="00E50057">
              <w:t>organizacje pozarządowe</w:t>
            </w:r>
          </w:p>
          <w:p w14:paraId="0D80A6EB" w14:textId="00D816CF" w:rsidR="008777D7" w:rsidRPr="00E50057" w:rsidRDefault="008777D7" w:rsidP="00486AF2">
            <w:pPr>
              <w:spacing w:before="60" w:after="60" w:line="276" w:lineRule="auto"/>
            </w:pPr>
            <w:r>
              <w:t>punkt selektywnej zbiórki odpadów komunalnych</w:t>
            </w:r>
          </w:p>
        </w:tc>
      </w:tr>
      <w:tr w:rsidR="00E50057" w:rsidRPr="00E50057" w14:paraId="71A785E6" w14:textId="77777777" w:rsidTr="00887493">
        <w:tc>
          <w:tcPr>
            <w:tcW w:w="1668" w:type="dxa"/>
            <w:shd w:val="clear" w:color="auto" w:fill="auto"/>
          </w:tcPr>
          <w:p w14:paraId="0654D4D8" w14:textId="77777777" w:rsidR="00E50057" w:rsidRPr="00E50057" w:rsidRDefault="00E50057" w:rsidP="00486AF2">
            <w:pPr>
              <w:spacing w:before="60" w:after="60" w:line="276" w:lineRule="auto"/>
            </w:pPr>
            <w:r w:rsidRPr="00E50057">
              <w:t>RLKS</w:t>
            </w:r>
          </w:p>
        </w:tc>
        <w:tc>
          <w:tcPr>
            <w:tcW w:w="7685" w:type="dxa"/>
            <w:shd w:val="clear" w:color="auto" w:fill="auto"/>
          </w:tcPr>
          <w:p w14:paraId="7F761F9B" w14:textId="77777777" w:rsidR="00E50057" w:rsidRPr="00E50057" w:rsidRDefault="00E50057" w:rsidP="00486AF2">
            <w:pPr>
              <w:spacing w:before="60" w:after="60" w:line="276" w:lineRule="auto"/>
            </w:pPr>
            <w:r w:rsidRPr="00E50057">
              <w:t>Rozwój Lokalny Kierowany przez Społeczność</w:t>
            </w:r>
          </w:p>
        </w:tc>
      </w:tr>
      <w:tr w:rsidR="00E50057" w:rsidRPr="00E50057" w14:paraId="5F2667A1" w14:textId="77777777" w:rsidTr="00887493">
        <w:tc>
          <w:tcPr>
            <w:tcW w:w="1668" w:type="dxa"/>
            <w:shd w:val="clear" w:color="auto" w:fill="auto"/>
          </w:tcPr>
          <w:p w14:paraId="42C8CDDA" w14:textId="77777777" w:rsidR="00E50057" w:rsidRPr="00E50057" w:rsidRDefault="00E50057" w:rsidP="00486AF2">
            <w:pPr>
              <w:spacing w:before="60" w:after="60" w:line="276" w:lineRule="auto"/>
            </w:pPr>
            <w:r w:rsidRPr="00E50057">
              <w:t>RPO WP</w:t>
            </w:r>
          </w:p>
        </w:tc>
        <w:tc>
          <w:tcPr>
            <w:tcW w:w="7685" w:type="dxa"/>
            <w:shd w:val="clear" w:color="auto" w:fill="auto"/>
          </w:tcPr>
          <w:p w14:paraId="2C8E036E" w14:textId="77777777" w:rsidR="00E50057" w:rsidRPr="00E50057" w:rsidRDefault="00E50057" w:rsidP="00486AF2">
            <w:pPr>
              <w:spacing w:before="60" w:after="60" w:line="276" w:lineRule="auto"/>
            </w:pPr>
            <w:r w:rsidRPr="00E50057">
              <w:t>Regionalny Program Operacyjny Województwa Pomorskiego</w:t>
            </w:r>
          </w:p>
        </w:tc>
      </w:tr>
      <w:tr w:rsidR="00E50057" w:rsidRPr="00E50057" w14:paraId="1C52E59E" w14:textId="77777777" w:rsidTr="00887493">
        <w:tc>
          <w:tcPr>
            <w:tcW w:w="1668" w:type="dxa"/>
            <w:shd w:val="clear" w:color="auto" w:fill="auto"/>
          </w:tcPr>
          <w:p w14:paraId="5F626F11" w14:textId="77777777" w:rsidR="00E50057" w:rsidRPr="00E50057" w:rsidRDefault="00E50057" w:rsidP="00486AF2">
            <w:pPr>
              <w:spacing w:before="60" w:after="60" w:line="276" w:lineRule="auto"/>
            </w:pPr>
            <w:r w:rsidRPr="00E50057">
              <w:t>RPS</w:t>
            </w:r>
          </w:p>
        </w:tc>
        <w:tc>
          <w:tcPr>
            <w:tcW w:w="7685" w:type="dxa"/>
            <w:shd w:val="clear" w:color="auto" w:fill="auto"/>
          </w:tcPr>
          <w:p w14:paraId="5E4BC860" w14:textId="77777777" w:rsidR="00E50057" w:rsidRPr="00E50057" w:rsidRDefault="00E50057" w:rsidP="00486AF2">
            <w:pPr>
              <w:spacing w:before="60" w:after="60" w:line="276" w:lineRule="auto"/>
            </w:pPr>
            <w:r w:rsidRPr="00E50057">
              <w:t>regionalne programy strategiczne</w:t>
            </w:r>
          </w:p>
        </w:tc>
      </w:tr>
      <w:tr w:rsidR="00E50057" w:rsidRPr="00E50057" w14:paraId="463D394D" w14:textId="77777777" w:rsidTr="00887493">
        <w:tc>
          <w:tcPr>
            <w:tcW w:w="1668" w:type="dxa"/>
            <w:shd w:val="clear" w:color="auto" w:fill="auto"/>
          </w:tcPr>
          <w:p w14:paraId="333F909A" w14:textId="77777777" w:rsidR="00E50057" w:rsidRDefault="00E50057" w:rsidP="00486AF2">
            <w:pPr>
              <w:spacing w:before="60" w:after="60" w:line="276" w:lineRule="auto"/>
            </w:pPr>
            <w:r w:rsidRPr="00E50057">
              <w:t>SRWP 2030</w:t>
            </w:r>
          </w:p>
          <w:p w14:paraId="289B323F" w14:textId="77777777" w:rsidR="00883B8D" w:rsidRPr="00E50057" w:rsidRDefault="00883B8D" w:rsidP="00486AF2">
            <w:pPr>
              <w:spacing w:before="60" w:after="60" w:line="276" w:lineRule="auto"/>
            </w:pPr>
            <w:r>
              <w:t>UE</w:t>
            </w:r>
          </w:p>
        </w:tc>
        <w:tc>
          <w:tcPr>
            <w:tcW w:w="7685" w:type="dxa"/>
            <w:shd w:val="clear" w:color="auto" w:fill="auto"/>
          </w:tcPr>
          <w:p w14:paraId="64E36D9B" w14:textId="77777777" w:rsidR="00E50057" w:rsidRDefault="00E50057" w:rsidP="00486AF2">
            <w:pPr>
              <w:spacing w:before="60" w:after="60" w:line="276" w:lineRule="auto"/>
            </w:pPr>
            <w:r w:rsidRPr="00E50057">
              <w:t>Strategia Rozwoju Województwa Pomorskiego 2030</w:t>
            </w:r>
          </w:p>
          <w:p w14:paraId="03F0C188" w14:textId="77777777" w:rsidR="00883B8D" w:rsidRPr="00E50057" w:rsidRDefault="00883B8D" w:rsidP="00486AF2">
            <w:pPr>
              <w:spacing w:before="60" w:after="60" w:line="276" w:lineRule="auto"/>
            </w:pPr>
            <w:r>
              <w:t>Unia Europejska</w:t>
            </w:r>
          </w:p>
        </w:tc>
      </w:tr>
      <w:tr w:rsidR="00E50057" w:rsidRPr="00E50057" w14:paraId="1DCFDAD8" w14:textId="77777777" w:rsidTr="00887493">
        <w:tc>
          <w:tcPr>
            <w:tcW w:w="1668" w:type="dxa"/>
            <w:shd w:val="clear" w:color="auto" w:fill="auto"/>
          </w:tcPr>
          <w:p w14:paraId="35CC0FF9" w14:textId="77777777" w:rsidR="00E50057" w:rsidRDefault="00E50057" w:rsidP="00486AF2">
            <w:pPr>
              <w:spacing w:before="60" w:after="60" w:line="276" w:lineRule="auto"/>
            </w:pPr>
            <w:r w:rsidRPr="00E50057">
              <w:t>UMWP</w:t>
            </w:r>
          </w:p>
          <w:p w14:paraId="708D847E" w14:textId="77777777" w:rsidR="00843017" w:rsidRPr="00E50057" w:rsidRDefault="00843017" w:rsidP="00486AF2">
            <w:pPr>
              <w:spacing w:before="60" w:after="60" w:line="276" w:lineRule="auto"/>
            </w:pPr>
            <w:r>
              <w:t>ZIT</w:t>
            </w:r>
          </w:p>
        </w:tc>
        <w:tc>
          <w:tcPr>
            <w:tcW w:w="7685" w:type="dxa"/>
            <w:shd w:val="clear" w:color="auto" w:fill="auto"/>
          </w:tcPr>
          <w:p w14:paraId="0020C918" w14:textId="77777777" w:rsidR="00E50057" w:rsidRDefault="00E50057" w:rsidP="00486AF2">
            <w:pPr>
              <w:spacing w:before="60" w:after="60" w:line="276" w:lineRule="auto"/>
            </w:pPr>
            <w:r w:rsidRPr="00E50057">
              <w:t>Urząd Marszałkowski Województwa Pomorskiego</w:t>
            </w:r>
          </w:p>
          <w:p w14:paraId="04CF3FD1" w14:textId="77777777" w:rsidR="00843017" w:rsidRPr="00E50057" w:rsidRDefault="00843017" w:rsidP="00486AF2">
            <w:pPr>
              <w:spacing w:before="60" w:after="60" w:line="276" w:lineRule="auto"/>
            </w:pPr>
            <w:r>
              <w:t>Zintegrowane Inwestycje Terytorialne</w:t>
            </w:r>
          </w:p>
        </w:tc>
      </w:tr>
      <w:tr w:rsidR="00E50057" w:rsidRPr="00E50057" w14:paraId="04DF921D" w14:textId="77777777" w:rsidTr="00887493">
        <w:tc>
          <w:tcPr>
            <w:tcW w:w="1668" w:type="dxa"/>
            <w:shd w:val="clear" w:color="auto" w:fill="auto"/>
          </w:tcPr>
          <w:p w14:paraId="4A0B4EDF" w14:textId="77777777" w:rsidR="00E50057" w:rsidRPr="00E50057" w:rsidRDefault="00E50057" w:rsidP="00486AF2">
            <w:pPr>
              <w:spacing w:before="60" w:after="60" w:line="276" w:lineRule="auto"/>
            </w:pPr>
            <w:r w:rsidRPr="00E50057">
              <w:t>ZWP</w:t>
            </w:r>
          </w:p>
        </w:tc>
        <w:tc>
          <w:tcPr>
            <w:tcW w:w="7685" w:type="dxa"/>
            <w:shd w:val="clear" w:color="auto" w:fill="auto"/>
          </w:tcPr>
          <w:p w14:paraId="2EDD8FBA" w14:textId="77777777" w:rsidR="00E50057" w:rsidRPr="00E50057" w:rsidRDefault="00E50057" w:rsidP="00486AF2">
            <w:pPr>
              <w:spacing w:before="60" w:after="60" w:line="276" w:lineRule="auto"/>
            </w:pPr>
            <w:r w:rsidRPr="00E50057">
              <w:t>Zarząd Województwa Pomorskiego</w:t>
            </w:r>
          </w:p>
        </w:tc>
      </w:tr>
    </w:tbl>
    <w:p w14:paraId="0FF51737" w14:textId="77777777" w:rsidR="00E50057" w:rsidRPr="00E50057" w:rsidRDefault="00E50057" w:rsidP="00486AF2">
      <w:pPr>
        <w:spacing w:before="60" w:after="60" w:line="276" w:lineRule="auto"/>
      </w:pPr>
    </w:p>
    <w:p w14:paraId="488840B1" w14:textId="77777777" w:rsidR="00E50057" w:rsidRPr="00A300FA" w:rsidRDefault="00E50057" w:rsidP="00486AF2">
      <w:pPr>
        <w:pStyle w:val="Nagwek2"/>
        <w:spacing w:before="60" w:after="60"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E50057">
        <w:rPr>
          <w:iCs/>
        </w:rPr>
        <w:br w:type="page"/>
      </w:r>
      <w:bookmarkStart w:id="7" w:name="_Toc86042557"/>
      <w:r w:rsidRPr="00A300FA">
        <w:rPr>
          <w:rFonts w:asciiTheme="minorHAnsi" w:hAnsiTheme="minorHAnsi" w:cstheme="minorHAnsi"/>
          <w:b/>
          <w:color w:val="auto"/>
          <w:sz w:val="24"/>
          <w:szCs w:val="24"/>
        </w:rPr>
        <w:t>WPROWADZENIE</w:t>
      </w:r>
      <w:bookmarkEnd w:id="7"/>
    </w:p>
    <w:p w14:paraId="2E26AA7B" w14:textId="7B25446D" w:rsidR="00E50057" w:rsidRPr="00E50057" w:rsidRDefault="00E50057" w:rsidP="00486AF2">
      <w:pPr>
        <w:spacing w:before="60" w:after="60" w:line="276" w:lineRule="auto"/>
      </w:pPr>
      <w:r w:rsidRPr="00E50057">
        <w:t xml:space="preserve">W dniu </w:t>
      </w:r>
      <w:r w:rsidR="00D37005">
        <w:t>3 sierpnia</w:t>
      </w:r>
      <w:r w:rsidRPr="00E50057">
        <w:t xml:space="preserve"> 202</w:t>
      </w:r>
      <w:r w:rsidR="00D37005">
        <w:t>1</w:t>
      </w:r>
      <w:r w:rsidRPr="00E50057">
        <w:t xml:space="preserve"> r. Zarząd Województwa Pomorskiego (ZWP) przyjął projekt programu Fundusze Europejskie dla Pomorza 2021-2027 (FEP 2021-2027)</w:t>
      </w:r>
      <w:r w:rsidRPr="00E50057">
        <w:rPr>
          <w:vertAlign w:val="superscript"/>
        </w:rPr>
        <w:footnoteReference w:id="1"/>
      </w:r>
      <w:r w:rsidRPr="00E50057">
        <w:t xml:space="preserve"> i skierował go do konsultacji</w:t>
      </w:r>
      <w:r w:rsidR="0080772C">
        <w:rPr>
          <w:rStyle w:val="Odwoanieprzypisudolnego"/>
        </w:rPr>
        <w:footnoteReference w:id="2"/>
      </w:r>
      <w:r w:rsidRPr="00E50057">
        <w:t>. Celem konsultacji było uzyskanie możliwie najszerszego spektrum opinii i propozycji</w:t>
      </w:r>
      <w:r w:rsidR="00CF175B">
        <w:t>, w szczególności</w:t>
      </w:r>
      <w:r w:rsidRPr="00E50057">
        <w:t xml:space="preserve"> partnerów społecznych i gospodarczych</w:t>
      </w:r>
      <w:r w:rsidR="00CF175B">
        <w:t>,</w:t>
      </w:r>
      <w:r w:rsidRPr="00E50057">
        <w:t xml:space="preserve"> odnośnie zapisów zawartych w projekcie FEP 2021-2027. </w:t>
      </w:r>
    </w:p>
    <w:p w14:paraId="1C6704E8" w14:textId="1D14AF46" w:rsidR="00E50057" w:rsidRDefault="00E50057" w:rsidP="00486AF2">
      <w:pPr>
        <w:spacing w:before="60" w:after="60" w:line="276" w:lineRule="auto"/>
      </w:pPr>
      <w:r w:rsidRPr="00E50057">
        <w:t xml:space="preserve">Konsultacje projektu FEP 2021-2027 trwały łącznie 58 dni (od 4 sierpnia do 30 września </w:t>
      </w:r>
      <w:r w:rsidRPr="00E50057">
        <w:br/>
        <w:t>2021 r.). Do udziału w konsultacjach zaproszono szerokie grono osób i instytucji, w szczególności przedstawicieli jednostek samorządu terytorialnego (JST), partnerów społecznych i gospodarczych, administracji rządowej, organizacji pozarządowych (NGO), środowisk akademickich, związków zawodowych oraz osoby prywatne.</w:t>
      </w:r>
    </w:p>
    <w:p w14:paraId="3D94C0E9" w14:textId="4A9919EB" w:rsidR="00FF6EBA" w:rsidRPr="00E50057" w:rsidRDefault="00FF6EBA" w:rsidP="00486AF2">
      <w:pPr>
        <w:spacing w:before="60" w:after="60" w:line="276" w:lineRule="auto"/>
      </w:pPr>
      <w:r>
        <w:t>Projekt FEP 2021-2027 został również przekazany</w:t>
      </w:r>
      <w:r w:rsidRPr="00FF6EBA">
        <w:t xml:space="preserve"> do konsultacji Komisji Wspólnej Rządu i Samorządu Terytorialnego (KWRiST) w dniu 6 sierpnia 2021 r. </w:t>
      </w:r>
      <w:r>
        <w:t>Ponadto</w:t>
      </w:r>
      <w:r w:rsidRPr="00FF6EBA">
        <w:t>, w dniu 25 sierpnia 2021 r., zgodnie z art. 97 ust. 3 pkt 4 ustawy z dnia 16 kwietnia 2004 r. o ochronie przyrody</w:t>
      </w:r>
      <w:r>
        <w:t>,</w:t>
      </w:r>
      <w:r w:rsidRPr="00FF6EBA">
        <w:t xml:space="preserve"> został przekazany do zaopiniowania przez Regionalną Radę Ochrony Przyrody w Gdańsku. </w:t>
      </w:r>
    </w:p>
    <w:p w14:paraId="3733F20D" w14:textId="583A42A9" w:rsidR="00E50057" w:rsidRPr="00E50057" w:rsidRDefault="00E50057" w:rsidP="00486AF2">
      <w:pPr>
        <w:spacing w:before="60" w:after="60" w:line="276" w:lineRule="auto"/>
      </w:pPr>
      <w:r w:rsidRPr="00E50057">
        <w:t xml:space="preserve">Ze względu na pandemię wirusa SARS-CoV-2 ograniczono organizację konferencji i spotkań konsultacyjnych na terenie województwa </w:t>
      </w:r>
      <w:r w:rsidR="00AD1931">
        <w:t xml:space="preserve">w formule stacjonarnej, </w:t>
      </w:r>
      <w:r w:rsidRPr="00E50057">
        <w:t xml:space="preserve">koncentrując się na organizacji spotkań w formule zdalnej. Pomimo tego, konsultacje projektu </w:t>
      </w:r>
      <w:r w:rsidR="0072354D">
        <w:t>FEP 2021-2027</w:t>
      </w:r>
      <w:r w:rsidRPr="00E50057">
        <w:t xml:space="preserve"> miały szeroki charakter – zorganizowano </w:t>
      </w:r>
      <w:r w:rsidR="006B1ED5">
        <w:t>ponad 30</w:t>
      </w:r>
      <w:r w:rsidRPr="00E50057">
        <w:t xml:space="preserve"> spotka</w:t>
      </w:r>
      <w:r w:rsidR="006B1ED5">
        <w:t>ń</w:t>
      </w:r>
      <w:r w:rsidRPr="00E50057">
        <w:t xml:space="preserve"> konsultacyjn</w:t>
      </w:r>
      <w:r w:rsidR="006B1ED5">
        <w:t>ych</w:t>
      </w:r>
      <w:r w:rsidRPr="00E50057">
        <w:t xml:space="preserve">, w większości w formule zdalnej (on-line).  </w:t>
      </w:r>
    </w:p>
    <w:p w14:paraId="2DCC9F89" w14:textId="4D1B230F" w:rsidR="000D6E94" w:rsidRDefault="00E50057" w:rsidP="00486AF2">
      <w:pPr>
        <w:spacing w:before="60" w:after="60" w:line="276" w:lineRule="auto"/>
      </w:pPr>
      <w:r w:rsidRPr="00E50057">
        <w:t xml:space="preserve">W okresie trwania procesu konsultacyjnego, 79 osób i instytucji skorzystało z możliwości wyrażenia opinii na temat dokumentu, </w:t>
      </w:r>
      <w:r w:rsidRPr="009671EA">
        <w:t>przekazując łącznie 5</w:t>
      </w:r>
      <w:r w:rsidR="009671EA" w:rsidRPr="009671EA">
        <w:t>87</w:t>
      </w:r>
      <w:r w:rsidRPr="009671EA">
        <w:t xml:space="preserve"> uwag. </w:t>
      </w:r>
      <w:r w:rsidR="009671EA" w:rsidRPr="009671EA">
        <w:t>48</w:t>
      </w:r>
      <w:r w:rsidR="000D6E94" w:rsidRPr="009671EA">
        <w:t>%</w:t>
      </w:r>
      <w:r w:rsidR="009671EA" w:rsidRPr="009671EA">
        <w:t xml:space="preserve"> wszystkich </w:t>
      </w:r>
      <w:r w:rsidR="000D6E94" w:rsidRPr="009671EA">
        <w:t>propozycj</w:t>
      </w:r>
      <w:r w:rsidR="009671EA" w:rsidRPr="009671EA">
        <w:t>i</w:t>
      </w:r>
      <w:r w:rsidR="000D6E94" w:rsidRPr="009671EA">
        <w:t xml:space="preserve"> zmian projektu FEP 2021-2027 zostan</w:t>
      </w:r>
      <w:r w:rsidR="009671EA" w:rsidRPr="009671EA">
        <w:t>ie</w:t>
      </w:r>
      <w:r w:rsidR="000D6E94" w:rsidRPr="009671EA">
        <w:t xml:space="preserve"> uwzględnione</w:t>
      </w:r>
      <w:r w:rsidR="009671EA">
        <w:t xml:space="preserve"> w całości lub w części</w:t>
      </w:r>
      <w:r w:rsidR="000D6E94" w:rsidRPr="009671EA">
        <w:t xml:space="preserve">, a </w:t>
      </w:r>
      <w:r w:rsidR="009671EA" w:rsidRPr="009671EA">
        <w:t>20</w:t>
      </w:r>
      <w:r w:rsidR="000D6E94" w:rsidRPr="009671EA">
        <w:t>% uwag – ze</w:t>
      </w:r>
      <w:r w:rsidR="000D6E94" w:rsidRPr="000D6E94">
        <w:t xml:space="preserve"> względu na wdrożeniowy charakter będzie analizowanych na etapie tworzenia dokumentów wdrożeniowych do FEP 2021-2027. </w:t>
      </w:r>
    </w:p>
    <w:p w14:paraId="2C60BEC3" w14:textId="251CC846" w:rsidR="00BD05B8" w:rsidRDefault="00BD05B8" w:rsidP="00486AF2">
      <w:pPr>
        <w:spacing w:before="60" w:after="60" w:line="276" w:lineRule="auto"/>
      </w:pPr>
      <w:r w:rsidRPr="00BD05B8">
        <w:t xml:space="preserve">W przypadku uwag uwzględnionych, częściowo uwzględnionych oraz skierowanych do rozważenia na dalszym etapie prac – ze względu na powiązanie ze strukturą wdrażania środków UE w Polsce w latach 2021-2027 może dojść do sytuacji, że ostatecznie, z przyczyn obiektywnych i w wyniku dalszych rozstrzygnięć </w:t>
      </w:r>
      <w:r w:rsidR="00CF175B">
        <w:t xml:space="preserve">na szczeblu krajowym lub europejskim, </w:t>
      </w:r>
      <w:r w:rsidRPr="00BD05B8">
        <w:t>uwaga tak zakwalifikowana nie zostanie jednak uwzględniona.</w:t>
      </w:r>
    </w:p>
    <w:p w14:paraId="1290E58B" w14:textId="5885E446" w:rsidR="00A8176A" w:rsidRPr="00A8176A" w:rsidRDefault="009671EA" w:rsidP="00A8176A">
      <w:pPr>
        <w:spacing w:before="60" w:after="60" w:line="276" w:lineRule="auto"/>
      </w:pPr>
      <w:r>
        <w:t>Ostateczna treść FEP 2021-2027</w:t>
      </w:r>
      <w:r w:rsidR="00DD5C2B">
        <w:t xml:space="preserve"> </w:t>
      </w:r>
      <w:r w:rsidR="00A8176A" w:rsidRPr="00A8176A">
        <w:t>zależeć będzie od szeregu czynników, w tym:</w:t>
      </w:r>
    </w:p>
    <w:p w14:paraId="5BC2C8B5" w14:textId="77777777" w:rsidR="00A8176A" w:rsidRPr="00A8176A" w:rsidRDefault="00A8176A" w:rsidP="00A8176A">
      <w:pPr>
        <w:numPr>
          <w:ilvl w:val="0"/>
          <w:numId w:val="21"/>
        </w:numPr>
        <w:spacing w:before="60" w:after="60" w:line="276" w:lineRule="auto"/>
        <w:ind w:left="426" w:hanging="284"/>
      </w:pPr>
      <w:r w:rsidRPr="00A8176A">
        <w:t>wyniku negocjacji z KE i stroną rządową,</w:t>
      </w:r>
    </w:p>
    <w:p w14:paraId="5A9AB5F9" w14:textId="77777777" w:rsidR="00A8176A" w:rsidRPr="00A8176A" w:rsidRDefault="00A8176A" w:rsidP="00A8176A">
      <w:pPr>
        <w:numPr>
          <w:ilvl w:val="0"/>
          <w:numId w:val="21"/>
        </w:numPr>
        <w:spacing w:before="60" w:after="60" w:line="276" w:lineRule="auto"/>
        <w:ind w:left="426" w:hanging="284"/>
      </w:pPr>
      <w:r w:rsidRPr="00A8176A">
        <w:t>ostatecznego zakresu wsparcia w FEP 2021-2027,</w:t>
      </w:r>
    </w:p>
    <w:p w14:paraId="7C43F2B6" w14:textId="77777777" w:rsidR="00A8176A" w:rsidRPr="00A8176A" w:rsidRDefault="00A8176A" w:rsidP="00A8176A">
      <w:pPr>
        <w:numPr>
          <w:ilvl w:val="0"/>
          <w:numId w:val="21"/>
        </w:numPr>
        <w:spacing w:before="60" w:after="60" w:line="276" w:lineRule="auto"/>
        <w:ind w:left="426" w:hanging="284"/>
      </w:pPr>
      <w:r w:rsidRPr="00A8176A">
        <w:t>wiążącego określenia limitów koncentracji tematycznej na poziomie regionalnym,</w:t>
      </w:r>
    </w:p>
    <w:p w14:paraId="55C3277A" w14:textId="77777777" w:rsidR="00A8176A" w:rsidRPr="00A8176A" w:rsidRDefault="00A8176A" w:rsidP="00A8176A">
      <w:pPr>
        <w:numPr>
          <w:ilvl w:val="0"/>
          <w:numId w:val="21"/>
        </w:numPr>
        <w:spacing w:before="60" w:after="60" w:line="276" w:lineRule="auto"/>
        <w:ind w:left="426" w:hanging="284"/>
      </w:pPr>
      <w:r w:rsidRPr="00A8176A">
        <w:t>zakresu interwencji programów krajowych oraz ustaleń w ramach tzw. linii demarkacyjnej,</w:t>
      </w:r>
    </w:p>
    <w:p w14:paraId="5C3BE664" w14:textId="3ACE5ACC" w:rsidR="009671EA" w:rsidRDefault="00A8176A" w:rsidP="00A8176A">
      <w:pPr>
        <w:pStyle w:val="Akapitzlist"/>
        <w:numPr>
          <w:ilvl w:val="0"/>
          <w:numId w:val="21"/>
        </w:numPr>
        <w:spacing w:before="60" w:after="60"/>
        <w:ind w:left="426" w:hanging="284"/>
      </w:pPr>
      <w:r w:rsidRPr="00A8176A">
        <w:t>przyjętego systemu realizacji FEP 2021-2027 (w tym m.in. modeli wdrażania przedsięwzięć strategicznych oraz procedury konkursowej).</w:t>
      </w:r>
    </w:p>
    <w:p w14:paraId="1C2E43BC" w14:textId="3E1B7D34" w:rsidR="000D6E94" w:rsidRDefault="000D6E94" w:rsidP="00486AF2">
      <w:pPr>
        <w:spacing w:before="60" w:after="60" w:line="276" w:lineRule="auto"/>
      </w:pPr>
      <w:r>
        <w:t>Liczba zgłoszonych uwag ś</w:t>
      </w:r>
      <w:r w:rsidR="00E50057" w:rsidRPr="00E50057">
        <w:t>wiadczy o dużym zaangażowaniu pomorskiej społeczności w debatę nt.</w:t>
      </w:r>
      <w:r w:rsidR="00AD1931">
        <w:t xml:space="preserve"> ukierunkowania środków polityki spójności w ramach program regionalnego</w:t>
      </w:r>
      <w:r w:rsidR="00E50057" w:rsidRPr="00E50057">
        <w:t xml:space="preserve">. </w:t>
      </w:r>
      <w:r w:rsidR="0050654C" w:rsidRPr="0050654C">
        <w:t>Każdy z postulatów został dogłębnie rozpatrzony oraz przeanalizowany w szerszym kontekście logiki int</w:t>
      </w:r>
      <w:r w:rsidR="00EC74F9">
        <w:t xml:space="preserve">erwencji SRWP 2030 oraz </w:t>
      </w:r>
      <w:r w:rsidR="0050654C" w:rsidRPr="0050654C">
        <w:t xml:space="preserve">RPS. Sposób rozpatrzenia poszczególnych uwag wraz z komentarzem znajduje się w Załączniku 1 do niniejszego Raportu. </w:t>
      </w:r>
    </w:p>
    <w:p w14:paraId="617FA102" w14:textId="6D859A5D" w:rsidR="00E50057" w:rsidRDefault="00E50057" w:rsidP="00486AF2">
      <w:pPr>
        <w:spacing w:before="60" w:after="60" w:line="276" w:lineRule="auto"/>
      </w:pPr>
      <w:r w:rsidRPr="00E50057">
        <w:t>Ponadto, po upływie terminu konsultacji wpłynęło dodatkow</w:t>
      </w:r>
      <w:r w:rsidR="00CF175B">
        <w:t>ych</w:t>
      </w:r>
      <w:r w:rsidRPr="00E50057">
        <w:t xml:space="preserve"> 25 uwag, złożonych przez </w:t>
      </w:r>
      <w:r w:rsidR="00C053AE">
        <w:t>cztery</w:t>
      </w:r>
      <w:r w:rsidRPr="00E50057">
        <w:t xml:space="preserve"> podmioty. W raporcie znajduje się również </w:t>
      </w:r>
      <w:r w:rsidR="0050654C">
        <w:t>ustosunkowanie do</w:t>
      </w:r>
      <w:r w:rsidRPr="00E50057">
        <w:t xml:space="preserve"> ww. uwag</w:t>
      </w:r>
      <w:r w:rsidR="0050654C">
        <w:t xml:space="preserve"> (Załącznik 2).</w:t>
      </w:r>
    </w:p>
    <w:p w14:paraId="397FD4A7" w14:textId="7EACDA33" w:rsidR="00F92D1D" w:rsidRPr="00E50057" w:rsidRDefault="00F92D1D" w:rsidP="00486AF2">
      <w:pPr>
        <w:spacing w:before="60" w:after="60" w:line="276" w:lineRule="auto"/>
      </w:pPr>
      <w:r>
        <w:t xml:space="preserve">Załącznik 3 do niniejszego raportu stanowi formularz uczestnika konsultacji, a ogłoszenie prasowe o konsultacjach </w:t>
      </w:r>
      <w:r w:rsidR="00DE48BE">
        <w:t>stanowi</w:t>
      </w:r>
      <w:r>
        <w:t xml:space="preserve"> Załącznik 4.</w:t>
      </w:r>
    </w:p>
    <w:p w14:paraId="2AC3A7FB" w14:textId="2F100181" w:rsidR="00F92D1D" w:rsidRPr="00E50057" w:rsidRDefault="00E50057" w:rsidP="00486AF2">
      <w:pPr>
        <w:spacing w:before="60" w:after="60" w:line="276" w:lineRule="auto"/>
      </w:pPr>
      <w:r w:rsidRPr="00E50057">
        <w:t xml:space="preserve">W niniejszym Raporcie syntetycznie przedstawiono przebieg konsultacji projektu FEP 2021-2027 przeprowadzonych w trybie </w:t>
      </w:r>
      <w:r w:rsidRPr="00E50057">
        <w:rPr>
          <w:bCs/>
        </w:rPr>
        <w:t xml:space="preserve">ustawy z </w:t>
      </w:r>
      <w:r w:rsidRPr="00AD1931">
        <w:rPr>
          <w:bCs/>
        </w:rPr>
        <w:t xml:space="preserve">dnia 6 grudnia 2006 r. </w:t>
      </w:r>
      <w:bookmarkStart w:id="8" w:name="OLE_LINK5"/>
      <w:bookmarkStart w:id="9" w:name="OLE_LINK6"/>
      <w:r w:rsidRPr="00AD1931">
        <w:rPr>
          <w:bCs/>
        </w:rPr>
        <w:t xml:space="preserve">o zasadach prowadzenia polityki rozwoju </w:t>
      </w:r>
      <w:bookmarkEnd w:id="8"/>
      <w:bookmarkEnd w:id="9"/>
      <w:r w:rsidRPr="00AD1931">
        <w:rPr>
          <w:bCs/>
        </w:rPr>
        <w:t>(Dz. U. 2006 Nr 227 poz. 1658 z późn. zm.)</w:t>
      </w:r>
      <w:r w:rsidRPr="00AD1931">
        <w:t>.</w:t>
      </w:r>
      <w:r w:rsidRPr="00E50057">
        <w:t xml:space="preserve"> </w:t>
      </w:r>
    </w:p>
    <w:p w14:paraId="5AF9A3D2" w14:textId="77777777" w:rsidR="000D1591" w:rsidRPr="00E50057" w:rsidRDefault="000D1591" w:rsidP="00486AF2">
      <w:pPr>
        <w:spacing w:before="60" w:after="60" w:line="276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E50057" w:rsidRPr="00E50057" w14:paraId="6AD770A6" w14:textId="77777777" w:rsidTr="00887493">
        <w:tc>
          <w:tcPr>
            <w:tcW w:w="9211" w:type="dxa"/>
            <w:shd w:val="clear" w:color="auto" w:fill="auto"/>
          </w:tcPr>
          <w:p w14:paraId="360E9B09" w14:textId="226777C0" w:rsidR="00E50057" w:rsidRPr="00E50057" w:rsidRDefault="00E50057" w:rsidP="00486AF2">
            <w:pPr>
              <w:spacing w:before="60" w:after="60" w:line="276" w:lineRule="auto"/>
              <w:rPr>
                <w:b/>
              </w:rPr>
            </w:pPr>
            <w:r w:rsidRPr="00E50057">
              <w:rPr>
                <w:b/>
              </w:rPr>
              <w:t>Zarząd Województwa Pomorskiego składa serdeczne podziękowania wszystkim part</w:t>
            </w:r>
            <w:r w:rsidR="00EE58D7">
              <w:rPr>
                <w:b/>
              </w:rPr>
              <w:t>n</w:t>
            </w:r>
            <w:r w:rsidRPr="00E50057">
              <w:rPr>
                <w:b/>
              </w:rPr>
              <w:t xml:space="preserve">erom społecznym i gospodarczym, w szczególności </w:t>
            </w:r>
            <w:r w:rsidR="00EE58D7" w:rsidRPr="00E50057">
              <w:rPr>
                <w:b/>
              </w:rPr>
              <w:t>osobom prywatnym</w:t>
            </w:r>
            <w:r w:rsidR="00EE58D7">
              <w:rPr>
                <w:b/>
              </w:rPr>
              <w:t>,</w:t>
            </w:r>
            <w:r w:rsidR="00EE58D7" w:rsidRPr="00E50057">
              <w:rPr>
                <w:b/>
              </w:rPr>
              <w:t xml:space="preserve"> </w:t>
            </w:r>
            <w:r w:rsidRPr="00E50057">
              <w:rPr>
                <w:b/>
              </w:rPr>
              <w:t xml:space="preserve">gremiom regionalnym, samorządom terytorialnym, </w:t>
            </w:r>
            <w:r w:rsidR="00EE58D7" w:rsidRPr="00E50057">
              <w:rPr>
                <w:b/>
              </w:rPr>
              <w:t>organizacjom pozarządowym</w:t>
            </w:r>
            <w:r w:rsidRPr="00E50057">
              <w:rPr>
                <w:b/>
              </w:rPr>
              <w:t xml:space="preserve">, uczelniom, przedsiębiorcom </w:t>
            </w:r>
            <w:r w:rsidR="00EE58D7">
              <w:rPr>
                <w:b/>
              </w:rPr>
              <w:t xml:space="preserve">i </w:t>
            </w:r>
            <w:r w:rsidR="00EE58D7" w:rsidRPr="00E50057">
              <w:rPr>
                <w:b/>
              </w:rPr>
              <w:t>instytucjom publicznym</w:t>
            </w:r>
            <w:r w:rsidRPr="00E50057">
              <w:rPr>
                <w:b/>
              </w:rPr>
              <w:t>, które zgłosiły uwagi do projektu programu Fundusze Europejskie dla Pomorza 2021-2027.</w:t>
            </w:r>
          </w:p>
          <w:p w14:paraId="695E89C0" w14:textId="686B7CF4" w:rsidR="00E50057" w:rsidRPr="00E50057" w:rsidRDefault="00E50057" w:rsidP="00486AF2">
            <w:pPr>
              <w:spacing w:before="60" w:after="60" w:line="276" w:lineRule="auto"/>
            </w:pPr>
            <w:r w:rsidRPr="00E50057">
              <w:rPr>
                <w:b/>
              </w:rPr>
              <w:t>Państwa aktywny udział w debacie na temat ukierunkowania środków polityki spójności w ramach programu regionalnego na Pomorzu jest niezwykle cennym głosem w dyskusji i przełoży się na udoskonalenie treści</w:t>
            </w:r>
            <w:r w:rsidR="000A1F5B">
              <w:rPr>
                <w:b/>
              </w:rPr>
              <w:t xml:space="preserve"> projektu</w:t>
            </w:r>
            <w:r w:rsidRPr="00E50057">
              <w:rPr>
                <w:b/>
              </w:rPr>
              <w:t xml:space="preserve"> FEP 2021-2027.</w:t>
            </w:r>
          </w:p>
        </w:tc>
      </w:tr>
    </w:tbl>
    <w:p w14:paraId="426E7B11" w14:textId="77777777" w:rsidR="00E50057" w:rsidRPr="00E50057" w:rsidRDefault="00E50057" w:rsidP="00486AF2">
      <w:pPr>
        <w:spacing w:before="60" w:after="60" w:line="276" w:lineRule="auto"/>
        <w:rPr>
          <w:b/>
        </w:rPr>
      </w:pPr>
    </w:p>
    <w:p w14:paraId="23740B47" w14:textId="16CA38B0" w:rsidR="00E50057" w:rsidRPr="00A300FA" w:rsidRDefault="00E50057" w:rsidP="00486AF2">
      <w:pPr>
        <w:pStyle w:val="Nagwek2"/>
        <w:spacing w:before="60" w:after="60"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E50057">
        <w:br w:type="page"/>
      </w:r>
      <w:bookmarkStart w:id="10" w:name="_Toc86042558"/>
      <w:r w:rsidRPr="00A300FA">
        <w:rPr>
          <w:rFonts w:asciiTheme="minorHAnsi" w:hAnsiTheme="minorHAnsi" w:cstheme="minorHAnsi"/>
          <w:b/>
          <w:color w:val="auto"/>
          <w:sz w:val="24"/>
          <w:szCs w:val="24"/>
        </w:rPr>
        <w:t>I. FORMY I PRZEBIEG KONSULTACJI</w:t>
      </w:r>
      <w:bookmarkEnd w:id="10"/>
      <w:r w:rsidRPr="00A300FA">
        <w:rPr>
          <w:rFonts w:asciiTheme="minorHAnsi" w:hAnsiTheme="minorHAnsi" w:cstheme="minorHAnsi"/>
          <w:b/>
          <w:color w:val="auto"/>
          <w:sz w:val="24"/>
          <w:szCs w:val="24"/>
        </w:rPr>
        <w:t xml:space="preserve"> </w:t>
      </w:r>
    </w:p>
    <w:p w14:paraId="35E15CF0" w14:textId="77777777" w:rsidR="00E50057" w:rsidRPr="00E50057" w:rsidRDefault="00E50057" w:rsidP="00486AF2">
      <w:pPr>
        <w:spacing w:before="60" w:after="60" w:line="276" w:lineRule="auto"/>
        <w:rPr>
          <w:b/>
        </w:rPr>
      </w:pPr>
      <w:r w:rsidRPr="00E50057">
        <w:rPr>
          <w:b/>
        </w:rPr>
        <w:t>1. EKSPERCKA FORMA PRAC NAD PROJEKTEM FEP 2021-2027</w:t>
      </w:r>
    </w:p>
    <w:p w14:paraId="187DF20A" w14:textId="55E5A8DE" w:rsidR="006621EC" w:rsidRPr="00E50057" w:rsidRDefault="00E50057" w:rsidP="00B5293C">
      <w:pPr>
        <w:spacing w:before="60" w:after="60" w:line="276" w:lineRule="auto"/>
      </w:pPr>
      <w:r w:rsidRPr="00E50057">
        <w:t>P</w:t>
      </w:r>
      <w:r w:rsidR="00820510">
        <w:t xml:space="preserve">odstawą do tworzenia projektu FEP 2021-2027 są zapisy </w:t>
      </w:r>
      <w:r w:rsidR="006621EC">
        <w:t xml:space="preserve">SRWP 2030 oraz RPS w pięciu obszarach tematycznych: </w:t>
      </w:r>
      <w:r w:rsidRPr="00E50057">
        <w:t>środowiskowo-energetycznym, zdrowotno-społecznym, edukacyjno-kulturalnym, transportowo-cyfrowym oraz gospodarczo-turystycznym</w:t>
      </w:r>
      <w:r w:rsidR="00820510">
        <w:t xml:space="preserve">. </w:t>
      </w:r>
      <w:r w:rsidR="00002D8F">
        <w:t>Na szczeblu regionalnym t</w:t>
      </w:r>
      <w:r w:rsidR="00820510">
        <w:t>o one</w:t>
      </w:r>
      <w:r w:rsidR="00477AC9">
        <w:t xml:space="preserve"> determinują z</w:t>
      </w:r>
      <w:r w:rsidR="00B5293C" w:rsidRPr="00B5293C">
        <w:t>akres tematyczny oraz logik</w:t>
      </w:r>
      <w:r w:rsidR="00477AC9">
        <w:t>ę</w:t>
      </w:r>
      <w:r w:rsidR="00B5293C" w:rsidRPr="00B5293C">
        <w:t xml:space="preserve"> interwencji </w:t>
      </w:r>
      <w:r w:rsidR="00477AC9">
        <w:t xml:space="preserve">projektu </w:t>
      </w:r>
      <w:r w:rsidR="00B5293C" w:rsidRPr="00B5293C">
        <w:t>FEP</w:t>
      </w:r>
      <w:r w:rsidR="00B5293C">
        <w:t xml:space="preserve"> 2021-202</w:t>
      </w:r>
      <w:r w:rsidR="00477AC9">
        <w:t xml:space="preserve">7. </w:t>
      </w:r>
      <w:r w:rsidR="00820510">
        <w:t>Prace nad projektem FEP 2021-2027 są również kontynuacją podejścia i szerokiego partnerstwa stosowanych przy opracowaniu SRWP 2030 oraz RPS</w:t>
      </w:r>
      <w:r w:rsidR="000D6E94">
        <w:t>.</w:t>
      </w:r>
    </w:p>
    <w:p w14:paraId="6B60B4FE" w14:textId="6046ECEA" w:rsidR="00E50057" w:rsidRPr="00E50057" w:rsidRDefault="00E50057" w:rsidP="00486AF2">
      <w:pPr>
        <w:spacing w:before="60" w:after="60" w:line="276" w:lineRule="auto"/>
      </w:pPr>
      <w:r w:rsidRPr="00E50057">
        <w:t>Ponadto</w:t>
      </w:r>
      <w:r w:rsidR="00002D8F">
        <w:t xml:space="preserve">, zgodnie z obowiązującymi przepisami, </w:t>
      </w:r>
      <w:r w:rsidRPr="00E50057">
        <w:t>Zarząd Województwa Pomorskiego</w:t>
      </w:r>
      <w:r w:rsidR="00475038">
        <w:t>,</w:t>
      </w:r>
      <w:r w:rsidRPr="00E50057">
        <w:t xml:space="preserve"> uchwałą nr 1101/202/20/z dnia 26 listopada 2020 roku w sprawie przystąpienia do opracowania regionalnego programu operacyjnego na lata 2021-2027 w województwie pomorskim</w:t>
      </w:r>
      <w:r w:rsidR="00475038">
        <w:t>,</w:t>
      </w:r>
      <w:r w:rsidRPr="00E50057">
        <w:t xml:space="preserve"> powołał Zespół Konsultacyjny wspierający prace nad przygotowaniem programu. Do udziału w pracach Zespołu Konsultacyjnego zaproszeni zostali przedstawiciele strony rządowej, samorządowej oraz partnerów społeczno-gospodarczych (organizacji pozarządowych, środowisk naukowych, organizacji pracodawców oraz innych partnerów społeczno-gospodarczych właściwych ze względu na zakres FEP 2021-2027, w zależności od potrzeb).</w:t>
      </w:r>
    </w:p>
    <w:p w14:paraId="0DC6C18F" w14:textId="77777777" w:rsidR="00E50057" w:rsidRPr="00E50057" w:rsidRDefault="00E50057" w:rsidP="00486AF2">
      <w:pPr>
        <w:spacing w:before="60" w:after="60" w:line="276" w:lineRule="auto"/>
      </w:pPr>
      <w:r w:rsidRPr="00E50057">
        <w:rPr>
          <w:b/>
        </w:rPr>
        <w:t>2. PRZEBIEG PROCESU KONSULTACJI</w:t>
      </w:r>
    </w:p>
    <w:p w14:paraId="1CFC52CF" w14:textId="05FB5A77" w:rsidR="00E50057" w:rsidRPr="00E50057" w:rsidRDefault="00E50057" w:rsidP="00486AF2">
      <w:pPr>
        <w:spacing w:before="60" w:after="60" w:line="276" w:lineRule="auto"/>
      </w:pPr>
      <w:r w:rsidRPr="00E50057">
        <w:t xml:space="preserve">Konsultacje projektu </w:t>
      </w:r>
      <w:bookmarkStart w:id="11" w:name="_Hlk85631417"/>
      <w:r w:rsidRPr="00E50057">
        <w:t>FEP 2021-2027</w:t>
      </w:r>
      <w:r w:rsidRPr="00E50057">
        <w:rPr>
          <w:i/>
        </w:rPr>
        <w:t xml:space="preserve"> </w:t>
      </w:r>
      <w:bookmarkEnd w:id="11"/>
      <w:r w:rsidRPr="00E50057">
        <w:t>miały dwie formy: bezpośrednią (spotkania) oraz pośrednią (pisemną).</w:t>
      </w:r>
    </w:p>
    <w:p w14:paraId="17018A18" w14:textId="77777777" w:rsidR="00E50057" w:rsidRPr="00E50057" w:rsidRDefault="00E50057" w:rsidP="00486AF2">
      <w:pPr>
        <w:spacing w:before="60" w:after="60" w:line="276" w:lineRule="auto"/>
        <w:rPr>
          <w:b/>
        </w:rPr>
      </w:pPr>
      <w:r w:rsidRPr="00E50057">
        <w:rPr>
          <w:b/>
        </w:rPr>
        <w:t>2.1 BEZPOŚREDNIE FORMY KONSULTACJI</w:t>
      </w:r>
    </w:p>
    <w:p w14:paraId="311B8BB8" w14:textId="66ED66EA" w:rsidR="00E50057" w:rsidRPr="00E50057" w:rsidRDefault="00E50057" w:rsidP="00486AF2">
      <w:pPr>
        <w:spacing w:before="60" w:after="60" w:line="276" w:lineRule="auto"/>
      </w:pPr>
      <w:r w:rsidRPr="00E50057">
        <w:t>Podstawową bezpośrednią formą konsultacji projektu FEP 2021-2027</w:t>
      </w:r>
      <w:r w:rsidRPr="00E50057">
        <w:rPr>
          <w:i/>
        </w:rPr>
        <w:t xml:space="preserve"> </w:t>
      </w:r>
      <w:r w:rsidRPr="00E50057">
        <w:t>były spotkania konsultacyjne, głównie w formie zdalnej (on-line), w których uczestniczyli m.in. przedstawiciele administracji rządowej, samorządów terytorialnych, uczelni, NGO, instytucji publicznych, samorządów i organizacji przedsiębiorców, związków zawodowych.</w:t>
      </w:r>
    </w:p>
    <w:p w14:paraId="08CBD2E3" w14:textId="77777777" w:rsidR="00E50057" w:rsidRPr="00E50057" w:rsidRDefault="00E50057" w:rsidP="00486AF2">
      <w:pPr>
        <w:numPr>
          <w:ilvl w:val="0"/>
          <w:numId w:val="2"/>
        </w:numPr>
        <w:spacing w:before="60" w:after="60" w:line="276" w:lineRule="auto"/>
        <w:rPr>
          <w:b/>
        </w:rPr>
      </w:pPr>
      <w:r w:rsidRPr="00E50057">
        <w:rPr>
          <w:b/>
        </w:rPr>
        <w:t>Komisja Wspólna Rządu i Samorządu Terytorialnego</w:t>
      </w:r>
    </w:p>
    <w:p w14:paraId="0E65F50E" w14:textId="698A0274" w:rsidR="00E50057" w:rsidRPr="00E50057" w:rsidRDefault="00E50057" w:rsidP="00486AF2">
      <w:pPr>
        <w:spacing w:before="60" w:after="60" w:line="276" w:lineRule="auto"/>
      </w:pPr>
      <w:r w:rsidRPr="00E50057">
        <w:t>Projekt FEP 2021-2027 został omówiony na posiedzeniu Zespołu do Spraw Infrastruktury, Rozwoju Lokalnego, Polityki Regionalnej oraz Środowiska KWRiST w dniu 23 września br. oraz na posiedzeniu plenarnym KWRiST w dniu 29 września br.</w:t>
      </w:r>
      <w:r w:rsidR="00820510">
        <w:t xml:space="preserve"> W ramach KWRiST uwagi do projektu FEP 2021-2027 zgłosiło Ministerstwo Infrastruktury. Odniesienie do uwag znajduje się w Załączniku nr 1. </w:t>
      </w:r>
    </w:p>
    <w:p w14:paraId="7876E277" w14:textId="22DA50FF" w:rsidR="00E50057" w:rsidRPr="00E50057" w:rsidRDefault="00EE58D7" w:rsidP="00486AF2">
      <w:pPr>
        <w:numPr>
          <w:ilvl w:val="0"/>
          <w:numId w:val="2"/>
        </w:numPr>
        <w:spacing w:before="60" w:after="60" w:line="276" w:lineRule="auto"/>
        <w:rPr>
          <w:b/>
        </w:rPr>
      </w:pPr>
      <w:r>
        <w:rPr>
          <w:b/>
        </w:rPr>
        <w:t xml:space="preserve">wojewódzka </w:t>
      </w:r>
      <w:r w:rsidR="00E50057" w:rsidRPr="00E50057">
        <w:rPr>
          <w:b/>
        </w:rPr>
        <w:t>konferencja konsultacyjna</w:t>
      </w:r>
    </w:p>
    <w:p w14:paraId="03DADAE8" w14:textId="43E343EE" w:rsidR="00E50057" w:rsidRPr="00E50057" w:rsidRDefault="00E50057" w:rsidP="00486AF2">
      <w:pPr>
        <w:spacing w:before="60" w:after="60" w:line="276" w:lineRule="auto"/>
      </w:pPr>
      <w:r w:rsidRPr="00E50057">
        <w:t xml:space="preserve">W dniu 10 września br. w Gdańsku zorganizowana została </w:t>
      </w:r>
      <w:r w:rsidR="00475038">
        <w:t>regionalna</w:t>
      </w:r>
      <w:r w:rsidR="00BB195E">
        <w:t xml:space="preserve"> </w:t>
      </w:r>
      <w:r w:rsidRPr="00E50057">
        <w:t xml:space="preserve">konferencja konsultacyjna projektu FEP 2021-2027, w której uczestniczyli </w:t>
      </w:r>
      <w:r w:rsidRPr="00E50057">
        <w:rPr>
          <w:bCs/>
        </w:rPr>
        <w:t xml:space="preserve">między innymi: przedstawiciele Komisji Europejskiej </w:t>
      </w:r>
      <w:r w:rsidR="00BB195E">
        <w:rPr>
          <w:bCs/>
        </w:rPr>
        <w:t xml:space="preserve">oraz Ministerstwa Funduszy i Polityki Regionalnej, </w:t>
      </w:r>
      <w:r w:rsidR="00475038">
        <w:rPr>
          <w:bCs/>
        </w:rPr>
        <w:t xml:space="preserve">europarlamentarzyści, </w:t>
      </w:r>
      <w:r w:rsidRPr="00E50057">
        <w:rPr>
          <w:bCs/>
        </w:rPr>
        <w:t xml:space="preserve">parlamentarzyści </w:t>
      </w:r>
      <w:r w:rsidR="00BB195E">
        <w:rPr>
          <w:bCs/>
        </w:rPr>
        <w:t>oraz</w:t>
      </w:r>
      <w:r w:rsidRPr="00E50057">
        <w:rPr>
          <w:bCs/>
        </w:rPr>
        <w:t xml:space="preserve"> przedstawiciele </w:t>
      </w:r>
      <w:r w:rsidR="00BB195E">
        <w:rPr>
          <w:bCs/>
        </w:rPr>
        <w:t>partnerów społeczno-gospodarczych</w:t>
      </w:r>
      <w:r w:rsidRPr="00E50057">
        <w:rPr>
          <w:bCs/>
        </w:rPr>
        <w:t xml:space="preserve">. Konferencja miała formę hybrydową. </w:t>
      </w:r>
    </w:p>
    <w:p w14:paraId="7E0CAA81" w14:textId="2347906C" w:rsidR="00E50057" w:rsidRPr="00E50057" w:rsidRDefault="00EE58D7" w:rsidP="00486AF2">
      <w:pPr>
        <w:numPr>
          <w:ilvl w:val="0"/>
          <w:numId w:val="2"/>
        </w:numPr>
        <w:spacing w:before="60" w:after="60" w:line="276" w:lineRule="auto"/>
      </w:pPr>
      <w:r>
        <w:rPr>
          <w:b/>
        </w:rPr>
        <w:t>subregionalne konferencje konsultacyjne</w:t>
      </w:r>
    </w:p>
    <w:p w14:paraId="46F607DB" w14:textId="75D63A9F" w:rsidR="00E50057" w:rsidRPr="00E50057" w:rsidRDefault="00E50057" w:rsidP="00486AF2">
      <w:pPr>
        <w:spacing w:before="60" w:after="60" w:line="276" w:lineRule="auto"/>
      </w:pPr>
      <w:r w:rsidRPr="00E50057">
        <w:t xml:space="preserve">Projekt FEP 2021-2027 został przedstawiony </w:t>
      </w:r>
      <w:r w:rsidR="00475038">
        <w:t>podczas</w:t>
      </w:r>
      <w:r w:rsidRPr="00E50057">
        <w:t xml:space="preserve"> czterech stacjonarnych konferencji subregionalnych, które odbyły się 3 września br. w Słupsku, 7 września br. w Gdyni, 13 września br. w Chojnicach oraz 14 września br. w Kwidzynie.  </w:t>
      </w:r>
    </w:p>
    <w:p w14:paraId="67983319" w14:textId="77777777" w:rsidR="00E50057" w:rsidRPr="00E50057" w:rsidRDefault="00E50057" w:rsidP="00486AF2">
      <w:pPr>
        <w:numPr>
          <w:ilvl w:val="0"/>
          <w:numId w:val="2"/>
        </w:numPr>
        <w:spacing w:before="60" w:after="60" w:line="276" w:lineRule="auto"/>
        <w:rPr>
          <w:b/>
        </w:rPr>
      </w:pPr>
      <w:r w:rsidRPr="00E50057">
        <w:rPr>
          <w:b/>
        </w:rPr>
        <w:t>konsultacje z gremiami o charakterze regionalnym</w:t>
      </w:r>
    </w:p>
    <w:p w14:paraId="54ED3E6A" w14:textId="4A62D200" w:rsidR="00E50057" w:rsidRDefault="00E50057" w:rsidP="00486AF2">
      <w:pPr>
        <w:spacing w:before="60" w:after="60" w:line="276" w:lineRule="auto"/>
      </w:pPr>
      <w:r w:rsidRPr="00E50057">
        <w:t xml:space="preserve">Projekt FEP 2021-2027 był prezentowany i dyskutowany również na forum gremiów o charakterze regionalnym. Ze względu na pandemię wirusa SARS-CoV-2 większość spotkań odbyła się w formule zdalnej (on-line). </w:t>
      </w:r>
      <w:r w:rsidR="00E679F6">
        <w:t>Zestawienie odbytych spotkań konsultacyjnych przedstawia poniższa tabela.</w:t>
      </w:r>
    </w:p>
    <w:p w14:paraId="2C805DC6" w14:textId="77777777" w:rsidR="00AD1931" w:rsidRDefault="00AD1931" w:rsidP="00486AF2">
      <w:pPr>
        <w:spacing w:before="60" w:after="60" w:line="276" w:lineRule="auto"/>
      </w:pPr>
    </w:p>
    <w:tbl>
      <w:tblPr>
        <w:tblW w:w="8647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0"/>
        <w:gridCol w:w="6512"/>
        <w:gridCol w:w="1275"/>
      </w:tblGrid>
      <w:tr w:rsidR="00292C47" w:rsidRPr="00292C47" w14:paraId="59503169" w14:textId="77777777" w:rsidTr="00292C47">
        <w:trPr>
          <w:trHeight w:val="567"/>
          <w:tblHeader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39A32AB" w14:textId="77777777" w:rsidR="00AD1931" w:rsidRPr="00292C47" w:rsidRDefault="00AD1931" w:rsidP="00292C47">
            <w:pPr>
              <w:spacing w:after="0" w:line="276" w:lineRule="auto"/>
              <w:contextualSpacing/>
              <w:rPr>
                <w:rFonts w:cstheme="minorHAnsi"/>
                <w:b/>
              </w:rPr>
            </w:pPr>
            <w:r w:rsidRPr="00292C47">
              <w:rPr>
                <w:rFonts w:cstheme="minorHAnsi"/>
                <w:b/>
              </w:rPr>
              <w:t>L.p.</w:t>
            </w:r>
          </w:p>
        </w:tc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96BDBC" w14:textId="77777777" w:rsidR="00AD1931" w:rsidRPr="00292C47" w:rsidRDefault="00AD1931" w:rsidP="00292C47">
            <w:pPr>
              <w:spacing w:after="0" w:line="276" w:lineRule="auto"/>
              <w:contextualSpacing/>
              <w:rPr>
                <w:rFonts w:cstheme="minorHAnsi"/>
                <w:b/>
              </w:rPr>
            </w:pPr>
            <w:r w:rsidRPr="00292C47">
              <w:rPr>
                <w:rFonts w:cstheme="minorHAnsi"/>
                <w:b/>
              </w:rPr>
              <w:t>Gremium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F9B98C" w14:textId="77777777" w:rsidR="00AD1931" w:rsidRPr="00292C47" w:rsidRDefault="00AD1931" w:rsidP="00292C47">
            <w:pPr>
              <w:spacing w:after="0" w:line="276" w:lineRule="auto"/>
              <w:contextualSpacing/>
              <w:rPr>
                <w:rFonts w:cstheme="minorHAnsi"/>
                <w:b/>
                <w:bCs/>
              </w:rPr>
            </w:pPr>
            <w:r w:rsidRPr="00292C47">
              <w:rPr>
                <w:rFonts w:cstheme="minorHAnsi"/>
                <w:b/>
                <w:bCs/>
              </w:rPr>
              <w:t>Data</w:t>
            </w:r>
          </w:p>
        </w:tc>
      </w:tr>
      <w:tr w:rsidR="00292C47" w:rsidRPr="00AD1931" w14:paraId="52BD709B" w14:textId="77777777" w:rsidTr="00292C47">
        <w:trPr>
          <w:trHeight w:val="263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4653B" w14:textId="77777777" w:rsidR="00AD1931" w:rsidRPr="00AD1931" w:rsidRDefault="00AD1931" w:rsidP="00292C47">
            <w:pPr>
              <w:numPr>
                <w:ilvl w:val="0"/>
                <w:numId w:val="13"/>
              </w:numPr>
              <w:spacing w:after="0" w:line="276" w:lineRule="auto"/>
              <w:contextualSpacing/>
              <w:rPr>
                <w:rFonts w:cstheme="minorHAnsi"/>
              </w:rPr>
            </w:pPr>
          </w:p>
        </w:tc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C6B58" w14:textId="77777777" w:rsidR="00AD1931" w:rsidRPr="00AD1931" w:rsidRDefault="00AD1931" w:rsidP="00292C47">
            <w:pPr>
              <w:spacing w:after="0" w:line="276" w:lineRule="auto"/>
              <w:contextualSpacing/>
              <w:rPr>
                <w:rFonts w:cstheme="minorHAnsi"/>
                <w:bCs/>
              </w:rPr>
            </w:pPr>
            <w:r w:rsidRPr="00AD1931">
              <w:rPr>
                <w:rFonts w:cstheme="minorHAnsi"/>
                <w:bCs/>
              </w:rPr>
              <w:t>Wojewódzka Rada Dialogu Społecznego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EB974" w14:textId="77777777" w:rsidR="00AD1931" w:rsidRPr="00AD1931" w:rsidRDefault="00AD1931" w:rsidP="00292C47">
            <w:pPr>
              <w:spacing w:after="0" w:line="276" w:lineRule="auto"/>
              <w:contextualSpacing/>
              <w:rPr>
                <w:rFonts w:cstheme="minorHAnsi"/>
              </w:rPr>
            </w:pPr>
            <w:r w:rsidRPr="00AD1931">
              <w:rPr>
                <w:rFonts w:cstheme="minorHAnsi"/>
              </w:rPr>
              <w:t>30 września</w:t>
            </w:r>
          </w:p>
        </w:tc>
      </w:tr>
      <w:tr w:rsidR="00292C47" w:rsidRPr="00AD1931" w14:paraId="692E53C5" w14:textId="77777777" w:rsidTr="00292C47">
        <w:trPr>
          <w:trHeight w:val="257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5BF80" w14:textId="77777777" w:rsidR="00AD1931" w:rsidRPr="00AD1931" w:rsidRDefault="00AD1931" w:rsidP="00292C47">
            <w:pPr>
              <w:numPr>
                <w:ilvl w:val="0"/>
                <w:numId w:val="13"/>
              </w:numPr>
              <w:spacing w:after="0" w:line="276" w:lineRule="auto"/>
              <w:contextualSpacing/>
              <w:rPr>
                <w:rFonts w:cstheme="minorHAnsi"/>
              </w:rPr>
            </w:pPr>
          </w:p>
        </w:tc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07F7F" w14:textId="77777777" w:rsidR="00AD1931" w:rsidRPr="00AD1931" w:rsidRDefault="00AD1931" w:rsidP="00292C47">
            <w:pPr>
              <w:spacing w:after="0" w:line="276" w:lineRule="auto"/>
              <w:contextualSpacing/>
              <w:rPr>
                <w:rFonts w:cstheme="minorHAnsi"/>
                <w:bCs/>
              </w:rPr>
            </w:pPr>
            <w:r w:rsidRPr="00AD1931">
              <w:rPr>
                <w:rFonts w:cstheme="minorHAnsi"/>
                <w:bCs/>
              </w:rPr>
              <w:t>Pomorska Rada Przedsiębiorczości</w:t>
            </w:r>
            <w:r w:rsidR="00E02024">
              <w:rPr>
                <w:rFonts w:cstheme="minorHAnsi"/>
                <w:bCs/>
              </w:rPr>
              <w:t>*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687F77D" w14:textId="77777777" w:rsidR="00AD1931" w:rsidRPr="00AD1931" w:rsidRDefault="00AD1931" w:rsidP="00292C47">
            <w:pPr>
              <w:spacing w:after="0" w:line="276" w:lineRule="auto"/>
              <w:contextualSpacing/>
              <w:rPr>
                <w:rFonts w:cstheme="minorHAnsi"/>
              </w:rPr>
            </w:pPr>
            <w:r w:rsidRPr="00AD1931">
              <w:rPr>
                <w:rFonts w:cstheme="minorHAnsi"/>
              </w:rPr>
              <w:t>20 września</w:t>
            </w:r>
          </w:p>
        </w:tc>
      </w:tr>
      <w:tr w:rsidR="00292C47" w:rsidRPr="00AD1931" w14:paraId="00F51D5F" w14:textId="77777777" w:rsidTr="00292C47">
        <w:trPr>
          <w:trHeight w:val="16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092D8" w14:textId="77777777" w:rsidR="00AD1931" w:rsidRPr="00AD1931" w:rsidRDefault="00AD1931" w:rsidP="00292C47">
            <w:pPr>
              <w:numPr>
                <w:ilvl w:val="0"/>
                <w:numId w:val="13"/>
              </w:numPr>
              <w:spacing w:after="0" w:line="276" w:lineRule="auto"/>
              <w:contextualSpacing/>
              <w:rPr>
                <w:rFonts w:cstheme="minorHAnsi"/>
              </w:rPr>
            </w:pPr>
          </w:p>
        </w:tc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E3FFB" w14:textId="77777777" w:rsidR="00AD1931" w:rsidRPr="00AD1931" w:rsidRDefault="00AD1931" w:rsidP="00292C47">
            <w:pPr>
              <w:spacing w:after="0" w:line="276" w:lineRule="auto"/>
              <w:contextualSpacing/>
              <w:rPr>
                <w:rFonts w:cstheme="minorHAnsi"/>
                <w:bCs/>
              </w:rPr>
            </w:pPr>
            <w:r w:rsidRPr="00AD1931">
              <w:rPr>
                <w:rFonts w:cstheme="minorHAnsi"/>
                <w:bCs/>
              </w:rPr>
              <w:t>Pomorska Wojewódzka Rada Rynku Pracy</w:t>
            </w: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98661" w14:textId="77777777" w:rsidR="00AD1931" w:rsidRPr="00AD1931" w:rsidRDefault="00AD1931" w:rsidP="00292C47">
            <w:pPr>
              <w:spacing w:after="0" w:line="276" w:lineRule="auto"/>
              <w:contextualSpacing/>
              <w:rPr>
                <w:rFonts w:cstheme="minorHAnsi"/>
              </w:rPr>
            </w:pPr>
          </w:p>
        </w:tc>
      </w:tr>
      <w:tr w:rsidR="00292C47" w:rsidRPr="00AD1931" w14:paraId="4F8810C1" w14:textId="77777777" w:rsidTr="00292C47">
        <w:trPr>
          <w:trHeight w:val="29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468BA" w14:textId="77777777" w:rsidR="00AD1931" w:rsidRPr="00AD1931" w:rsidRDefault="00AD1931" w:rsidP="00292C47">
            <w:pPr>
              <w:numPr>
                <w:ilvl w:val="0"/>
                <w:numId w:val="13"/>
              </w:numPr>
              <w:spacing w:after="0" w:line="276" w:lineRule="auto"/>
              <w:contextualSpacing/>
              <w:rPr>
                <w:rFonts w:cstheme="minorHAnsi"/>
              </w:rPr>
            </w:pPr>
          </w:p>
        </w:tc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28FA6" w14:textId="77777777" w:rsidR="00AD1931" w:rsidRPr="00AD1931" w:rsidRDefault="00AD1931" w:rsidP="00292C47">
            <w:pPr>
              <w:spacing w:after="0" w:line="276" w:lineRule="auto"/>
              <w:contextualSpacing/>
              <w:rPr>
                <w:rFonts w:cstheme="minorHAnsi"/>
                <w:bCs/>
              </w:rPr>
            </w:pPr>
            <w:r w:rsidRPr="00AD1931">
              <w:rPr>
                <w:rFonts w:cstheme="minorHAnsi"/>
                <w:bCs/>
              </w:rPr>
              <w:t>Rady ISP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D9DB5" w14:textId="77777777" w:rsidR="00AD1931" w:rsidRPr="00AD1931" w:rsidRDefault="00AD1931" w:rsidP="00292C47">
            <w:pPr>
              <w:spacing w:after="0" w:line="276" w:lineRule="auto"/>
              <w:contextualSpacing/>
              <w:rPr>
                <w:rFonts w:cstheme="minorHAnsi"/>
              </w:rPr>
            </w:pPr>
            <w:r w:rsidRPr="00AD1931">
              <w:rPr>
                <w:rFonts w:cstheme="minorHAnsi"/>
              </w:rPr>
              <w:t>20 września</w:t>
            </w:r>
          </w:p>
        </w:tc>
      </w:tr>
      <w:tr w:rsidR="00292C47" w:rsidRPr="00AD1931" w14:paraId="0B28958A" w14:textId="77777777" w:rsidTr="00292C47">
        <w:trPr>
          <w:trHeight w:val="266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79A73" w14:textId="77777777" w:rsidR="00AD1931" w:rsidRPr="00AD1931" w:rsidRDefault="00AD1931" w:rsidP="00292C47">
            <w:pPr>
              <w:numPr>
                <w:ilvl w:val="0"/>
                <w:numId w:val="13"/>
              </w:numPr>
              <w:spacing w:after="0" w:line="276" w:lineRule="auto"/>
              <w:contextualSpacing/>
              <w:rPr>
                <w:rFonts w:cstheme="minorHAnsi"/>
              </w:rPr>
            </w:pPr>
          </w:p>
        </w:tc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CFB8F" w14:textId="77777777" w:rsidR="00AD1931" w:rsidRPr="00AD1931" w:rsidRDefault="00AD1931" w:rsidP="00292C47">
            <w:pPr>
              <w:spacing w:after="0" w:line="276" w:lineRule="auto"/>
              <w:contextualSpacing/>
              <w:rPr>
                <w:rFonts w:cstheme="minorHAnsi"/>
                <w:bCs/>
              </w:rPr>
            </w:pPr>
            <w:r w:rsidRPr="00AD1931">
              <w:rPr>
                <w:rFonts w:cstheme="minorHAnsi"/>
                <w:bCs/>
              </w:rPr>
              <w:t>Sztab Pomorskich Przedsiębiorców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B3EE4" w14:textId="77777777" w:rsidR="00AD1931" w:rsidRPr="00AD1931" w:rsidRDefault="00AD1931" w:rsidP="00292C47">
            <w:pPr>
              <w:spacing w:after="0" w:line="276" w:lineRule="auto"/>
              <w:contextualSpacing/>
              <w:rPr>
                <w:rFonts w:cstheme="minorHAnsi"/>
              </w:rPr>
            </w:pPr>
            <w:r w:rsidRPr="00AD1931">
              <w:rPr>
                <w:rFonts w:cstheme="minorHAnsi"/>
              </w:rPr>
              <w:t>8 września</w:t>
            </w:r>
          </w:p>
        </w:tc>
      </w:tr>
      <w:tr w:rsidR="00292C47" w:rsidRPr="00AD1931" w14:paraId="74B67C0E" w14:textId="77777777" w:rsidTr="00292C47">
        <w:trPr>
          <w:trHeight w:val="272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D780C" w14:textId="77777777" w:rsidR="00AD1931" w:rsidRPr="00AD1931" w:rsidRDefault="00AD1931" w:rsidP="00292C47">
            <w:pPr>
              <w:numPr>
                <w:ilvl w:val="0"/>
                <w:numId w:val="13"/>
              </w:numPr>
              <w:spacing w:after="0" w:line="276" w:lineRule="auto"/>
              <w:contextualSpacing/>
              <w:rPr>
                <w:rFonts w:cstheme="minorHAnsi"/>
              </w:rPr>
            </w:pPr>
          </w:p>
        </w:tc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31E94" w14:textId="77777777" w:rsidR="00AD1931" w:rsidRPr="00AD1931" w:rsidRDefault="00AD1931" w:rsidP="00292C47">
            <w:pPr>
              <w:spacing w:after="0" w:line="276" w:lineRule="auto"/>
              <w:contextualSpacing/>
              <w:rPr>
                <w:rFonts w:cstheme="minorHAnsi"/>
                <w:bCs/>
              </w:rPr>
            </w:pPr>
            <w:r w:rsidRPr="00AD1931">
              <w:rPr>
                <w:rFonts w:cstheme="minorHAnsi"/>
                <w:bCs/>
              </w:rPr>
              <w:t>Rada Rektorów Województwa Pomorskiego</w:t>
            </w:r>
            <w:r w:rsidR="00E02024">
              <w:rPr>
                <w:rFonts w:cstheme="minorHAnsi"/>
                <w:bCs/>
              </w:rPr>
              <w:t>*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5E8F2C7" w14:textId="77777777" w:rsidR="00AD1931" w:rsidRPr="00AD1931" w:rsidRDefault="00AD1931" w:rsidP="00292C47">
            <w:pPr>
              <w:spacing w:after="0" w:line="276" w:lineRule="auto"/>
              <w:contextualSpacing/>
              <w:rPr>
                <w:rFonts w:cstheme="minorHAnsi"/>
              </w:rPr>
            </w:pPr>
            <w:r w:rsidRPr="00AD1931">
              <w:rPr>
                <w:rFonts w:cstheme="minorHAnsi"/>
              </w:rPr>
              <w:t>24 września</w:t>
            </w:r>
          </w:p>
        </w:tc>
      </w:tr>
      <w:tr w:rsidR="00292C47" w:rsidRPr="00AD1931" w14:paraId="3EF49DD4" w14:textId="77777777" w:rsidTr="00292C47">
        <w:trPr>
          <w:trHeight w:val="234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21508" w14:textId="77777777" w:rsidR="00AD1931" w:rsidRPr="00AD1931" w:rsidRDefault="00AD1931" w:rsidP="00292C47">
            <w:pPr>
              <w:numPr>
                <w:ilvl w:val="0"/>
                <w:numId w:val="13"/>
              </w:numPr>
              <w:spacing w:after="0" w:line="276" w:lineRule="auto"/>
              <w:contextualSpacing/>
              <w:rPr>
                <w:rFonts w:cstheme="minorHAnsi"/>
              </w:rPr>
            </w:pPr>
          </w:p>
        </w:tc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D95C6" w14:textId="77777777" w:rsidR="00AD1931" w:rsidRPr="00AD1931" w:rsidRDefault="00AD1931" w:rsidP="00292C47">
            <w:pPr>
              <w:spacing w:after="0" w:line="276" w:lineRule="auto"/>
              <w:contextualSpacing/>
              <w:rPr>
                <w:rFonts w:cstheme="minorHAnsi"/>
                <w:bCs/>
              </w:rPr>
            </w:pPr>
            <w:r w:rsidRPr="00AD1931">
              <w:rPr>
                <w:rFonts w:cstheme="minorHAnsi"/>
                <w:bCs/>
              </w:rPr>
              <w:t>Rady uczelni</w:t>
            </w:r>
            <w:r w:rsidR="00E02024">
              <w:rPr>
                <w:rFonts w:cstheme="minorHAnsi"/>
                <w:bCs/>
              </w:rPr>
              <w:t>*</w:t>
            </w: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77372" w14:textId="77777777" w:rsidR="00AD1931" w:rsidRPr="00AD1931" w:rsidRDefault="00AD1931" w:rsidP="00292C47">
            <w:pPr>
              <w:spacing w:after="0" w:line="276" w:lineRule="auto"/>
              <w:contextualSpacing/>
              <w:rPr>
                <w:rFonts w:cstheme="minorHAnsi"/>
              </w:rPr>
            </w:pPr>
          </w:p>
        </w:tc>
      </w:tr>
      <w:tr w:rsidR="00292C47" w:rsidRPr="00AD1931" w14:paraId="0B3EFE7A" w14:textId="77777777" w:rsidTr="00292C47">
        <w:trPr>
          <w:trHeight w:val="304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79772" w14:textId="77777777" w:rsidR="00AD1931" w:rsidRPr="00AD1931" w:rsidRDefault="00AD1931" w:rsidP="00292C47">
            <w:pPr>
              <w:numPr>
                <w:ilvl w:val="0"/>
                <w:numId w:val="13"/>
              </w:numPr>
              <w:spacing w:after="0" w:line="276" w:lineRule="auto"/>
              <w:contextualSpacing/>
              <w:rPr>
                <w:rFonts w:cstheme="minorHAnsi"/>
              </w:rPr>
            </w:pPr>
          </w:p>
        </w:tc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9CA8E" w14:textId="77777777" w:rsidR="00AD1931" w:rsidRPr="00AD1931" w:rsidRDefault="00AD1931" w:rsidP="00292C47">
            <w:pPr>
              <w:spacing w:after="0" w:line="276" w:lineRule="auto"/>
              <w:contextualSpacing/>
              <w:rPr>
                <w:rFonts w:cstheme="minorHAnsi"/>
                <w:bCs/>
              </w:rPr>
            </w:pPr>
            <w:r w:rsidRPr="00AD1931">
              <w:rPr>
                <w:rFonts w:cstheme="minorHAnsi"/>
                <w:bCs/>
              </w:rPr>
              <w:t xml:space="preserve">Pomorska Rada Działalności Pożytku Publicznego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FBC70C4" w14:textId="77777777" w:rsidR="00AD1931" w:rsidRPr="00AD1931" w:rsidRDefault="00AD1931" w:rsidP="00292C47">
            <w:pPr>
              <w:spacing w:after="0" w:line="276" w:lineRule="auto"/>
              <w:contextualSpacing/>
              <w:rPr>
                <w:rFonts w:cstheme="minorHAnsi"/>
              </w:rPr>
            </w:pPr>
            <w:r w:rsidRPr="00AD1931">
              <w:rPr>
                <w:rFonts w:cstheme="minorHAnsi"/>
              </w:rPr>
              <w:t>21 września</w:t>
            </w:r>
          </w:p>
        </w:tc>
      </w:tr>
      <w:tr w:rsidR="00292C47" w:rsidRPr="00AD1931" w14:paraId="35049936" w14:textId="77777777" w:rsidTr="00292C47">
        <w:trPr>
          <w:trHeight w:val="272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537AF" w14:textId="77777777" w:rsidR="00AD1931" w:rsidRPr="00AD1931" w:rsidRDefault="00AD1931" w:rsidP="00292C47">
            <w:pPr>
              <w:numPr>
                <w:ilvl w:val="0"/>
                <w:numId w:val="13"/>
              </w:numPr>
              <w:spacing w:after="0" w:line="276" w:lineRule="auto"/>
              <w:contextualSpacing/>
              <w:rPr>
                <w:rFonts w:cstheme="minorHAnsi"/>
              </w:rPr>
            </w:pPr>
          </w:p>
        </w:tc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5F23D" w14:textId="77777777" w:rsidR="00AD1931" w:rsidRPr="00AD1931" w:rsidRDefault="00AD1931" w:rsidP="00292C47">
            <w:pPr>
              <w:spacing w:after="0" w:line="276" w:lineRule="auto"/>
              <w:contextualSpacing/>
              <w:rPr>
                <w:rFonts w:cstheme="minorHAnsi"/>
                <w:bCs/>
              </w:rPr>
            </w:pPr>
            <w:r w:rsidRPr="00AD1931">
              <w:rPr>
                <w:rFonts w:cstheme="minorHAnsi"/>
                <w:bCs/>
              </w:rPr>
              <w:t>Pomorska Rada Organizacji Pozarządowych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CAFACE" w14:textId="77777777" w:rsidR="00AD1931" w:rsidRPr="00AD1931" w:rsidRDefault="00AD1931" w:rsidP="00292C47">
            <w:pPr>
              <w:spacing w:after="0" w:line="276" w:lineRule="auto"/>
              <w:contextualSpacing/>
              <w:rPr>
                <w:rFonts w:cstheme="minorHAnsi"/>
              </w:rPr>
            </w:pPr>
          </w:p>
        </w:tc>
      </w:tr>
      <w:tr w:rsidR="00292C47" w:rsidRPr="00AD1931" w14:paraId="2A24A6BA" w14:textId="77777777" w:rsidTr="00292C47">
        <w:trPr>
          <w:trHeight w:val="272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68782" w14:textId="77777777" w:rsidR="00AD1931" w:rsidRPr="00AD1931" w:rsidRDefault="00AD1931" w:rsidP="00292C47">
            <w:pPr>
              <w:numPr>
                <w:ilvl w:val="0"/>
                <w:numId w:val="13"/>
              </w:numPr>
              <w:spacing w:after="0" w:line="276" w:lineRule="auto"/>
              <w:contextualSpacing/>
              <w:rPr>
                <w:rFonts w:cstheme="minorHAnsi"/>
              </w:rPr>
            </w:pPr>
          </w:p>
        </w:tc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9465E" w14:textId="77777777" w:rsidR="00AD1931" w:rsidRPr="00AD1931" w:rsidRDefault="00AD1931" w:rsidP="00292C47">
            <w:pPr>
              <w:spacing w:after="0" w:line="276" w:lineRule="auto"/>
              <w:contextualSpacing/>
              <w:rPr>
                <w:rFonts w:cstheme="minorHAnsi"/>
                <w:bCs/>
              </w:rPr>
            </w:pPr>
            <w:r w:rsidRPr="00AD1931">
              <w:rPr>
                <w:rFonts w:cstheme="minorHAnsi"/>
                <w:bCs/>
              </w:rPr>
              <w:t>Wojewódzka Społeczna Rada ds. Osób Niepełnosprawnych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24D4A35" w14:textId="77777777" w:rsidR="00AD1931" w:rsidRPr="00AD1931" w:rsidRDefault="00AD1931" w:rsidP="00292C47">
            <w:pPr>
              <w:spacing w:after="0" w:line="276" w:lineRule="auto"/>
              <w:contextualSpacing/>
              <w:rPr>
                <w:rFonts w:cstheme="minorHAnsi"/>
              </w:rPr>
            </w:pPr>
          </w:p>
        </w:tc>
      </w:tr>
      <w:tr w:rsidR="00292C47" w:rsidRPr="00AD1931" w14:paraId="0582C501" w14:textId="77777777" w:rsidTr="00292C47">
        <w:trPr>
          <w:trHeight w:val="272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CEE62" w14:textId="77777777" w:rsidR="00AD1931" w:rsidRPr="00AD1931" w:rsidRDefault="00AD1931" w:rsidP="00292C47">
            <w:pPr>
              <w:numPr>
                <w:ilvl w:val="0"/>
                <w:numId w:val="13"/>
              </w:numPr>
              <w:spacing w:after="0" w:line="276" w:lineRule="auto"/>
              <w:contextualSpacing/>
              <w:rPr>
                <w:rFonts w:cstheme="minorHAnsi"/>
              </w:rPr>
            </w:pPr>
          </w:p>
        </w:tc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20402" w14:textId="77777777" w:rsidR="00AD1931" w:rsidRPr="00AD1931" w:rsidRDefault="00AD1931" w:rsidP="00292C47">
            <w:pPr>
              <w:spacing w:after="0" w:line="276" w:lineRule="auto"/>
              <w:contextualSpacing/>
              <w:rPr>
                <w:rFonts w:cstheme="minorHAnsi"/>
                <w:bCs/>
              </w:rPr>
            </w:pPr>
            <w:r w:rsidRPr="00AD1931">
              <w:rPr>
                <w:rFonts w:cstheme="minorHAnsi"/>
                <w:bCs/>
              </w:rPr>
              <w:t>Pomorska Rada Ekspertów ds. Przeciwdziałania Uzależnieniom</w:t>
            </w: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0BBD6" w14:textId="77777777" w:rsidR="00AD1931" w:rsidRPr="00AD1931" w:rsidRDefault="00AD1931" w:rsidP="00292C47">
            <w:pPr>
              <w:spacing w:after="0" w:line="276" w:lineRule="auto"/>
              <w:contextualSpacing/>
              <w:rPr>
                <w:rFonts w:cstheme="minorHAnsi"/>
              </w:rPr>
            </w:pPr>
          </w:p>
        </w:tc>
      </w:tr>
      <w:tr w:rsidR="00292C47" w:rsidRPr="00AD1931" w14:paraId="16F09A48" w14:textId="77777777" w:rsidTr="00292C47">
        <w:trPr>
          <w:trHeight w:val="272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C7D0E" w14:textId="77777777" w:rsidR="00AD1931" w:rsidRPr="00AD1931" w:rsidRDefault="00AD1931" w:rsidP="00292C47">
            <w:pPr>
              <w:numPr>
                <w:ilvl w:val="0"/>
                <w:numId w:val="13"/>
              </w:numPr>
              <w:spacing w:after="0" w:line="276" w:lineRule="auto"/>
              <w:contextualSpacing/>
              <w:rPr>
                <w:rFonts w:cstheme="minorHAnsi"/>
              </w:rPr>
            </w:pPr>
          </w:p>
        </w:tc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62359" w14:textId="77777777" w:rsidR="00AD1931" w:rsidRPr="00AD1931" w:rsidRDefault="00AD1931" w:rsidP="00292C47">
            <w:pPr>
              <w:spacing w:after="0" w:line="276" w:lineRule="auto"/>
              <w:contextualSpacing/>
              <w:rPr>
                <w:rFonts w:cstheme="minorHAnsi"/>
                <w:bCs/>
              </w:rPr>
            </w:pPr>
            <w:r w:rsidRPr="00AD1931">
              <w:rPr>
                <w:rFonts w:cstheme="minorHAnsi"/>
                <w:bCs/>
              </w:rPr>
              <w:t>Pomorski Komitet Rozwoju Ekonomii Społecznej</w:t>
            </w:r>
            <w:r w:rsidR="00E02024">
              <w:rPr>
                <w:rFonts w:cstheme="minorHAnsi"/>
                <w:bCs/>
              </w:rPr>
              <w:t>*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6CA6E" w14:textId="77777777" w:rsidR="00AD1931" w:rsidRPr="00AD1931" w:rsidRDefault="00AD1931" w:rsidP="00292C47">
            <w:pPr>
              <w:spacing w:after="0" w:line="276" w:lineRule="auto"/>
              <w:contextualSpacing/>
              <w:rPr>
                <w:rFonts w:cstheme="minorHAnsi"/>
              </w:rPr>
            </w:pPr>
            <w:r w:rsidRPr="00AD1931">
              <w:rPr>
                <w:rFonts w:cstheme="minorHAnsi"/>
              </w:rPr>
              <w:t xml:space="preserve">24 września </w:t>
            </w:r>
          </w:p>
        </w:tc>
      </w:tr>
      <w:tr w:rsidR="00292C47" w:rsidRPr="00AD1931" w14:paraId="196260D4" w14:textId="77777777" w:rsidTr="00292C47">
        <w:trPr>
          <w:trHeight w:val="304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B781A" w14:textId="77777777" w:rsidR="00AD1931" w:rsidRPr="00AD1931" w:rsidRDefault="00AD1931" w:rsidP="00292C47">
            <w:pPr>
              <w:numPr>
                <w:ilvl w:val="0"/>
                <w:numId w:val="13"/>
              </w:numPr>
              <w:spacing w:after="0" w:line="276" w:lineRule="auto"/>
              <w:contextualSpacing/>
              <w:rPr>
                <w:rFonts w:cstheme="minorHAnsi"/>
              </w:rPr>
            </w:pPr>
          </w:p>
        </w:tc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B3CE8" w14:textId="77777777" w:rsidR="00AD1931" w:rsidRPr="00AD1931" w:rsidRDefault="00AD1931" w:rsidP="00292C47">
            <w:pPr>
              <w:spacing w:after="0" w:line="276" w:lineRule="auto"/>
              <w:contextualSpacing/>
              <w:rPr>
                <w:rFonts w:cstheme="minorHAnsi"/>
                <w:bCs/>
              </w:rPr>
            </w:pPr>
            <w:r w:rsidRPr="00AD1931">
              <w:rPr>
                <w:rFonts w:cstheme="minorHAnsi"/>
                <w:bCs/>
              </w:rPr>
              <w:t>Pomorska Rada ds. Polityki Senioralnej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EFC8AB6" w14:textId="77777777" w:rsidR="00AD1931" w:rsidRPr="00AD1931" w:rsidRDefault="00AD1931" w:rsidP="00292C47">
            <w:pPr>
              <w:spacing w:after="0" w:line="276" w:lineRule="auto"/>
              <w:contextualSpacing/>
              <w:rPr>
                <w:rFonts w:cstheme="minorHAnsi"/>
              </w:rPr>
            </w:pPr>
            <w:r w:rsidRPr="00AD1931">
              <w:rPr>
                <w:rFonts w:cstheme="minorHAnsi"/>
              </w:rPr>
              <w:t>27 sierpnia</w:t>
            </w:r>
          </w:p>
        </w:tc>
      </w:tr>
      <w:tr w:rsidR="00292C47" w:rsidRPr="00AD1931" w14:paraId="3E13369D" w14:textId="77777777" w:rsidTr="00292C47">
        <w:trPr>
          <w:trHeight w:val="266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97064" w14:textId="77777777" w:rsidR="00AD1931" w:rsidRPr="00AD1931" w:rsidRDefault="00AD1931" w:rsidP="00292C47">
            <w:pPr>
              <w:numPr>
                <w:ilvl w:val="0"/>
                <w:numId w:val="13"/>
              </w:numPr>
              <w:spacing w:after="0" w:line="276" w:lineRule="auto"/>
              <w:contextualSpacing/>
              <w:rPr>
                <w:rFonts w:cstheme="minorHAnsi"/>
              </w:rPr>
            </w:pPr>
          </w:p>
        </w:tc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9A231" w14:textId="77777777" w:rsidR="00AD1931" w:rsidRPr="00AD1931" w:rsidRDefault="00AD1931" w:rsidP="00292C47">
            <w:pPr>
              <w:spacing w:after="0" w:line="276" w:lineRule="auto"/>
              <w:contextualSpacing/>
              <w:rPr>
                <w:rFonts w:cstheme="minorHAnsi"/>
                <w:bCs/>
              </w:rPr>
            </w:pPr>
            <w:r w:rsidRPr="00AD1931">
              <w:rPr>
                <w:rFonts w:cstheme="minorHAnsi"/>
                <w:bCs/>
              </w:rPr>
              <w:t>Pomorski Zespół ds. Kobiet</w:t>
            </w: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00100" w14:textId="77777777" w:rsidR="00AD1931" w:rsidRPr="00AD1931" w:rsidRDefault="00AD1931" w:rsidP="00292C47">
            <w:pPr>
              <w:spacing w:after="0" w:line="276" w:lineRule="auto"/>
              <w:contextualSpacing/>
              <w:rPr>
                <w:rFonts w:cstheme="minorHAnsi"/>
              </w:rPr>
            </w:pPr>
          </w:p>
        </w:tc>
      </w:tr>
      <w:tr w:rsidR="00292C47" w:rsidRPr="00AD1931" w14:paraId="6392261F" w14:textId="77777777" w:rsidTr="00292C47">
        <w:trPr>
          <w:trHeight w:val="34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3082B" w14:textId="77777777" w:rsidR="00AD1931" w:rsidRPr="00AD1931" w:rsidRDefault="00AD1931" w:rsidP="00292C47">
            <w:pPr>
              <w:numPr>
                <w:ilvl w:val="0"/>
                <w:numId w:val="13"/>
              </w:numPr>
              <w:spacing w:after="0" w:line="276" w:lineRule="auto"/>
              <w:contextualSpacing/>
              <w:rPr>
                <w:rFonts w:cstheme="minorHAnsi"/>
              </w:rPr>
            </w:pPr>
          </w:p>
        </w:tc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D1903" w14:textId="77777777" w:rsidR="00AD1931" w:rsidRPr="00AD1931" w:rsidRDefault="00AD1931" w:rsidP="00292C47">
            <w:pPr>
              <w:spacing w:after="0" w:line="276" w:lineRule="auto"/>
              <w:contextualSpacing/>
              <w:rPr>
                <w:rFonts w:cstheme="minorHAnsi"/>
                <w:bCs/>
              </w:rPr>
            </w:pPr>
            <w:r w:rsidRPr="00AD1931">
              <w:rPr>
                <w:rFonts w:cstheme="minorHAnsi"/>
                <w:bCs/>
              </w:rPr>
              <w:t>Pomorska Rada Oświatowa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CB55531" w14:textId="77777777" w:rsidR="00AD1931" w:rsidRPr="00AD1931" w:rsidRDefault="00AD1931" w:rsidP="00292C47">
            <w:pPr>
              <w:spacing w:after="0" w:line="276" w:lineRule="auto"/>
              <w:contextualSpacing/>
              <w:rPr>
                <w:rFonts w:cstheme="minorHAnsi"/>
              </w:rPr>
            </w:pPr>
            <w:r w:rsidRPr="00AD1931">
              <w:rPr>
                <w:rFonts w:cstheme="minorHAnsi"/>
              </w:rPr>
              <w:t>28 września</w:t>
            </w:r>
          </w:p>
        </w:tc>
      </w:tr>
      <w:tr w:rsidR="00292C47" w:rsidRPr="00AD1931" w14:paraId="71F31E78" w14:textId="77777777" w:rsidTr="00292C47">
        <w:trPr>
          <w:trHeight w:val="416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D4D9F" w14:textId="77777777" w:rsidR="00AD1931" w:rsidRPr="00AD1931" w:rsidRDefault="00AD1931" w:rsidP="00292C47">
            <w:pPr>
              <w:numPr>
                <w:ilvl w:val="0"/>
                <w:numId w:val="13"/>
              </w:numPr>
              <w:spacing w:after="0" w:line="276" w:lineRule="auto"/>
              <w:contextualSpacing/>
              <w:rPr>
                <w:rFonts w:cstheme="minorHAnsi"/>
              </w:rPr>
            </w:pPr>
          </w:p>
        </w:tc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7CF35" w14:textId="77777777" w:rsidR="00AD1931" w:rsidRPr="00AD1931" w:rsidRDefault="00AD1931" w:rsidP="00292C47">
            <w:pPr>
              <w:spacing w:after="0" w:line="276" w:lineRule="auto"/>
              <w:contextualSpacing/>
              <w:rPr>
                <w:rFonts w:cstheme="minorHAnsi"/>
                <w:bCs/>
              </w:rPr>
            </w:pPr>
            <w:r w:rsidRPr="00AD1931">
              <w:rPr>
                <w:rFonts w:cstheme="minorHAnsi"/>
                <w:bCs/>
              </w:rPr>
              <w:t>Rada ds. monitorowania przedsięwzięcia w zakresie szkolnictwa zawodowego</w:t>
            </w: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52D99" w14:textId="77777777" w:rsidR="00AD1931" w:rsidRPr="00AD1931" w:rsidRDefault="00AD1931" w:rsidP="00292C47">
            <w:pPr>
              <w:spacing w:after="0" w:line="276" w:lineRule="auto"/>
              <w:contextualSpacing/>
              <w:rPr>
                <w:rFonts w:cstheme="minorHAnsi"/>
              </w:rPr>
            </w:pPr>
          </w:p>
        </w:tc>
      </w:tr>
      <w:tr w:rsidR="00292C47" w:rsidRPr="00AD1931" w14:paraId="31075B47" w14:textId="77777777" w:rsidTr="00292C47">
        <w:trPr>
          <w:trHeight w:val="34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4E446" w14:textId="77777777" w:rsidR="00AD1931" w:rsidRPr="00AD1931" w:rsidRDefault="00AD1931" w:rsidP="00292C47">
            <w:pPr>
              <w:numPr>
                <w:ilvl w:val="0"/>
                <w:numId w:val="13"/>
              </w:numPr>
              <w:spacing w:after="0" w:line="276" w:lineRule="auto"/>
              <w:contextualSpacing/>
              <w:rPr>
                <w:rFonts w:cstheme="minorHAnsi"/>
              </w:rPr>
            </w:pPr>
          </w:p>
        </w:tc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5FC83" w14:textId="77777777" w:rsidR="00AD1931" w:rsidRPr="00AD1931" w:rsidRDefault="00AD1931" w:rsidP="00292C47">
            <w:pPr>
              <w:spacing w:after="0" w:line="276" w:lineRule="auto"/>
              <w:contextualSpacing/>
              <w:rPr>
                <w:rFonts w:cstheme="minorHAnsi"/>
                <w:bCs/>
              </w:rPr>
            </w:pPr>
            <w:r w:rsidRPr="00AD1931">
              <w:rPr>
                <w:rFonts w:cstheme="minorHAnsi"/>
                <w:bCs/>
              </w:rPr>
              <w:t>Pomorskie Forum Samorządowe ds. Profilaktyki i Promocji Zdrowia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5186F" w14:textId="77777777" w:rsidR="00AD1931" w:rsidRPr="00AD1931" w:rsidRDefault="00AD1931" w:rsidP="00292C47">
            <w:pPr>
              <w:spacing w:after="0" w:line="276" w:lineRule="auto"/>
              <w:contextualSpacing/>
              <w:rPr>
                <w:rFonts w:cstheme="minorHAnsi"/>
              </w:rPr>
            </w:pPr>
            <w:r w:rsidRPr="00AD1931">
              <w:rPr>
                <w:rFonts w:cstheme="minorHAnsi"/>
              </w:rPr>
              <w:t>2 września</w:t>
            </w:r>
          </w:p>
        </w:tc>
      </w:tr>
      <w:tr w:rsidR="00292C47" w:rsidRPr="00AD1931" w14:paraId="1EB658D0" w14:textId="77777777" w:rsidTr="00292C47">
        <w:trPr>
          <w:trHeight w:val="41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57D80" w14:textId="77777777" w:rsidR="00AD1931" w:rsidRPr="00AD1931" w:rsidRDefault="00AD1931" w:rsidP="00292C47">
            <w:pPr>
              <w:numPr>
                <w:ilvl w:val="0"/>
                <w:numId w:val="13"/>
              </w:numPr>
              <w:spacing w:after="0" w:line="276" w:lineRule="auto"/>
              <w:contextualSpacing/>
              <w:rPr>
                <w:rFonts w:cstheme="minorHAnsi"/>
              </w:rPr>
            </w:pPr>
          </w:p>
        </w:tc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C4EA6" w14:textId="77777777" w:rsidR="00AD1931" w:rsidRPr="00AD1931" w:rsidRDefault="00AD1931" w:rsidP="00292C47">
            <w:pPr>
              <w:spacing w:after="0" w:line="276" w:lineRule="auto"/>
              <w:contextualSpacing/>
              <w:rPr>
                <w:rFonts w:cstheme="minorHAnsi"/>
                <w:bCs/>
              </w:rPr>
            </w:pPr>
            <w:r w:rsidRPr="00AD1931">
              <w:rPr>
                <w:rFonts w:cstheme="minorHAnsi"/>
                <w:bCs/>
              </w:rPr>
              <w:t xml:space="preserve">Pomorska Regionalna Organizacja Turystyczna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20429" w14:textId="77777777" w:rsidR="00AD1931" w:rsidRPr="00AD1931" w:rsidRDefault="00AD1931" w:rsidP="00292C47">
            <w:pPr>
              <w:spacing w:after="0" w:line="276" w:lineRule="auto"/>
              <w:contextualSpacing/>
              <w:rPr>
                <w:rFonts w:cstheme="minorHAnsi"/>
              </w:rPr>
            </w:pPr>
            <w:r w:rsidRPr="00AD1931">
              <w:rPr>
                <w:rFonts w:cstheme="minorHAnsi"/>
              </w:rPr>
              <w:t>21 września</w:t>
            </w:r>
          </w:p>
        </w:tc>
      </w:tr>
      <w:tr w:rsidR="00292C47" w:rsidRPr="00AD1931" w14:paraId="7B8E8882" w14:textId="77777777" w:rsidTr="00292C47">
        <w:trPr>
          <w:trHeight w:val="357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D4B7" w14:textId="77777777" w:rsidR="00AD1931" w:rsidRPr="00AD1931" w:rsidRDefault="00AD1931" w:rsidP="00292C47">
            <w:pPr>
              <w:numPr>
                <w:ilvl w:val="0"/>
                <w:numId w:val="13"/>
              </w:numPr>
              <w:spacing w:after="0" w:line="276" w:lineRule="auto"/>
              <w:contextualSpacing/>
              <w:rPr>
                <w:rFonts w:cstheme="minorHAnsi"/>
              </w:rPr>
            </w:pPr>
          </w:p>
        </w:tc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25050" w14:textId="77777777" w:rsidR="00AD1931" w:rsidRPr="00AD1931" w:rsidRDefault="00AD1931" w:rsidP="00292C47">
            <w:pPr>
              <w:spacing w:after="0" w:line="276" w:lineRule="auto"/>
              <w:contextualSpacing/>
              <w:rPr>
                <w:rFonts w:cstheme="minorHAnsi"/>
                <w:bCs/>
              </w:rPr>
            </w:pPr>
            <w:r w:rsidRPr="00AD1931">
              <w:rPr>
                <w:rFonts w:cstheme="minorHAnsi"/>
                <w:bCs/>
              </w:rPr>
              <w:t xml:space="preserve">Pomorska Rada Kultury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FF31D" w14:textId="77777777" w:rsidR="00AD1931" w:rsidRPr="00AD1931" w:rsidRDefault="00AD1931" w:rsidP="00292C47">
            <w:pPr>
              <w:spacing w:after="0" w:line="276" w:lineRule="auto"/>
              <w:contextualSpacing/>
              <w:rPr>
                <w:rFonts w:cstheme="minorHAnsi"/>
              </w:rPr>
            </w:pPr>
            <w:r w:rsidRPr="00AD1931">
              <w:rPr>
                <w:rFonts w:cstheme="minorHAnsi"/>
              </w:rPr>
              <w:t>27 września</w:t>
            </w:r>
          </w:p>
        </w:tc>
      </w:tr>
      <w:tr w:rsidR="00292C47" w:rsidRPr="00031E06" w14:paraId="6964F6C2" w14:textId="77777777" w:rsidTr="00292C47">
        <w:trPr>
          <w:trHeight w:val="20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7CF6D" w14:textId="77777777" w:rsidR="00292C47" w:rsidRPr="00AD1931" w:rsidRDefault="00292C47" w:rsidP="00292C47">
            <w:pPr>
              <w:pStyle w:val="Akapitzlist"/>
              <w:numPr>
                <w:ilvl w:val="0"/>
                <w:numId w:val="13"/>
              </w:numPr>
              <w:spacing w:after="0"/>
              <w:rPr>
                <w:rFonts w:cstheme="minorHAnsi"/>
              </w:rPr>
            </w:pPr>
          </w:p>
        </w:tc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D4729" w14:textId="77777777" w:rsidR="00292C47" w:rsidRPr="00AD1931" w:rsidRDefault="00292C47" w:rsidP="00292C47">
            <w:pPr>
              <w:spacing w:after="0" w:line="276" w:lineRule="auto"/>
              <w:contextualSpacing/>
              <w:rPr>
                <w:rFonts w:cstheme="minorHAnsi"/>
                <w:bCs/>
              </w:rPr>
            </w:pPr>
            <w:r w:rsidRPr="00AD1931">
              <w:rPr>
                <w:rFonts w:cstheme="minorHAnsi"/>
                <w:bCs/>
              </w:rPr>
              <w:t>Pomorska Izba Rolnicza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31FE36F" w14:textId="77777777" w:rsidR="00292C47" w:rsidRPr="00AD1931" w:rsidRDefault="00292C47" w:rsidP="00292C47">
            <w:pPr>
              <w:spacing w:after="0" w:line="276" w:lineRule="auto"/>
              <w:contextualSpacing/>
              <w:rPr>
                <w:rFonts w:cstheme="minorHAnsi"/>
              </w:rPr>
            </w:pPr>
            <w:r w:rsidRPr="00AD1931">
              <w:rPr>
                <w:rFonts w:cstheme="minorHAnsi"/>
              </w:rPr>
              <w:t>21 września</w:t>
            </w:r>
          </w:p>
        </w:tc>
      </w:tr>
      <w:tr w:rsidR="00292C47" w:rsidRPr="00031E06" w14:paraId="71FD1BB2" w14:textId="77777777" w:rsidTr="00292C47">
        <w:trPr>
          <w:trHeight w:val="357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B5DB8" w14:textId="77777777" w:rsidR="00292C47" w:rsidRPr="00AD1931" w:rsidRDefault="00292C47" w:rsidP="00292C47">
            <w:pPr>
              <w:pStyle w:val="Akapitzlist"/>
              <w:numPr>
                <w:ilvl w:val="0"/>
                <w:numId w:val="13"/>
              </w:numPr>
              <w:spacing w:after="0"/>
              <w:rPr>
                <w:rFonts w:cstheme="minorHAnsi"/>
              </w:rPr>
            </w:pPr>
          </w:p>
        </w:tc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7559B" w14:textId="77777777" w:rsidR="00292C47" w:rsidRPr="00AD1931" w:rsidRDefault="00292C47" w:rsidP="00292C47">
            <w:pPr>
              <w:spacing w:after="0" w:line="276" w:lineRule="auto"/>
              <w:contextualSpacing/>
              <w:rPr>
                <w:rFonts w:cstheme="minorHAnsi"/>
                <w:bCs/>
              </w:rPr>
            </w:pPr>
            <w:r w:rsidRPr="00AD1931">
              <w:rPr>
                <w:rFonts w:cstheme="minorHAnsi"/>
                <w:bCs/>
              </w:rPr>
              <w:t>Pomorska Rada Rolnicza</w:t>
            </w: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BD527" w14:textId="77777777" w:rsidR="00292C47" w:rsidRPr="00AD1931" w:rsidRDefault="00292C47" w:rsidP="00292C47">
            <w:pPr>
              <w:spacing w:after="0" w:line="276" w:lineRule="auto"/>
              <w:contextualSpacing/>
              <w:rPr>
                <w:rFonts w:cstheme="minorHAnsi"/>
              </w:rPr>
            </w:pPr>
          </w:p>
        </w:tc>
      </w:tr>
      <w:tr w:rsidR="00292C47" w:rsidRPr="00031E06" w14:paraId="71450BEA" w14:textId="77777777" w:rsidTr="00292C47">
        <w:trPr>
          <w:trHeight w:val="224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C7666" w14:textId="77777777" w:rsidR="00AD1931" w:rsidRPr="00AD1931" w:rsidRDefault="00AD1931" w:rsidP="00292C47">
            <w:pPr>
              <w:pStyle w:val="Akapitzlist"/>
              <w:numPr>
                <w:ilvl w:val="0"/>
                <w:numId w:val="13"/>
              </w:numPr>
              <w:spacing w:after="0"/>
              <w:rPr>
                <w:rFonts w:cstheme="minorHAnsi"/>
              </w:rPr>
            </w:pPr>
          </w:p>
        </w:tc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6EEE9" w14:textId="77777777" w:rsidR="00AD1931" w:rsidRPr="00AD1931" w:rsidRDefault="00AD1931" w:rsidP="00292C47">
            <w:pPr>
              <w:spacing w:after="0" w:line="276" w:lineRule="auto"/>
              <w:contextualSpacing/>
              <w:rPr>
                <w:rFonts w:cstheme="minorHAnsi"/>
                <w:bCs/>
              </w:rPr>
            </w:pPr>
            <w:r w:rsidRPr="00AD1931">
              <w:rPr>
                <w:rFonts w:cstheme="minorHAnsi"/>
                <w:bCs/>
              </w:rPr>
              <w:t>LGD/LGR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841E8" w14:textId="77777777" w:rsidR="00AD1931" w:rsidRPr="00AD1931" w:rsidRDefault="00AD1931" w:rsidP="00292C47">
            <w:pPr>
              <w:spacing w:after="0" w:line="276" w:lineRule="auto"/>
              <w:contextualSpacing/>
              <w:rPr>
                <w:rFonts w:cstheme="minorHAnsi"/>
              </w:rPr>
            </w:pPr>
            <w:r w:rsidRPr="00AD1931">
              <w:rPr>
                <w:rFonts w:cstheme="minorHAnsi"/>
              </w:rPr>
              <w:t>15 września</w:t>
            </w:r>
          </w:p>
        </w:tc>
      </w:tr>
      <w:tr w:rsidR="00292C47" w:rsidRPr="00031E06" w14:paraId="00311502" w14:textId="77777777" w:rsidTr="00292C47">
        <w:trPr>
          <w:trHeight w:val="357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6F76A" w14:textId="77777777" w:rsidR="00AD1931" w:rsidRPr="00AD1931" w:rsidRDefault="00AD1931" w:rsidP="00292C47">
            <w:pPr>
              <w:pStyle w:val="Akapitzlist"/>
              <w:numPr>
                <w:ilvl w:val="0"/>
                <w:numId w:val="13"/>
              </w:numPr>
              <w:spacing w:after="0"/>
              <w:rPr>
                <w:rFonts w:cstheme="minorHAnsi"/>
              </w:rPr>
            </w:pPr>
          </w:p>
        </w:tc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E4419" w14:textId="77777777" w:rsidR="00AD1931" w:rsidRPr="00AD1931" w:rsidRDefault="00AD1931" w:rsidP="00292C47">
            <w:pPr>
              <w:spacing w:after="0" w:line="276" w:lineRule="auto"/>
              <w:contextualSpacing/>
              <w:rPr>
                <w:rFonts w:cstheme="minorHAnsi"/>
                <w:bCs/>
              </w:rPr>
            </w:pPr>
            <w:r w:rsidRPr="00AD1931">
              <w:rPr>
                <w:rFonts w:cstheme="minorHAnsi"/>
                <w:bCs/>
              </w:rPr>
              <w:t>Komitet Monitorujący RPO WP</w:t>
            </w:r>
            <w:r w:rsidR="00E02024">
              <w:rPr>
                <w:rFonts w:cstheme="minorHAnsi"/>
                <w:bCs/>
              </w:rPr>
              <w:t>*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73B77" w14:textId="77777777" w:rsidR="00AD1931" w:rsidRPr="00AD1931" w:rsidRDefault="00AD1931" w:rsidP="00292C47">
            <w:pPr>
              <w:spacing w:after="0" w:line="276" w:lineRule="auto"/>
              <w:contextualSpacing/>
              <w:rPr>
                <w:rFonts w:cstheme="minorHAnsi"/>
              </w:rPr>
            </w:pPr>
            <w:r w:rsidRPr="00AD1931">
              <w:rPr>
                <w:rFonts w:cstheme="minorHAnsi"/>
              </w:rPr>
              <w:t>23 września</w:t>
            </w:r>
          </w:p>
        </w:tc>
      </w:tr>
      <w:tr w:rsidR="00292C47" w:rsidRPr="00C902C9" w14:paraId="66E934E9" w14:textId="77777777" w:rsidTr="00292C47">
        <w:trPr>
          <w:trHeight w:val="357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F99DB" w14:textId="77777777" w:rsidR="00AD1931" w:rsidRPr="00AD1931" w:rsidRDefault="00292C47" w:rsidP="00292C47">
            <w:pPr>
              <w:pStyle w:val="Akapitzlist"/>
              <w:numPr>
                <w:ilvl w:val="0"/>
                <w:numId w:val="13"/>
              </w:num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</w:tc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E663C" w14:textId="077C01C3" w:rsidR="00AD1931" w:rsidRPr="00AD1931" w:rsidRDefault="00AD1931" w:rsidP="00292C47">
            <w:pPr>
              <w:spacing w:after="0" w:line="276" w:lineRule="auto"/>
              <w:contextualSpacing/>
              <w:rPr>
                <w:rFonts w:cstheme="minorHAnsi"/>
                <w:bCs/>
              </w:rPr>
            </w:pPr>
            <w:r w:rsidRPr="00AD1931">
              <w:rPr>
                <w:rFonts w:cstheme="minorHAnsi"/>
                <w:bCs/>
              </w:rPr>
              <w:t xml:space="preserve">Konferencja </w:t>
            </w:r>
            <w:r w:rsidR="00BB195E">
              <w:rPr>
                <w:rFonts w:cstheme="minorHAnsi"/>
                <w:bCs/>
              </w:rPr>
              <w:t xml:space="preserve">dla </w:t>
            </w:r>
            <w:r w:rsidRPr="00AD1931">
              <w:rPr>
                <w:rFonts w:cstheme="minorHAnsi"/>
                <w:bCs/>
              </w:rPr>
              <w:t>9 ZIT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507CE" w14:textId="77777777" w:rsidR="00AD1931" w:rsidRPr="00AD1931" w:rsidRDefault="00AD1931" w:rsidP="00292C47">
            <w:pPr>
              <w:spacing w:after="0" w:line="276" w:lineRule="auto"/>
              <w:contextualSpacing/>
              <w:rPr>
                <w:rFonts w:cstheme="minorHAnsi"/>
              </w:rPr>
            </w:pPr>
            <w:r w:rsidRPr="00AD1931">
              <w:rPr>
                <w:rFonts w:cstheme="minorHAnsi"/>
              </w:rPr>
              <w:t>2 września</w:t>
            </w:r>
          </w:p>
        </w:tc>
      </w:tr>
      <w:tr w:rsidR="00292C47" w:rsidRPr="00C902C9" w14:paraId="69596E3E" w14:textId="77777777" w:rsidTr="00292C47">
        <w:trPr>
          <w:trHeight w:val="357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FCF00" w14:textId="77777777" w:rsidR="00292C47" w:rsidRPr="00292C47" w:rsidRDefault="00292C47" w:rsidP="00292C47">
            <w:pPr>
              <w:pStyle w:val="Akapitzlist"/>
              <w:numPr>
                <w:ilvl w:val="0"/>
                <w:numId w:val="13"/>
              </w:numPr>
              <w:spacing w:after="0"/>
              <w:rPr>
                <w:rFonts w:cstheme="minorHAnsi"/>
              </w:rPr>
            </w:pPr>
          </w:p>
        </w:tc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4EC3E" w14:textId="77777777" w:rsidR="00292C47" w:rsidRPr="00292C47" w:rsidRDefault="00292C47" w:rsidP="00292C47">
            <w:pPr>
              <w:spacing w:after="0" w:line="276" w:lineRule="auto"/>
              <w:contextualSpacing/>
              <w:rPr>
                <w:rFonts w:cstheme="minorHAnsi"/>
                <w:bCs/>
              </w:rPr>
            </w:pPr>
            <w:r w:rsidRPr="00292C47">
              <w:rPr>
                <w:rFonts w:cstheme="minorHAnsi"/>
                <w:bCs/>
              </w:rPr>
              <w:t>Konferencja dla pozostałych obszarów funkcjonalnych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7FE08" w14:textId="77777777" w:rsidR="00292C47" w:rsidRPr="00292C47" w:rsidRDefault="00292C47" w:rsidP="00292C47">
            <w:pPr>
              <w:spacing w:after="0" w:line="276" w:lineRule="auto"/>
              <w:contextualSpacing/>
              <w:rPr>
                <w:rFonts w:cstheme="minorHAnsi"/>
              </w:rPr>
            </w:pPr>
            <w:r w:rsidRPr="00292C47">
              <w:rPr>
                <w:rFonts w:cstheme="minorHAnsi"/>
              </w:rPr>
              <w:t>22 września</w:t>
            </w:r>
          </w:p>
        </w:tc>
      </w:tr>
      <w:tr w:rsidR="00292C47" w:rsidRPr="00C902C9" w14:paraId="39191676" w14:textId="77777777" w:rsidTr="00292C47">
        <w:trPr>
          <w:trHeight w:val="357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72BBF" w14:textId="77777777" w:rsidR="00292C47" w:rsidRPr="00292C47" w:rsidRDefault="00292C47" w:rsidP="00292C47">
            <w:pPr>
              <w:pStyle w:val="Akapitzlist"/>
              <w:numPr>
                <w:ilvl w:val="0"/>
                <w:numId w:val="13"/>
              </w:numPr>
              <w:spacing w:after="0"/>
              <w:rPr>
                <w:rFonts w:cstheme="minorHAnsi"/>
              </w:rPr>
            </w:pPr>
          </w:p>
        </w:tc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61575" w14:textId="77777777" w:rsidR="00292C47" w:rsidRPr="00292C47" w:rsidRDefault="00292C47" w:rsidP="00292C47">
            <w:pPr>
              <w:spacing w:after="0" w:line="276" w:lineRule="auto"/>
              <w:contextualSpacing/>
              <w:rPr>
                <w:rFonts w:cstheme="minorHAnsi"/>
                <w:bCs/>
              </w:rPr>
            </w:pPr>
            <w:r w:rsidRPr="00292C47">
              <w:rPr>
                <w:rFonts w:cstheme="minorHAnsi"/>
                <w:bCs/>
              </w:rPr>
              <w:t>Pomorska Rada Inwestycyjna ds. Instrumentów Zwrotnych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1DF86" w14:textId="77777777" w:rsidR="00292C47" w:rsidRPr="00292C47" w:rsidRDefault="00292C47" w:rsidP="00292C47">
            <w:pPr>
              <w:spacing w:after="0" w:line="276" w:lineRule="auto"/>
              <w:contextualSpacing/>
              <w:rPr>
                <w:rFonts w:cstheme="minorHAnsi"/>
              </w:rPr>
            </w:pPr>
            <w:r w:rsidRPr="00292C47">
              <w:rPr>
                <w:rFonts w:cstheme="minorHAnsi"/>
              </w:rPr>
              <w:t>29 września</w:t>
            </w:r>
          </w:p>
        </w:tc>
      </w:tr>
      <w:tr w:rsidR="00292C47" w:rsidRPr="00C902C9" w14:paraId="75BCC031" w14:textId="77777777" w:rsidTr="00292C47">
        <w:trPr>
          <w:trHeight w:val="357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F6D3C" w14:textId="77777777" w:rsidR="00292C47" w:rsidRPr="00292C47" w:rsidRDefault="00292C47" w:rsidP="00292C47">
            <w:pPr>
              <w:pStyle w:val="Akapitzlist"/>
              <w:numPr>
                <w:ilvl w:val="0"/>
                <w:numId w:val="13"/>
              </w:numPr>
              <w:spacing w:after="0"/>
              <w:rPr>
                <w:rFonts w:cstheme="minorHAnsi"/>
              </w:rPr>
            </w:pPr>
          </w:p>
        </w:tc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E4B66" w14:textId="77777777" w:rsidR="00292C47" w:rsidRPr="00292C47" w:rsidRDefault="00292C47" w:rsidP="00292C47">
            <w:pPr>
              <w:spacing w:after="0" w:line="276" w:lineRule="auto"/>
              <w:contextualSpacing/>
              <w:rPr>
                <w:rFonts w:cstheme="minorHAnsi"/>
                <w:bCs/>
              </w:rPr>
            </w:pPr>
            <w:r w:rsidRPr="00292C47">
              <w:rPr>
                <w:rFonts w:cstheme="minorHAnsi"/>
                <w:bCs/>
              </w:rPr>
              <w:t xml:space="preserve">Wojewódzka Komisja Urbanistyczno-Architektoniczna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F4F2A" w14:textId="77777777" w:rsidR="00292C47" w:rsidRPr="00292C47" w:rsidRDefault="00292C47" w:rsidP="00292C47">
            <w:pPr>
              <w:spacing w:after="0" w:line="276" w:lineRule="auto"/>
              <w:contextualSpacing/>
              <w:rPr>
                <w:rFonts w:cstheme="minorHAnsi"/>
              </w:rPr>
            </w:pPr>
            <w:r w:rsidRPr="00292C47">
              <w:rPr>
                <w:rFonts w:cstheme="minorHAnsi"/>
              </w:rPr>
              <w:t>27 września</w:t>
            </w:r>
          </w:p>
        </w:tc>
      </w:tr>
    </w:tbl>
    <w:p w14:paraId="008DBA76" w14:textId="35922194" w:rsidR="00115E3B" w:rsidRPr="00E50057" w:rsidRDefault="00E50057" w:rsidP="00486AF2">
      <w:pPr>
        <w:spacing w:before="60" w:after="60" w:line="276" w:lineRule="auto"/>
      </w:pPr>
      <w:r w:rsidRPr="00E50057">
        <w:t>*Spotkania przeprowadzone w formie stacjonarnej.</w:t>
      </w:r>
    </w:p>
    <w:p w14:paraId="5836EB47" w14:textId="761E8FBF" w:rsidR="00E50057" w:rsidRPr="00E50057" w:rsidRDefault="00E50057" w:rsidP="00486AF2">
      <w:pPr>
        <w:spacing w:before="60" w:after="60" w:line="276" w:lineRule="auto"/>
        <w:rPr>
          <w:b/>
        </w:rPr>
      </w:pPr>
      <w:r w:rsidRPr="00E50057">
        <w:rPr>
          <w:b/>
        </w:rPr>
        <w:t xml:space="preserve">2.2 POŚREDNIE FORMY KONSULTACJI </w:t>
      </w:r>
    </w:p>
    <w:p w14:paraId="4DECD54A" w14:textId="54C96A78" w:rsidR="00E50057" w:rsidRPr="00E50057" w:rsidRDefault="00E50057" w:rsidP="00486AF2">
      <w:pPr>
        <w:spacing w:before="60" w:after="60" w:line="276" w:lineRule="auto"/>
      </w:pPr>
      <w:r w:rsidRPr="00E50057">
        <w:t>Uzupełnieniem bezpośrednich form konsultacji była</w:t>
      </w:r>
      <w:r w:rsidR="00475038">
        <w:t>,</w:t>
      </w:r>
      <w:r w:rsidRPr="00E50057">
        <w:t xml:space="preserve"> m.in. strona internetowa dedykowana procesowi prac nad </w:t>
      </w:r>
      <w:r w:rsidR="00475038">
        <w:t xml:space="preserve">projektem </w:t>
      </w:r>
      <w:r w:rsidR="004A21C0">
        <w:t xml:space="preserve">FEP 2021-2027 </w:t>
      </w:r>
      <w:r w:rsidRPr="00E50057">
        <w:t>(</w:t>
      </w:r>
      <w:hyperlink r:id="rId9" w:history="1">
        <w:r w:rsidRPr="00E50057">
          <w:rPr>
            <w:rStyle w:val="Hipercze"/>
          </w:rPr>
          <w:t>strategia2030.pomorskie.eu</w:t>
        </w:r>
      </w:hyperlink>
      <w:r w:rsidRPr="00E50057">
        <w:t xml:space="preserve">), na której został zamieszczony projekt </w:t>
      </w:r>
      <w:r w:rsidR="004A21C0">
        <w:t>FEP 2021-2027 oraz</w:t>
      </w:r>
      <w:r w:rsidRPr="00E50057">
        <w:t xml:space="preserve"> informacje nt. przebiegu procesu konsultacji. </w:t>
      </w:r>
    </w:p>
    <w:p w14:paraId="11BF5CAA" w14:textId="7AF5344C" w:rsidR="00E50057" w:rsidRPr="00E50057" w:rsidRDefault="00E50057" w:rsidP="00486AF2">
      <w:pPr>
        <w:spacing w:before="60" w:after="60" w:line="276" w:lineRule="auto"/>
      </w:pPr>
      <w:r w:rsidRPr="00E50057">
        <w:t xml:space="preserve">Dla ułatwienia procesu konsultacji, stworzony został formularz konsultacyjny projektu </w:t>
      </w:r>
      <w:r w:rsidR="004A21C0">
        <w:t>FEP 2021-2027</w:t>
      </w:r>
      <w:r w:rsidRPr="00E50057">
        <w:rPr>
          <w:vertAlign w:val="superscript"/>
        </w:rPr>
        <w:footnoteReference w:id="3"/>
      </w:r>
      <w:r w:rsidRPr="00E50057">
        <w:t xml:space="preserve">, </w:t>
      </w:r>
      <w:r w:rsidR="00002D8F">
        <w:t xml:space="preserve">za pomocą </w:t>
      </w:r>
      <w:r w:rsidRPr="00E50057">
        <w:t xml:space="preserve">którego uczestnicy konsultacji mogli zgłaszać opinie i propozycje do poszczególnych części dokumentu. Formularz dawał możliwość kompleksowego wypowiedzenia się na temat projektu </w:t>
      </w:r>
      <w:r w:rsidR="004A21C0">
        <w:t>FEP 2021-2027</w:t>
      </w:r>
      <w:r w:rsidRPr="00E50057">
        <w:rPr>
          <w:i/>
        </w:rPr>
        <w:t xml:space="preserve">, </w:t>
      </w:r>
      <w:r w:rsidRPr="00E50057">
        <w:t xml:space="preserve">a </w:t>
      </w:r>
      <w:r w:rsidR="00002D8F">
        <w:t xml:space="preserve">jednocześnie </w:t>
      </w:r>
      <w:r w:rsidRPr="00E50057">
        <w:t xml:space="preserve">ułatwił analizę zgłaszanych postulatów. </w:t>
      </w:r>
    </w:p>
    <w:p w14:paraId="7552A4FF" w14:textId="77777777" w:rsidR="00E50057" w:rsidRPr="00E50057" w:rsidRDefault="00E50057" w:rsidP="00486AF2">
      <w:pPr>
        <w:spacing w:before="60" w:after="60" w:line="276" w:lineRule="auto"/>
      </w:pPr>
      <w:r w:rsidRPr="00E50057">
        <w:t xml:space="preserve">Uwagi i stanowiska do projektu </w:t>
      </w:r>
      <w:r w:rsidR="00785973">
        <w:t>FEP 2021-2027</w:t>
      </w:r>
      <w:r w:rsidRPr="00E50057">
        <w:t xml:space="preserve"> można było przesyłać w formie elektronicznej na adres</w:t>
      </w:r>
      <w:r w:rsidR="009B0F58" w:rsidRPr="009B0F58">
        <w:t xml:space="preserve"> </w:t>
      </w:r>
      <w:hyperlink r:id="rId10" w:history="1">
        <w:r w:rsidR="009B0F58" w:rsidRPr="00E737F9">
          <w:rPr>
            <w:rStyle w:val="Hipercze"/>
          </w:rPr>
          <w:t>fep21-27@pomorskie.eu</w:t>
        </w:r>
      </w:hyperlink>
      <w:r w:rsidR="009B0F58">
        <w:t xml:space="preserve"> </w:t>
      </w:r>
      <w:r w:rsidRPr="00E50057">
        <w:t>lub w wersji papierowej na adres U</w:t>
      </w:r>
      <w:r w:rsidR="000F0AF5">
        <w:t>MWP</w:t>
      </w:r>
      <w:r w:rsidRPr="00E50057">
        <w:t xml:space="preserve">. </w:t>
      </w:r>
    </w:p>
    <w:p w14:paraId="7E90B029" w14:textId="77777777" w:rsidR="00E50057" w:rsidRPr="00E50057" w:rsidRDefault="00E50057" w:rsidP="00486AF2">
      <w:pPr>
        <w:spacing w:before="60" w:after="60" w:line="276" w:lineRule="auto"/>
        <w:rPr>
          <w:b/>
        </w:rPr>
      </w:pPr>
      <w:r w:rsidRPr="00E50057">
        <w:rPr>
          <w:b/>
        </w:rPr>
        <w:t xml:space="preserve">3. OBECNOŚĆ PROCESU OPRACOWANIA </w:t>
      </w:r>
      <w:r w:rsidR="00051F60">
        <w:rPr>
          <w:b/>
        </w:rPr>
        <w:t>FEP 2021-2027</w:t>
      </w:r>
      <w:r w:rsidRPr="00E50057">
        <w:rPr>
          <w:b/>
        </w:rPr>
        <w:t xml:space="preserve"> W MEDIACH</w:t>
      </w:r>
    </w:p>
    <w:p w14:paraId="0FC319E5" w14:textId="1D1D995A" w:rsidR="00E50057" w:rsidRPr="00E50057" w:rsidRDefault="00E50057" w:rsidP="00486AF2">
      <w:pPr>
        <w:spacing w:before="60" w:after="60" w:line="276" w:lineRule="auto"/>
      </w:pPr>
      <w:r w:rsidRPr="00E50057">
        <w:t xml:space="preserve">Ogłoszenie na temat konsultacji projektu </w:t>
      </w:r>
      <w:r w:rsidR="0072354D">
        <w:t>FEP 2021-2027</w:t>
      </w:r>
      <w:r w:rsidRPr="00E50057">
        <w:t xml:space="preserve"> zostało opublikowane w prasie </w:t>
      </w:r>
      <w:r w:rsidRPr="00E50057">
        <w:br/>
        <w:t>o zasięgu regionalnym</w:t>
      </w:r>
      <w:r w:rsidRPr="00E50057">
        <w:rPr>
          <w:vertAlign w:val="superscript"/>
        </w:rPr>
        <w:footnoteReference w:id="4"/>
      </w:r>
      <w:r w:rsidRPr="00E50057">
        <w:t xml:space="preserve"> w dniu </w:t>
      </w:r>
      <w:r w:rsidR="004B297E">
        <w:t>4 sierpnia</w:t>
      </w:r>
      <w:r w:rsidRPr="00E50057">
        <w:t xml:space="preserve"> 202</w:t>
      </w:r>
      <w:r w:rsidR="004B297E">
        <w:t>1</w:t>
      </w:r>
      <w:r w:rsidRPr="00E50057">
        <w:t xml:space="preserve"> r., a także na stronie internetowej </w:t>
      </w:r>
      <w:hyperlink r:id="rId11" w:history="1">
        <w:r w:rsidRPr="00E50057">
          <w:rPr>
            <w:rStyle w:val="Hipercze"/>
          </w:rPr>
          <w:t>www.strategia2030.pomorskie.eu</w:t>
        </w:r>
      </w:hyperlink>
      <w:r w:rsidRPr="00E50057">
        <w:t xml:space="preserve">. Wszystkie dokumenty związane z procesem konsultacji projektu </w:t>
      </w:r>
      <w:r w:rsidR="004B297E">
        <w:t>FEP 2021-2027</w:t>
      </w:r>
      <w:r w:rsidRPr="00E50057">
        <w:t xml:space="preserve"> były dostępne pod ww. adresem internetowym przez cały okres trwania konsultacji. </w:t>
      </w:r>
    </w:p>
    <w:p w14:paraId="4AC5298D" w14:textId="77777777" w:rsidR="00E50057" w:rsidRPr="00E50057" w:rsidRDefault="00E50057" w:rsidP="00486AF2">
      <w:pPr>
        <w:spacing w:before="60" w:after="60" w:line="276" w:lineRule="auto"/>
      </w:pPr>
      <w:r w:rsidRPr="00E50057">
        <w:t xml:space="preserve">Proces opracowania </w:t>
      </w:r>
      <w:r w:rsidR="004B297E">
        <w:t xml:space="preserve">FEP 2021-2027 </w:t>
      </w:r>
      <w:r w:rsidRPr="00E50057">
        <w:t>promowany był przede wszystkim z wykorzystaniem narzędzi będących w dyspozycji U</w:t>
      </w:r>
      <w:r w:rsidR="000F0AF5">
        <w:t>MWP</w:t>
      </w:r>
      <w:r w:rsidRPr="00E50057">
        <w:t xml:space="preserve"> – oficjalnej strony internetowej </w:t>
      </w:r>
      <w:hyperlink r:id="rId12" w:history="1">
        <w:r w:rsidRPr="00E50057">
          <w:rPr>
            <w:rStyle w:val="Hipercze"/>
          </w:rPr>
          <w:t>www.pomorskie.eu</w:t>
        </w:r>
      </w:hyperlink>
      <w:r w:rsidRPr="00E50057">
        <w:t>, newslettera „Biuletyn Unijny UMWP”</w:t>
      </w:r>
      <w:r w:rsidR="004B297E">
        <w:t xml:space="preserve">, </w:t>
      </w:r>
      <w:r w:rsidRPr="00E50057">
        <w:t xml:space="preserve">a także mediów społecznościowych. </w:t>
      </w:r>
    </w:p>
    <w:p w14:paraId="08D7EB61" w14:textId="77777777" w:rsidR="00A300FA" w:rsidRDefault="00A300FA" w:rsidP="00486AF2">
      <w:pPr>
        <w:pStyle w:val="Nagwek2"/>
        <w:spacing w:before="60" w:after="60" w:line="276" w:lineRule="auto"/>
        <w:rPr>
          <w:rFonts w:asciiTheme="minorHAnsi" w:hAnsiTheme="minorHAnsi" w:cstheme="minorHAnsi"/>
          <w:b/>
          <w:iCs/>
          <w:color w:val="auto"/>
          <w:sz w:val="24"/>
          <w:szCs w:val="24"/>
        </w:rPr>
        <w:sectPr w:rsidR="00A300FA" w:rsidSect="001E7C90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/>
          <w:pgMar w:top="1417" w:right="1417" w:bottom="1276" w:left="1418" w:header="708" w:footer="708" w:gutter="0"/>
          <w:cols w:space="708"/>
          <w:titlePg/>
          <w:docGrid w:linePitch="360"/>
        </w:sectPr>
      </w:pPr>
    </w:p>
    <w:p w14:paraId="5E6DA3F4" w14:textId="35EE6361" w:rsidR="00E50057" w:rsidRPr="00A300FA" w:rsidRDefault="00E50057" w:rsidP="00486AF2">
      <w:pPr>
        <w:pStyle w:val="Nagwek2"/>
        <w:spacing w:before="60" w:after="60" w:line="276" w:lineRule="auto"/>
        <w:rPr>
          <w:rFonts w:asciiTheme="minorHAnsi" w:hAnsiTheme="minorHAnsi" w:cstheme="minorHAnsi"/>
          <w:b/>
          <w:iCs/>
          <w:color w:val="auto"/>
          <w:sz w:val="24"/>
          <w:szCs w:val="24"/>
        </w:rPr>
      </w:pPr>
      <w:bookmarkStart w:id="12" w:name="_Toc86042559"/>
      <w:r w:rsidRPr="00A300FA">
        <w:rPr>
          <w:rFonts w:asciiTheme="minorHAnsi" w:hAnsiTheme="minorHAnsi" w:cstheme="minorHAnsi"/>
          <w:b/>
          <w:iCs/>
          <w:color w:val="auto"/>
          <w:sz w:val="24"/>
          <w:szCs w:val="24"/>
        </w:rPr>
        <w:t xml:space="preserve">II.  </w:t>
      </w:r>
      <w:r w:rsidRPr="00A300FA">
        <w:rPr>
          <w:rFonts w:asciiTheme="minorHAnsi" w:hAnsiTheme="minorHAnsi" w:cstheme="minorHAnsi"/>
          <w:b/>
          <w:color w:val="auto"/>
          <w:sz w:val="24"/>
          <w:szCs w:val="24"/>
        </w:rPr>
        <w:t>GŁÓWNE WNIOSKI Z KONSULTACJI</w:t>
      </w:r>
      <w:bookmarkEnd w:id="12"/>
    </w:p>
    <w:p w14:paraId="2F37BEEE" w14:textId="5D716A0A" w:rsidR="00E50057" w:rsidRPr="00E50057" w:rsidRDefault="00E50057" w:rsidP="00486AF2">
      <w:pPr>
        <w:spacing w:before="60" w:after="60" w:line="276" w:lineRule="auto"/>
      </w:pPr>
      <w:r w:rsidRPr="00E50057">
        <w:t xml:space="preserve">Niniejszy rozdział stanowi syntezę uwag, propozycji i spostrzeżeń zgłoszonych do projektu </w:t>
      </w:r>
      <w:r w:rsidR="004A4B90">
        <w:t>FEP 2021-2027</w:t>
      </w:r>
      <w:r w:rsidRPr="00E50057">
        <w:t xml:space="preserve"> w ramach konsultacj</w:t>
      </w:r>
      <w:r w:rsidR="00495DB3">
        <w:t>i</w:t>
      </w:r>
      <w:r w:rsidRPr="00E50057">
        <w:t xml:space="preserve">. </w:t>
      </w:r>
    </w:p>
    <w:p w14:paraId="08A46A89" w14:textId="77777777" w:rsidR="00E50057" w:rsidRPr="00E50057" w:rsidRDefault="00E50057" w:rsidP="00486AF2">
      <w:pPr>
        <w:spacing w:before="60" w:after="60" w:line="276" w:lineRule="auto"/>
      </w:pPr>
      <w:r w:rsidRPr="00E50057">
        <w:t xml:space="preserve">Zgłaszane uwagi miały bardzo zróżnicowany charakter. Część przyjęła formę ogólnych komentarzy, odnoszących się do całego projektu </w:t>
      </w:r>
      <w:r w:rsidR="00D11931">
        <w:t>FEP 2021-20278</w:t>
      </w:r>
      <w:r w:rsidRPr="00E50057">
        <w:t xml:space="preserve"> lub jego poszczególnych części. Zgłoszono również uwagi szczegółowe, wskazujące propozycje zmiany lub wprowadzenia konkretnych zapisów.</w:t>
      </w:r>
    </w:p>
    <w:p w14:paraId="2697B47B" w14:textId="77777777" w:rsidR="00E50057" w:rsidRPr="00E50057" w:rsidRDefault="00E50057" w:rsidP="00486AF2">
      <w:pPr>
        <w:spacing w:before="60" w:after="60" w:line="276" w:lineRule="auto"/>
      </w:pPr>
      <w:r w:rsidRPr="00E50057">
        <w:t xml:space="preserve">Wykaz zgłoszonych uwag i propozycji modyfikacji projektu </w:t>
      </w:r>
      <w:r w:rsidR="00D11931">
        <w:t>FEP 2021-2027</w:t>
      </w:r>
      <w:r w:rsidRPr="00E50057">
        <w:t xml:space="preserve"> wraz z informacją na temat sposobu ich rozstrzygnięcia i uzasadnieniem znajduje się w Załączniku nr 1. </w:t>
      </w:r>
    </w:p>
    <w:p w14:paraId="24F39AB1" w14:textId="631DE692" w:rsidR="00E50057" w:rsidRPr="00E50057" w:rsidRDefault="00E50057" w:rsidP="00486AF2">
      <w:pPr>
        <w:spacing w:before="60" w:after="60" w:line="276" w:lineRule="auto"/>
      </w:pPr>
      <w:r w:rsidRPr="00E50057">
        <w:t>Ko</w:t>
      </w:r>
      <w:smartTag w:uri="urn:schemas-microsoft-com:office:smarttags" w:element="PersonName">
        <w:r w:rsidRPr="00E50057">
          <w:t>l</w:t>
        </w:r>
      </w:smartTag>
      <w:r w:rsidRPr="00E50057">
        <w:t>ejność przedstawianych uwag nie ma charakteru wartościującego. Wszystkie postulaty przedstawione w tabe</w:t>
      </w:r>
      <w:smartTag w:uri="urn:schemas-microsoft-com:office:smarttags" w:element="PersonName">
        <w:r w:rsidRPr="00E50057">
          <w:t>l</w:t>
        </w:r>
      </w:smartTag>
      <w:r w:rsidRPr="00E50057">
        <w:t>i w ww. Załączniku zostały przytoczone w orygina</w:t>
      </w:r>
      <w:smartTag w:uri="urn:schemas-microsoft-com:office:smarttags" w:element="PersonName">
        <w:r w:rsidRPr="00E50057">
          <w:t>l</w:t>
        </w:r>
      </w:smartTag>
      <w:r w:rsidRPr="00E50057">
        <w:t>nym zapisie.</w:t>
      </w:r>
      <w:r w:rsidR="00D6235C">
        <w:t xml:space="preserve"> </w:t>
      </w:r>
      <w:r w:rsidR="00D6235C" w:rsidRPr="00D6235C">
        <w:t xml:space="preserve">Należy zwrócić uwagę, iż w wyjątkowych przypadkach (np. przekazania przez Autorów poszerzonego uzasadnienia </w:t>
      </w:r>
      <w:r w:rsidR="00D6235C">
        <w:t xml:space="preserve">do </w:t>
      </w:r>
      <w:r w:rsidR="00D6235C" w:rsidRPr="00D6235C">
        <w:t>uwag), zgłoszone uwagi podlegały edycji (skróceniu) – było to konieczne ze względu na ob</w:t>
      </w:r>
      <w:r w:rsidR="00D6235C">
        <w:t>jętość i przejrzystość Raportu</w:t>
      </w:r>
      <w:r w:rsidR="00D6235C" w:rsidRPr="00D6235C">
        <w:t>.</w:t>
      </w:r>
    </w:p>
    <w:p w14:paraId="30824122" w14:textId="77777777" w:rsidR="00E50057" w:rsidRPr="00E50057" w:rsidRDefault="00E50057" w:rsidP="00486AF2">
      <w:pPr>
        <w:spacing w:before="60" w:after="60" w:line="276" w:lineRule="auto"/>
        <w:rPr>
          <w:b/>
        </w:rPr>
      </w:pPr>
      <w:r w:rsidRPr="00E50057">
        <w:rPr>
          <w:b/>
        </w:rPr>
        <w:t xml:space="preserve">1. PODSUMOWANIE UWAG O CHARAKTERZE </w:t>
      </w:r>
      <w:r w:rsidR="008240EF">
        <w:rPr>
          <w:b/>
        </w:rPr>
        <w:t>HORYZONTALNYM</w:t>
      </w:r>
    </w:p>
    <w:p w14:paraId="10097E1C" w14:textId="77777777" w:rsidR="00E50057" w:rsidRPr="00ED7D43" w:rsidRDefault="00E50057" w:rsidP="00486AF2">
      <w:pPr>
        <w:spacing w:before="60" w:after="60" w:line="276" w:lineRule="auto"/>
      </w:pPr>
      <w:r w:rsidRPr="00E50057">
        <w:t xml:space="preserve">W </w:t>
      </w:r>
      <w:r w:rsidRPr="00ED7D43">
        <w:t>ramach uwag ogólnych zgłaszane postulaty dotyczyły w szczególności:</w:t>
      </w:r>
    </w:p>
    <w:p w14:paraId="0FE5D847" w14:textId="6B0A0079" w:rsidR="006074D8" w:rsidRPr="00ED7D43" w:rsidRDefault="00CE6564" w:rsidP="00BB195E">
      <w:pPr>
        <w:numPr>
          <w:ilvl w:val="0"/>
          <w:numId w:val="4"/>
        </w:numPr>
        <w:spacing w:before="60" w:after="60" w:line="276" w:lineRule="auto"/>
      </w:pPr>
      <w:r w:rsidRPr="00ED7D43">
        <w:t>poszerzeni</w:t>
      </w:r>
      <w:r w:rsidR="00ED7D43">
        <w:t>a</w:t>
      </w:r>
      <w:r w:rsidRPr="00ED7D43">
        <w:t xml:space="preserve"> interwencji w ramach</w:t>
      </w:r>
      <w:r w:rsidR="00A411EF" w:rsidRPr="00ED7D43">
        <w:t xml:space="preserve"> ZIT</w:t>
      </w:r>
      <w:r w:rsidR="00BB195E">
        <w:t xml:space="preserve"> oraz </w:t>
      </w:r>
      <w:r w:rsidR="006074D8">
        <w:t xml:space="preserve">algorytmu podziału środków </w:t>
      </w:r>
      <w:r w:rsidR="00EC74F9">
        <w:t xml:space="preserve">przeznaczonych na </w:t>
      </w:r>
      <w:r w:rsidR="00BB195E">
        <w:t>ww. instrument</w:t>
      </w:r>
      <w:r w:rsidR="006074D8">
        <w:t>,</w:t>
      </w:r>
    </w:p>
    <w:p w14:paraId="7FA6E153" w14:textId="0FF8A4B0" w:rsidR="00E50057" w:rsidRPr="00ED7D43" w:rsidRDefault="00BB195E" w:rsidP="00FC39BD">
      <w:pPr>
        <w:numPr>
          <w:ilvl w:val="0"/>
          <w:numId w:val="4"/>
        </w:numPr>
        <w:spacing w:before="60" w:after="60" w:line="276" w:lineRule="auto"/>
      </w:pPr>
      <w:r w:rsidRPr="00BB195E">
        <w:rPr>
          <w:bCs/>
        </w:rPr>
        <w:t xml:space="preserve">poszerzenia interwencji w ramach </w:t>
      </w:r>
      <w:r w:rsidR="00ED7D43" w:rsidRPr="00ED7D43">
        <w:rPr>
          <w:bCs/>
        </w:rPr>
        <w:t>RLKS</w:t>
      </w:r>
      <w:r>
        <w:rPr>
          <w:bCs/>
        </w:rPr>
        <w:t>, zarówno w wymiarze tematycznym, jak i przestrzennym</w:t>
      </w:r>
      <w:r w:rsidR="00ED7D43">
        <w:rPr>
          <w:bCs/>
        </w:rPr>
        <w:t>,</w:t>
      </w:r>
    </w:p>
    <w:p w14:paraId="401F1C92" w14:textId="1786EF8E" w:rsidR="00CE6564" w:rsidRPr="00ED7D43" w:rsidRDefault="00BB195E" w:rsidP="00FC39BD">
      <w:pPr>
        <w:numPr>
          <w:ilvl w:val="0"/>
          <w:numId w:val="4"/>
        </w:numPr>
        <w:spacing w:before="60" w:after="60" w:line="276" w:lineRule="auto"/>
      </w:pPr>
      <w:r>
        <w:t>rozszerzenia zakresu</w:t>
      </w:r>
      <w:r w:rsidR="00CE6564" w:rsidRPr="00ED7D43">
        <w:t xml:space="preserve"> działań z zakresu zwiększania dostępności dla </w:t>
      </w:r>
      <w:r w:rsidR="00ED7D43">
        <w:t>osób z niepełnosprawnościami</w:t>
      </w:r>
      <w:r w:rsidR="00CE6564" w:rsidRPr="00ED7D43">
        <w:t xml:space="preserve"> </w:t>
      </w:r>
      <w:r w:rsidR="00ED7D43">
        <w:t>oraz</w:t>
      </w:r>
      <w:r w:rsidR="00CE6564" w:rsidRPr="00ED7D43">
        <w:t xml:space="preserve"> dodani</w:t>
      </w:r>
      <w:r>
        <w:t>a</w:t>
      </w:r>
      <w:r w:rsidR="00CE6564" w:rsidRPr="00ED7D43">
        <w:t xml:space="preserve"> </w:t>
      </w:r>
      <w:r>
        <w:t xml:space="preserve">kryterium </w:t>
      </w:r>
      <w:r w:rsidR="00CE6564" w:rsidRPr="00ED7D43">
        <w:t xml:space="preserve">dostępności dla </w:t>
      </w:r>
      <w:r w:rsidR="00ED7D43">
        <w:t xml:space="preserve">osób z niepełnosprawnościami </w:t>
      </w:r>
      <w:r w:rsidR="00CE6564" w:rsidRPr="00ED7D43">
        <w:t>jako warunku realizacji działań we wszystkich celach</w:t>
      </w:r>
      <w:r w:rsidR="00ED7D43">
        <w:t xml:space="preserve"> szczegółowych</w:t>
      </w:r>
      <w:r w:rsidR="00ED7D43" w:rsidRPr="00ED7D43">
        <w:t>,</w:t>
      </w:r>
    </w:p>
    <w:p w14:paraId="41CF6AF9" w14:textId="4828AF0F" w:rsidR="00D6235C" w:rsidRDefault="00ED7D43" w:rsidP="00FC39BD">
      <w:pPr>
        <w:numPr>
          <w:ilvl w:val="0"/>
          <w:numId w:val="4"/>
        </w:numPr>
        <w:spacing w:before="60" w:after="60" w:line="276" w:lineRule="auto"/>
      </w:pPr>
      <w:r>
        <w:t>konieczności</w:t>
      </w:r>
      <w:r w:rsidRPr="00ED7D43">
        <w:t xml:space="preserve"> uwzględni</w:t>
      </w:r>
      <w:r>
        <w:t>e</w:t>
      </w:r>
      <w:r w:rsidRPr="00ED7D43">
        <w:t>ni</w:t>
      </w:r>
      <w:r>
        <w:t>a</w:t>
      </w:r>
      <w:r w:rsidRPr="00ED7D43">
        <w:t xml:space="preserve"> </w:t>
      </w:r>
      <w:r w:rsidR="00BB195E">
        <w:t xml:space="preserve">potrzeb </w:t>
      </w:r>
      <w:r w:rsidRPr="00ED7D43">
        <w:t xml:space="preserve">grupy osób </w:t>
      </w:r>
      <w:r>
        <w:t>LGBT</w:t>
      </w:r>
      <w:r w:rsidRPr="00ED7D43">
        <w:t xml:space="preserve"> w poszczególnych </w:t>
      </w:r>
      <w:r>
        <w:t>celach szczegółowych</w:t>
      </w:r>
      <w:r w:rsidR="00D6235C">
        <w:t>,</w:t>
      </w:r>
    </w:p>
    <w:p w14:paraId="0497EAC7" w14:textId="2189911B" w:rsidR="00ED7D43" w:rsidRDefault="00D6235C">
      <w:pPr>
        <w:numPr>
          <w:ilvl w:val="0"/>
          <w:numId w:val="4"/>
        </w:numPr>
        <w:spacing w:before="60" w:after="60" w:line="276" w:lineRule="auto"/>
      </w:pPr>
      <w:r w:rsidRPr="00D6235C">
        <w:t>poszerzenia grup docelowych oraz podmiotów uprawnionych do wsparcia</w:t>
      </w:r>
      <w:r>
        <w:t>,</w:t>
      </w:r>
    </w:p>
    <w:p w14:paraId="082544AE" w14:textId="0F33034A" w:rsidR="00D6235C" w:rsidRPr="00ED7D43" w:rsidRDefault="00D6235C">
      <w:pPr>
        <w:numPr>
          <w:ilvl w:val="0"/>
          <w:numId w:val="4"/>
        </w:numPr>
        <w:spacing w:before="60" w:after="60" w:line="276" w:lineRule="auto"/>
      </w:pPr>
      <w:r w:rsidRPr="003C00DA">
        <w:t>zmian w katalogach preferencji</w:t>
      </w:r>
      <w:r>
        <w:t>.</w:t>
      </w:r>
    </w:p>
    <w:p w14:paraId="531690AF" w14:textId="77777777" w:rsidR="00E50057" w:rsidRPr="00E50057" w:rsidRDefault="00E50057" w:rsidP="00486AF2">
      <w:pPr>
        <w:spacing w:before="60" w:after="60" w:line="276" w:lineRule="auto"/>
        <w:rPr>
          <w:b/>
        </w:rPr>
      </w:pPr>
      <w:r w:rsidRPr="00E50057">
        <w:rPr>
          <w:b/>
        </w:rPr>
        <w:t xml:space="preserve">2. PODSUMOWANIE UWAG ZGŁOSZONYCH DO POSZCZEGÓLNYCH </w:t>
      </w:r>
      <w:r w:rsidR="00F27E45">
        <w:rPr>
          <w:b/>
        </w:rPr>
        <w:t>CZĘŚCI DOKUMENTU</w:t>
      </w:r>
    </w:p>
    <w:p w14:paraId="23B972DA" w14:textId="77777777" w:rsidR="0046650D" w:rsidRPr="0046650D" w:rsidRDefault="00E50057" w:rsidP="0046650D">
      <w:pPr>
        <w:spacing w:before="60" w:after="60" w:line="276" w:lineRule="auto"/>
      </w:pPr>
      <w:r w:rsidRPr="00E50057">
        <w:t xml:space="preserve">W ramach </w:t>
      </w:r>
      <w:r w:rsidRPr="00894D9A">
        <w:rPr>
          <w:b/>
        </w:rPr>
        <w:t xml:space="preserve">uwag do </w:t>
      </w:r>
      <w:r w:rsidR="006E09F2" w:rsidRPr="00894D9A">
        <w:rPr>
          <w:b/>
        </w:rPr>
        <w:t>części diagnostycznej</w:t>
      </w:r>
      <w:r w:rsidR="006E09F2">
        <w:t xml:space="preserve"> dokumentu </w:t>
      </w:r>
      <w:r w:rsidRPr="00E50057">
        <w:t>zgłaszane postulaty dotyczyły w szczególności</w:t>
      </w:r>
      <w:r w:rsidR="0046650D">
        <w:t xml:space="preserve"> </w:t>
      </w:r>
      <w:r w:rsidR="0046650D" w:rsidRPr="0046650D">
        <w:t>potrzeby uzupełnienia lub uszczegółowienia zapisów dotyczących poszczególnych obszarów tematycznych oraz do zakresu Tabeli 1 zawierającej uzasadnienie realizacji poszczególnych celów szczegółowych. Zgłoszono uwagi w zakresie:</w:t>
      </w:r>
    </w:p>
    <w:p w14:paraId="1C77D08B" w14:textId="15D0C17D" w:rsidR="0046650D" w:rsidRPr="0046650D" w:rsidRDefault="0046650D" w:rsidP="0046650D">
      <w:pPr>
        <w:numPr>
          <w:ilvl w:val="0"/>
          <w:numId w:val="19"/>
        </w:numPr>
        <w:spacing w:before="60" w:after="60" w:line="276" w:lineRule="auto"/>
      </w:pPr>
      <w:r w:rsidRPr="0046650D">
        <w:t>gospodarki (np. podkreślenie problemu niskiej produktywności MŚP)</w:t>
      </w:r>
      <w:r>
        <w:t>,</w:t>
      </w:r>
    </w:p>
    <w:p w14:paraId="3B881294" w14:textId="77777777" w:rsidR="0046650D" w:rsidRPr="0046650D" w:rsidRDefault="0046650D" w:rsidP="0046650D">
      <w:pPr>
        <w:numPr>
          <w:ilvl w:val="0"/>
          <w:numId w:val="19"/>
        </w:numPr>
        <w:spacing w:before="60" w:after="60" w:line="276" w:lineRule="auto"/>
      </w:pPr>
      <w:r w:rsidRPr="0046650D">
        <w:t>cyfryzacji (np. zaznaczenie roli e-usług oraz niskich kompetencji cyfrowych)</w:t>
      </w:r>
      <w:r>
        <w:t>,</w:t>
      </w:r>
    </w:p>
    <w:p w14:paraId="6E3D8670" w14:textId="77777777" w:rsidR="0046650D" w:rsidRPr="0046650D" w:rsidRDefault="0046650D" w:rsidP="0046650D">
      <w:pPr>
        <w:numPr>
          <w:ilvl w:val="0"/>
          <w:numId w:val="19"/>
        </w:numPr>
        <w:spacing w:before="60" w:after="60" w:line="276" w:lineRule="auto"/>
      </w:pPr>
      <w:r w:rsidRPr="0046650D">
        <w:t>transportu (np. podkreślenie niedostatecznej dostępności do węzłów sieci bazowej TEN-T, braku obwodnic części miast),</w:t>
      </w:r>
    </w:p>
    <w:p w14:paraId="495B6C40" w14:textId="77777777" w:rsidR="0046650D" w:rsidRPr="0046650D" w:rsidRDefault="0046650D" w:rsidP="0046650D">
      <w:pPr>
        <w:numPr>
          <w:ilvl w:val="0"/>
          <w:numId w:val="19"/>
        </w:numPr>
        <w:spacing w:before="60" w:after="60" w:line="276" w:lineRule="auto"/>
      </w:pPr>
      <w:r w:rsidRPr="0046650D">
        <w:t>energetyki (m.in. podkreślenie roli morskiej energetyki wiatrowej, lokalizacje instalacji OZE),</w:t>
      </w:r>
    </w:p>
    <w:p w14:paraId="5354ACF0" w14:textId="77777777" w:rsidR="0046650D" w:rsidRPr="0046650D" w:rsidRDefault="0046650D" w:rsidP="0046650D">
      <w:pPr>
        <w:numPr>
          <w:ilvl w:val="0"/>
          <w:numId w:val="19"/>
        </w:numPr>
        <w:spacing w:before="60" w:after="60" w:line="276" w:lineRule="auto"/>
      </w:pPr>
      <w:r w:rsidRPr="0046650D">
        <w:t>środowiska (m.in. wskazanie skutków procesu semiurbanizacji przestrzeni wiejskiej na środowisko, podkreślenie kwestii zagrożenia powodziowego Żuław Wiślanych),</w:t>
      </w:r>
    </w:p>
    <w:p w14:paraId="727B5D49" w14:textId="77777777" w:rsidR="0046650D" w:rsidRPr="0046650D" w:rsidRDefault="0046650D" w:rsidP="0046650D">
      <w:pPr>
        <w:numPr>
          <w:ilvl w:val="0"/>
          <w:numId w:val="19"/>
        </w:numPr>
        <w:spacing w:before="60" w:after="60" w:line="276" w:lineRule="auto"/>
      </w:pPr>
      <w:r w:rsidRPr="0046650D">
        <w:t>edukacji (m.in. doprecyzowanie rodzajów kompetencji i wątków dotyczących edukacji pozaformalnej i nieformalnej),</w:t>
      </w:r>
    </w:p>
    <w:p w14:paraId="01B69B28" w14:textId="049BA571" w:rsidR="0046650D" w:rsidRPr="0046650D" w:rsidRDefault="0046650D" w:rsidP="0046650D">
      <w:pPr>
        <w:numPr>
          <w:ilvl w:val="0"/>
          <w:numId w:val="19"/>
        </w:numPr>
        <w:spacing w:before="60" w:after="60" w:line="276" w:lineRule="auto"/>
      </w:pPr>
      <w:r w:rsidRPr="0046650D">
        <w:t>włączenia społecznego (m.in. rozszerzenie tematu dot. przeciwdziałania przemocy)</w:t>
      </w:r>
      <w:r w:rsidR="00BB195E">
        <w:t>,</w:t>
      </w:r>
    </w:p>
    <w:p w14:paraId="556AF4B8" w14:textId="77777777" w:rsidR="0046650D" w:rsidRDefault="0046650D" w:rsidP="0046650D">
      <w:pPr>
        <w:numPr>
          <w:ilvl w:val="0"/>
          <w:numId w:val="19"/>
        </w:numPr>
        <w:spacing w:before="60" w:after="60" w:line="276" w:lineRule="auto"/>
      </w:pPr>
      <w:r w:rsidRPr="0046650D">
        <w:t>synergii (m.in. zaznaczenie roli walorów etnograficznych i przyrodniczych).</w:t>
      </w:r>
    </w:p>
    <w:p w14:paraId="033B109D" w14:textId="77777777" w:rsidR="0046650D" w:rsidRDefault="0046650D" w:rsidP="0046650D">
      <w:pPr>
        <w:spacing w:before="60" w:after="60" w:line="276" w:lineRule="auto"/>
        <w:ind w:left="720" w:hanging="720"/>
      </w:pPr>
      <w:r>
        <w:t xml:space="preserve">W odniesieniu do </w:t>
      </w:r>
      <w:r w:rsidRPr="0046650D">
        <w:rPr>
          <w:b/>
        </w:rPr>
        <w:t>wskaźników</w:t>
      </w:r>
      <w:r>
        <w:t xml:space="preserve"> Programu zaproponowano następujące zmiany:</w:t>
      </w:r>
    </w:p>
    <w:p w14:paraId="0BF91262" w14:textId="6226A00A" w:rsidR="0046650D" w:rsidRDefault="0046650D" w:rsidP="0046650D">
      <w:pPr>
        <w:numPr>
          <w:ilvl w:val="0"/>
          <w:numId w:val="19"/>
        </w:numPr>
        <w:spacing w:before="60" w:after="60" w:line="276" w:lineRule="auto"/>
      </w:pPr>
      <w:r>
        <w:t>dodanie nowych wskaźników produktu i rezultatu w niektórych celach szczegółowych,</w:t>
      </w:r>
    </w:p>
    <w:p w14:paraId="6D42E7AF" w14:textId="7ED67E1D" w:rsidR="0046650D" w:rsidRDefault="0046650D" w:rsidP="0046650D">
      <w:pPr>
        <w:numPr>
          <w:ilvl w:val="0"/>
          <w:numId w:val="19"/>
        </w:numPr>
        <w:spacing w:before="60" w:after="60" w:line="276" w:lineRule="auto"/>
      </w:pPr>
      <w:r>
        <w:t>przeformułowanie/poszerzenie definicji wskaźników,</w:t>
      </w:r>
    </w:p>
    <w:p w14:paraId="3ABF0A3E" w14:textId="3311F990" w:rsidR="0046650D" w:rsidRDefault="0046650D" w:rsidP="0046650D">
      <w:pPr>
        <w:numPr>
          <w:ilvl w:val="0"/>
          <w:numId w:val="19"/>
        </w:numPr>
        <w:spacing w:before="60" w:after="60" w:line="276" w:lineRule="auto"/>
      </w:pPr>
      <w:r>
        <w:t xml:space="preserve">podwyższenie wartości docelowych niektórych wskaźników produktu np. dot. wspartych firm w CS 1 </w:t>
      </w:r>
      <w:r w:rsidR="00D6235C">
        <w:t>(</w:t>
      </w:r>
      <w:r>
        <w:t>iii</w:t>
      </w:r>
      <w:r w:rsidR="00D6235C">
        <w:t>)</w:t>
      </w:r>
      <w:r>
        <w:t xml:space="preserve"> lub wspieranej infrastruktury rowerowej </w:t>
      </w:r>
      <w:r w:rsidR="00E4081C">
        <w:t>w</w:t>
      </w:r>
      <w:r>
        <w:t xml:space="preserve"> CS 2 </w:t>
      </w:r>
      <w:r w:rsidR="00D6235C">
        <w:t>(</w:t>
      </w:r>
      <w:r>
        <w:t>viii</w:t>
      </w:r>
      <w:r w:rsidR="00D6235C">
        <w:t>).</w:t>
      </w:r>
    </w:p>
    <w:p w14:paraId="5C62E982" w14:textId="77777777" w:rsidR="006E09F2" w:rsidRDefault="006E09F2" w:rsidP="00486AF2">
      <w:pPr>
        <w:spacing w:before="60" w:after="60" w:line="276" w:lineRule="auto"/>
      </w:pPr>
      <w:r>
        <w:t xml:space="preserve">W ramach </w:t>
      </w:r>
      <w:r w:rsidRPr="00894D9A">
        <w:rPr>
          <w:b/>
        </w:rPr>
        <w:t>uwag do Celu Polityki 1</w:t>
      </w:r>
      <w:r>
        <w:t xml:space="preserve"> </w:t>
      </w:r>
      <w:r w:rsidR="00C61D95">
        <w:t>najważniejsze</w:t>
      </w:r>
      <w:r>
        <w:t xml:space="preserve"> postulaty dotyczyły w szczególności:</w:t>
      </w:r>
    </w:p>
    <w:p w14:paraId="59A4FBDD" w14:textId="0EDCE651" w:rsidR="00C61D95" w:rsidRDefault="00C61D95" w:rsidP="00894D9A">
      <w:pPr>
        <w:numPr>
          <w:ilvl w:val="0"/>
          <w:numId w:val="4"/>
        </w:numPr>
        <w:spacing w:before="60" w:after="60" w:line="276" w:lineRule="auto"/>
      </w:pPr>
      <w:r>
        <w:t>u</w:t>
      </w:r>
      <w:r w:rsidRPr="00C61D95">
        <w:t>względnieni</w:t>
      </w:r>
      <w:r>
        <w:t>a</w:t>
      </w:r>
      <w:r w:rsidRPr="00C61D95">
        <w:t xml:space="preserve"> publicznej infrastruktury B+R w CS </w:t>
      </w:r>
      <w:r>
        <w:t xml:space="preserve">1 </w:t>
      </w:r>
      <w:r w:rsidR="00D6235C">
        <w:t>(</w:t>
      </w:r>
      <w:r w:rsidRPr="00C61D95">
        <w:t>i</w:t>
      </w:r>
      <w:r w:rsidR="00D6235C">
        <w:t>)</w:t>
      </w:r>
      <w:r>
        <w:t>,</w:t>
      </w:r>
    </w:p>
    <w:p w14:paraId="295F2CBF" w14:textId="78F903E7" w:rsidR="00894D9A" w:rsidRDefault="00C61D95" w:rsidP="00894D9A">
      <w:pPr>
        <w:numPr>
          <w:ilvl w:val="0"/>
          <w:numId w:val="4"/>
        </w:numPr>
        <w:spacing w:before="60" w:after="60" w:line="276" w:lineRule="auto"/>
      </w:pPr>
      <w:r w:rsidRPr="00C61D95">
        <w:t>rol</w:t>
      </w:r>
      <w:r>
        <w:t>i</w:t>
      </w:r>
      <w:r w:rsidRPr="00C61D95">
        <w:t xml:space="preserve"> uczelni wyższych </w:t>
      </w:r>
      <w:r w:rsidR="002D2350">
        <w:t xml:space="preserve">oraz ich związków </w:t>
      </w:r>
      <w:r w:rsidRPr="00C61D95">
        <w:t>w całym CP 1</w:t>
      </w:r>
      <w:r>
        <w:t xml:space="preserve"> (np. w zakresie interwencji, grupach docelowych, preferowanych projektach)</w:t>
      </w:r>
      <w:r w:rsidR="00C903C8">
        <w:t>,</w:t>
      </w:r>
    </w:p>
    <w:p w14:paraId="43445E99" w14:textId="1F3B6427" w:rsidR="00C903C8" w:rsidRPr="00C903C8" w:rsidRDefault="00C903C8" w:rsidP="00894D9A">
      <w:pPr>
        <w:numPr>
          <w:ilvl w:val="0"/>
          <w:numId w:val="4"/>
        </w:numPr>
        <w:spacing w:before="60" w:after="60" w:line="276" w:lineRule="auto"/>
      </w:pPr>
      <w:r w:rsidRPr="00C903C8">
        <w:t xml:space="preserve">rozszerzenia zakresu interwencji w obszarze cyfryzacji w CS 1 </w:t>
      </w:r>
      <w:r w:rsidR="00D6235C">
        <w:t>(</w:t>
      </w:r>
      <w:r w:rsidRPr="00C903C8">
        <w:t>ii</w:t>
      </w:r>
      <w:r w:rsidR="00D6235C">
        <w:t>)</w:t>
      </w:r>
      <w:r w:rsidRPr="00C903C8">
        <w:t xml:space="preserve">, </w:t>
      </w:r>
      <w:r>
        <w:t>m.in</w:t>
      </w:r>
      <w:r w:rsidRPr="00C903C8">
        <w:t>. o rozwój inicjatyw z obszaru integracji otwartych danych sektora publicznego, prywatnego i naukowego</w:t>
      </w:r>
      <w:r>
        <w:t xml:space="preserve">, </w:t>
      </w:r>
      <w:r w:rsidRPr="00C903C8">
        <w:t>dostosowanie infrastruktury cyfrowej sektora publicznego do wymogów ustawy o dostępności cyfrowej stron internetowych i aplikacji mobilnych podmiotów publicznych</w:t>
      </w:r>
      <w:r>
        <w:t xml:space="preserve">, </w:t>
      </w:r>
      <w:r w:rsidRPr="00C903C8">
        <w:t>zwiększenie efektywności informatyzacji sektora publicznego przez wsparcie wspólnych inicjatyw sektora publicznego na rzecz rozwoju otwartych standardów i rozwiązań IT, które mogą być replikowane w wielu JST</w:t>
      </w:r>
      <w:r>
        <w:t>,</w:t>
      </w:r>
    </w:p>
    <w:p w14:paraId="30EDEACD" w14:textId="73485AF8" w:rsidR="00C903C8" w:rsidRDefault="00C903C8" w:rsidP="00894D9A">
      <w:pPr>
        <w:numPr>
          <w:ilvl w:val="0"/>
          <w:numId w:val="4"/>
        </w:numPr>
        <w:spacing w:before="60" w:after="60" w:line="276" w:lineRule="auto"/>
      </w:pPr>
      <w:r>
        <w:t>rozszerzenia</w:t>
      </w:r>
      <w:r w:rsidRPr="00C903C8">
        <w:t xml:space="preserve"> przedsięwzięcia strategiczne</w:t>
      </w:r>
      <w:r>
        <w:t>go</w:t>
      </w:r>
      <w:r w:rsidRPr="00C903C8">
        <w:t xml:space="preserve"> w obszarze cyfryzacji </w:t>
      </w:r>
      <w:r>
        <w:t xml:space="preserve">w CS 1 </w:t>
      </w:r>
      <w:r w:rsidR="00D6235C">
        <w:t>(</w:t>
      </w:r>
      <w:r>
        <w:t>ii</w:t>
      </w:r>
      <w:r w:rsidR="00D6235C">
        <w:t>)</w:t>
      </w:r>
      <w:r>
        <w:t xml:space="preserve"> o elementy </w:t>
      </w:r>
      <w:r w:rsidRPr="00C903C8">
        <w:t>e-ekologii oraz bezpieczeństwa środowiskowego</w:t>
      </w:r>
      <w:r>
        <w:t xml:space="preserve">. </w:t>
      </w:r>
    </w:p>
    <w:p w14:paraId="32557E6F" w14:textId="77777777" w:rsidR="00894D9A" w:rsidRPr="00894D9A" w:rsidRDefault="00894D9A" w:rsidP="00C61D95">
      <w:pPr>
        <w:spacing w:before="60" w:after="60" w:line="276" w:lineRule="auto"/>
      </w:pPr>
      <w:r w:rsidRPr="00894D9A">
        <w:t xml:space="preserve">W ramach </w:t>
      </w:r>
      <w:r w:rsidRPr="00894D9A">
        <w:rPr>
          <w:b/>
        </w:rPr>
        <w:t xml:space="preserve">uwag do Celu Polityki </w:t>
      </w:r>
      <w:r>
        <w:rPr>
          <w:b/>
        </w:rPr>
        <w:t>2</w:t>
      </w:r>
      <w:r w:rsidRPr="00894D9A">
        <w:t xml:space="preserve"> </w:t>
      </w:r>
      <w:r w:rsidR="00C61D95">
        <w:t xml:space="preserve">najistotniejsze </w:t>
      </w:r>
      <w:r w:rsidRPr="00894D9A">
        <w:t>postulaty dotyczyły w szczególności:</w:t>
      </w:r>
    </w:p>
    <w:p w14:paraId="5927AE82" w14:textId="178490EE" w:rsidR="003C00DA" w:rsidRPr="003C00DA" w:rsidRDefault="003C00DA" w:rsidP="003C00DA">
      <w:pPr>
        <w:numPr>
          <w:ilvl w:val="0"/>
          <w:numId w:val="4"/>
        </w:numPr>
        <w:spacing w:before="60" w:after="60" w:line="276" w:lineRule="auto"/>
      </w:pPr>
      <w:r w:rsidRPr="003C00DA">
        <w:t xml:space="preserve">rozszerzenia listy </w:t>
      </w:r>
      <w:r w:rsidR="002D2350">
        <w:t xml:space="preserve">typów </w:t>
      </w:r>
      <w:r w:rsidRPr="003C00DA">
        <w:t>wspieranych budynków w ramach poprawy efektywności energetycznej,</w:t>
      </w:r>
    </w:p>
    <w:p w14:paraId="625E981A" w14:textId="362EA1F4" w:rsidR="003C00DA" w:rsidRPr="003C00DA" w:rsidRDefault="003C00DA" w:rsidP="003C00DA">
      <w:pPr>
        <w:numPr>
          <w:ilvl w:val="0"/>
          <w:numId w:val="4"/>
        </w:numPr>
        <w:spacing w:before="60" w:after="60" w:line="276" w:lineRule="auto"/>
      </w:pPr>
      <w:r w:rsidRPr="003C00DA">
        <w:t>mocniejszego wsparcia systemów ciepłowniczych opartych na pompach ciepła,</w:t>
      </w:r>
    </w:p>
    <w:p w14:paraId="478CBE37" w14:textId="3D6DCB02" w:rsidR="003C00DA" w:rsidRPr="003C00DA" w:rsidRDefault="003C00DA" w:rsidP="003C00DA">
      <w:pPr>
        <w:numPr>
          <w:ilvl w:val="0"/>
          <w:numId w:val="4"/>
        </w:numPr>
        <w:spacing w:before="60" w:after="60" w:line="276" w:lineRule="auto"/>
      </w:pPr>
      <w:r w:rsidRPr="003C00DA">
        <w:t>rozszerzenia zakresu interwencji oraz obszarów wspieranych w ramach projektów przeciwpowodziowych,</w:t>
      </w:r>
    </w:p>
    <w:p w14:paraId="6912A976" w14:textId="13F6C1DE" w:rsidR="003C00DA" w:rsidRPr="003C00DA" w:rsidRDefault="003C00DA" w:rsidP="003C00DA">
      <w:pPr>
        <w:numPr>
          <w:ilvl w:val="0"/>
          <w:numId w:val="4"/>
        </w:numPr>
        <w:spacing w:before="60" w:after="60" w:line="276" w:lineRule="auto"/>
      </w:pPr>
      <w:r w:rsidRPr="003C00DA">
        <w:t>zmian granicznych wielkości wspieranych aglomeracji ściekowych oraz liczby mieszkańców gmin uprawnionych do wsparcia w ramach projektów dot. zaopatrzenia w wodę,</w:t>
      </w:r>
    </w:p>
    <w:p w14:paraId="0BFC07C9" w14:textId="28DD1B1F" w:rsidR="003C00DA" w:rsidRPr="003C00DA" w:rsidRDefault="003C00DA" w:rsidP="003C00DA">
      <w:pPr>
        <w:numPr>
          <w:ilvl w:val="0"/>
          <w:numId w:val="4"/>
        </w:numPr>
        <w:spacing w:before="60" w:after="60" w:line="276" w:lineRule="auto"/>
      </w:pPr>
      <w:r w:rsidRPr="003C00DA">
        <w:t>zmian granicznych wielkości wspieranych PSZOK,</w:t>
      </w:r>
    </w:p>
    <w:p w14:paraId="5EC35D6B" w14:textId="7F819C1E" w:rsidR="003C00DA" w:rsidRPr="003C00DA" w:rsidRDefault="003C00DA" w:rsidP="003C00DA">
      <w:pPr>
        <w:numPr>
          <w:ilvl w:val="0"/>
          <w:numId w:val="4"/>
        </w:numPr>
        <w:spacing w:before="60" w:after="60" w:line="276" w:lineRule="auto"/>
      </w:pPr>
      <w:r w:rsidRPr="003C00DA">
        <w:t>uwzględnienia w szerszym zakresie instalacji termicznego przekształcania odpadów,</w:t>
      </w:r>
    </w:p>
    <w:p w14:paraId="02C30A7F" w14:textId="124DC034" w:rsidR="003C00DA" w:rsidRDefault="003C00DA" w:rsidP="003C00DA">
      <w:pPr>
        <w:numPr>
          <w:ilvl w:val="0"/>
          <w:numId w:val="4"/>
        </w:numPr>
        <w:spacing w:before="60" w:after="60" w:line="276" w:lineRule="auto"/>
      </w:pPr>
      <w:r w:rsidRPr="003C00DA">
        <w:t>rozszerzenia katalogu obszarów objętych wsparciem w ramach projektów przyrodniczych oraz uwzględnienie projektów edukacyjnych dotyczących ochrony i zachowania przyrody</w:t>
      </w:r>
      <w:r>
        <w:t>,</w:t>
      </w:r>
    </w:p>
    <w:p w14:paraId="14E03880" w14:textId="4FAB3F80" w:rsidR="00894D9A" w:rsidRPr="00894D9A" w:rsidRDefault="003C00DA" w:rsidP="00C36537">
      <w:pPr>
        <w:numPr>
          <w:ilvl w:val="0"/>
          <w:numId w:val="4"/>
        </w:numPr>
        <w:spacing w:before="60" w:after="60" w:line="276" w:lineRule="auto"/>
      </w:pPr>
      <w:r>
        <w:t xml:space="preserve">w </w:t>
      </w:r>
      <w:r w:rsidR="00C64B33" w:rsidRPr="00C64B33">
        <w:t>obszarze mobilności miejskiej (</w:t>
      </w:r>
      <w:r w:rsidR="00CC35FC">
        <w:t>CS</w:t>
      </w:r>
      <w:r w:rsidR="00C64B33" w:rsidRPr="00C64B33">
        <w:t xml:space="preserve"> 2</w:t>
      </w:r>
      <w:r w:rsidR="00C64B33">
        <w:t xml:space="preserve"> viii</w:t>
      </w:r>
      <w:r w:rsidR="00C64B33" w:rsidRPr="00C64B33">
        <w:t>)</w:t>
      </w:r>
      <w:r w:rsidR="00C64B33">
        <w:t xml:space="preserve">: </w:t>
      </w:r>
      <w:r w:rsidR="00C64B33" w:rsidRPr="00C64B33">
        <w:t>rozszerzenia zakresu wsparcia o infrastrukturę rozwoju paliw alternatywnych oraz wsparcie usług „sharingowych”</w:t>
      </w:r>
      <w:r w:rsidR="00C64B33">
        <w:t>, umożliwienia</w:t>
      </w:r>
      <w:r w:rsidR="00C64B33" w:rsidRPr="00C64B33">
        <w:t xml:space="preserve"> wsparcia dla stref ruchu uspokojonego (w tym przestrzeni typu woonerf), zgodności interwencji </w:t>
      </w:r>
      <w:r w:rsidR="00C36537">
        <w:t>zapisane</w:t>
      </w:r>
      <w:r w:rsidR="00475038">
        <w:t>j</w:t>
      </w:r>
      <w:r w:rsidR="00C36537">
        <w:t xml:space="preserve"> w projekcie </w:t>
      </w:r>
      <w:r w:rsidR="00475038">
        <w:t>FEP 2021-2027</w:t>
      </w:r>
      <w:r w:rsidR="00C36537">
        <w:t xml:space="preserve"> </w:t>
      </w:r>
      <w:r w:rsidR="00C64B33" w:rsidRPr="00C64B33">
        <w:t>z zapisami Regionalnego Planu Transportowego / Regionalnego Programu Strategicznego w zakresie mobilności i komunikacji</w:t>
      </w:r>
      <w:r w:rsidR="006103E0">
        <w:t>.</w:t>
      </w:r>
      <w:r w:rsidR="00C64B33" w:rsidRPr="00C64B33">
        <w:t xml:space="preserve"> </w:t>
      </w:r>
    </w:p>
    <w:p w14:paraId="78E4479C" w14:textId="77777777" w:rsidR="00C36537" w:rsidRDefault="00894D9A" w:rsidP="00C36537">
      <w:pPr>
        <w:spacing w:before="60" w:after="60" w:line="276" w:lineRule="auto"/>
      </w:pPr>
      <w:r>
        <w:t xml:space="preserve">W ramach </w:t>
      </w:r>
      <w:r w:rsidRPr="00894D9A">
        <w:rPr>
          <w:b/>
        </w:rPr>
        <w:t xml:space="preserve">uwag do Celu Polityki </w:t>
      </w:r>
      <w:r>
        <w:rPr>
          <w:b/>
        </w:rPr>
        <w:t>3</w:t>
      </w:r>
      <w:r>
        <w:t xml:space="preserve"> </w:t>
      </w:r>
      <w:r w:rsidR="00C36537" w:rsidRPr="00C36537">
        <w:t xml:space="preserve">zasadnicze </w:t>
      </w:r>
      <w:r w:rsidR="00C36537">
        <w:t>uwagi</w:t>
      </w:r>
      <w:r w:rsidR="00C36537" w:rsidRPr="00C36537">
        <w:t xml:space="preserve"> dotyczyły</w:t>
      </w:r>
      <w:r w:rsidR="00C36537">
        <w:t>:</w:t>
      </w:r>
    </w:p>
    <w:p w14:paraId="689C25F4" w14:textId="2A4ED6F6" w:rsidR="00C36537" w:rsidRDefault="00C36537" w:rsidP="00C36537">
      <w:pPr>
        <w:pStyle w:val="Akapitzlist"/>
        <w:numPr>
          <w:ilvl w:val="0"/>
          <w:numId w:val="18"/>
        </w:numPr>
        <w:spacing w:before="60" w:after="60"/>
      </w:pPr>
      <w:r w:rsidRPr="00C36537">
        <w:t>rozszerzenia zakresu wsparcia dotyczącego infrastruktury drogowej</w:t>
      </w:r>
      <w:r w:rsidR="006103E0">
        <w:t xml:space="preserve"> o </w:t>
      </w:r>
      <w:r w:rsidRPr="00C36537">
        <w:t>drogi</w:t>
      </w:r>
      <w:r w:rsidR="006103E0">
        <w:t xml:space="preserve"> inne niż</w:t>
      </w:r>
      <w:r w:rsidRPr="00C36537">
        <w:t xml:space="preserve"> wojewódzkie</w:t>
      </w:r>
      <w:r>
        <w:t>,</w:t>
      </w:r>
    </w:p>
    <w:p w14:paraId="4968EC43" w14:textId="77777777" w:rsidR="00C36537" w:rsidRDefault="00C36537" w:rsidP="00C36537">
      <w:pPr>
        <w:pStyle w:val="Akapitzlist"/>
        <w:numPr>
          <w:ilvl w:val="0"/>
          <w:numId w:val="18"/>
        </w:numPr>
        <w:spacing w:before="60" w:after="60"/>
      </w:pPr>
      <w:r>
        <w:t>potrzeby</w:t>
      </w:r>
      <w:r w:rsidRPr="00C36537">
        <w:t xml:space="preserve"> objęcia zakresem interwencji linii kolejowych, śródlądowych dróg wodnych, infrastruktury parkingowej (w szczególności na terenach okołoportowych)</w:t>
      </w:r>
      <w:r>
        <w:t>,</w:t>
      </w:r>
    </w:p>
    <w:p w14:paraId="593CB263" w14:textId="2AF83A50" w:rsidR="00894D9A" w:rsidRDefault="00C36537" w:rsidP="00C36537">
      <w:pPr>
        <w:pStyle w:val="Akapitzlist"/>
        <w:numPr>
          <w:ilvl w:val="0"/>
          <w:numId w:val="18"/>
        </w:numPr>
        <w:spacing w:before="60" w:after="60"/>
      </w:pPr>
      <w:r>
        <w:t>w</w:t>
      </w:r>
      <w:r w:rsidRPr="00C36537">
        <w:t xml:space="preserve"> obszarze </w:t>
      </w:r>
      <w:r w:rsidR="006103E0">
        <w:t>wsparcia taboru,</w:t>
      </w:r>
      <w:r w:rsidR="008D7863">
        <w:t xml:space="preserve"> rozszerzeni</w:t>
      </w:r>
      <w:r w:rsidR="006103E0">
        <w:t>a</w:t>
      </w:r>
      <w:r w:rsidR="008D7863">
        <w:t xml:space="preserve"> również na </w:t>
      </w:r>
      <w:r w:rsidRPr="00C36537">
        <w:t xml:space="preserve">tabor autobusowy dla połączeń lokalnych. </w:t>
      </w:r>
    </w:p>
    <w:p w14:paraId="089456F6" w14:textId="77777777" w:rsidR="00894D9A" w:rsidRDefault="00894D9A" w:rsidP="00894D9A">
      <w:pPr>
        <w:spacing w:before="60" w:after="60" w:line="276" w:lineRule="auto"/>
      </w:pPr>
      <w:r>
        <w:t xml:space="preserve">W ramach </w:t>
      </w:r>
      <w:r w:rsidRPr="00894D9A">
        <w:rPr>
          <w:b/>
        </w:rPr>
        <w:t xml:space="preserve">uwag do Celu Polityki </w:t>
      </w:r>
      <w:r>
        <w:rPr>
          <w:b/>
        </w:rPr>
        <w:t>4 (EFS+)</w:t>
      </w:r>
      <w:r>
        <w:t xml:space="preserve"> zgłaszane </w:t>
      </w:r>
      <w:r w:rsidR="00D675B2">
        <w:t>postulaty</w:t>
      </w:r>
      <w:r w:rsidR="00406BDF">
        <w:t xml:space="preserve"> dotyczyły w szczególności</w:t>
      </w:r>
      <w:r>
        <w:t>:</w:t>
      </w:r>
    </w:p>
    <w:p w14:paraId="3DD8CA6C" w14:textId="77777777" w:rsidR="00F64996" w:rsidRDefault="00F64996" w:rsidP="00F64996">
      <w:pPr>
        <w:numPr>
          <w:ilvl w:val="0"/>
          <w:numId w:val="4"/>
        </w:numPr>
        <w:spacing w:before="60" w:after="60" w:line="276" w:lineRule="auto"/>
      </w:pPr>
      <w:r>
        <w:t>w obszarze rynku pracy</w:t>
      </w:r>
      <w:r w:rsidR="009123E7">
        <w:t xml:space="preserve"> (</w:t>
      </w:r>
      <w:r w:rsidR="00CC35FC">
        <w:t>CS</w:t>
      </w:r>
      <w:r w:rsidR="009123E7">
        <w:t xml:space="preserve"> 4 a, b)</w:t>
      </w:r>
      <w:r w:rsidR="003E0168">
        <w:t>:</w:t>
      </w:r>
      <w:r w:rsidR="009123E7">
        <w:t xml:space="preserve"> </w:t>
      </w:r>
      <w:r w:rsidR="003E0168">
        <w:t xml:space="preserve">podkreślenia wsparcia dedykowanego osobom doświadczającym przemocy, w tym kobietom oraz umożliwienia realizacji wsparcia w zakresie potwierdzania kompetencji, </w:t>
      </w:r>
    </w:p>
    <w:p w14:paraId="40DA6DC5" w14:textId="77777777" w:rsidR="00406BDF" w:rsidRDefault="00406BDF" w:rsidP="00F64996">
      <w:pPr>
        <w:numPr>
          <w:ilvl w:val="0"/>
          <w:numId w:val="4"/>
        </w:numPr>
        <w:spacing w:before="60" w:after="60" w:line="276" w:lineRule="auto"/>
      </w:pPr>
      <w:r>
        <w:t>w obszarze profilaktyki zdrowotnej</w:t>
      </w:r>
      <w:r w:rsidR="009123E7">
        <w:t xml:space="preserve"> (</w:t>
      </w:r>
      <w:r w:rsidR="00CC35FC">
        <w:t>CS</w:t>
      </w:r>
      <w:r w:rsidR="009123E7">
        <w:t xml:space="preserve"> 4 d)</w:t>
      </w:r>
      <w:r w:rsidR="00CF1FF8">
        <w:t xml:space="preserve">: umożliwienia realizacji działań z zakresu </w:t>
      </w:r>
      <w:r w:rsidR="00CF1FF8" w:rsidRPr="00CF1FF8">
        <w:t>promowani</w:t>
      </w:r>
      <w:r w:rsidR="00CF1FF8">
        <w:t>a</w:t>
      </w:r>
      <w:r w:rsidR="00CF1FF8" w:rsidRPr="00CF1FF8">
        <w:t xml:space="preserve"> i organizacji różnych form aktywności fizycznej</w:t>
      </w:r>
      <w:r w:rsidR="00CF1FF8">
        <w:t>,</w:t>
      </w:r>
    </w:p>
    <w:p w14:paraId="16B204EC" w14:textId="24AF3583" w:rsidR="00406BDF" w:rsidRDefault="00406BDF" w:rsidP="00FD11FF">
      <w:pPr>
        <w:numPr>
          <w:ilvl w:val="0"/>
          <w:numId w:val="4"/>
        </w:numPr>
        <w:spacing w:before="60" w:after="60" w:line="276" w:lineRule="auto"/>
      </w:pPr>
      <w:r>
        <w:t>w zakresie kształcenia ustawicznego</w:t>
      </w:r>
      <w:r w:rsidR="009123E7">
        <w:t xml:space="preserve"> (</w:t>
      </w:r>
      <w:r w:rsidR="00CC35FC">
        <w:t>CS</w:t>
      </w:r>
      <w:r w:rsidR="009123E7">
        <w:t xml:space="preserve"> 4 g)</w:t>
      </w:r>
      <w:r w:rsidR="00D675B2">
        <w:t xml:space="preserve">: </w:t>
      </w:r>
      <w:r w:rsidR="008E3003">
        <w:t>umożliwienia wsparcia</w:t>
      </w:r>
      <w:r w:rsidR="008E3003" w:rsidRPr="008E3003">
        <w:t xml:space="preserve"> </w:t>
      </w:r>
      <w:r w:rsidR="008E3003">
        <w:t xml:space="preserve">w formie dotacji na podnoszenie kwalifikacji pracowników JST, </w:t>
      </w:r>
      <w:r w:rsidR="00EA1068">
        <w:t xml:space="preserve">uwzględnienia wsparcia kadr pomocy społecznej, </w:t>
      </w:r>
      <w:r w:rsidR="00FD11FF" w:rsidRPr="00FD11FF">
        <w:t xml:space="preserve">umożliwienia </w:t>
      </w:r>
      <w:r w:rsidR="00FD11FF" w:rsidRPr="008D5782">
        <w:t xml:space="preserve">realizacji wsparcia w zakresie potwierdzania kompetencji, </w:t>
      </w:r>
      <w:r w:rsidR="008D5782" w:rsidRPr="008D5782">
        <w:t>wsparcia kariery dwutorowej sportowców</w:t>
      </w:r>
      <w:r w:rsidR="00FD11FF" w:rsidRPr="008D5782">
        <w:t xml:space="preserve">, </w:t>
      </w:r>
      <w:r w:rsidR="008D5782" w:rsidRPr="008D5782">
        <w:t>uwzględnienia w zakresie interwencji przedsięwzięcia strategicznego Pomorskie Centrum Kompetencji Morskiej Energetyki Odnawialnej,</w:t>
      </w:r>
      <w:r w:rsidR="008D5782">
        <w:rPr>
          <w:b/>
        </w:rPr>
        <w:t xml:space="preserve"> </w:t>
      </w:r>
    </w:p>
    <w:p w14:paraId="467389DB" w14:textId="77777777" w:rsidR="00F64996" w:rsidRDefault="00F64996" w:rsidP="00F64996">
      <w:pPr>
        <w:numPr>
          <w:ilvl w:val="0"/>
          <w:numId w:val="4"/>
        </w:numPr>
        <w:spacing w:before="60" w:after="60" w:line="276" w:lineRule="auto"/>
      </w:pPr>
      <w:r>
        <w:t>w</w:t>
      </w:r>
      <w:r w:rsidRPr="00F64996">
        <w:t xml:space="preserve"> obszarze edukacji (</w:t>
      </w:r>
      <w:r w:rsidR="00CC35FC">
        <w:t>CS</w:t>
      </w:r>
      <w:r w:rsidRPr="00F64996">
        <w:t xml:space="preserve"> 4 f): uzupełnienia oferty zajęć dodatkowych (m.in. o edukację kulturową), poszerzenia działań w obszarze edukacji włączającej (m.in. o kwestię dzieci imigrantów) oraz wsparcia kadr morskiej energetyki wiatrowej</w:t>
      </w:r>
      <w:r>
        <w:t>,</w:t>
      </w:r>
      <w:r w:rsidRPr="00F64996">
        <w:t xml:space="preserve"> </w:t>
      </w:r>
    </w:p>
    <w:p w14:paraId="597C7245" w14:textId="77777777" w:rsidR="00894D9A" w:rsidRDefault="00F64996" w:rsidP="00F64996">
      <w:pPr>
        <w:numPr>
          <w:ilvl w:val="0"/>
          <w:numId w:val="4"/>
        </w:numPr>
        <w:spacing w:before="60" w:after="60" w:line="276" w:lineRule="auto"/>
      </w:pPr>
      <w:r>
        <w:t>w</w:t>
      </w:r>
      <w:r w:rsidRPr="00F64996">
        <w:t xml:space="preserve"> zakresie włączenia społecznego (</w:t>
      </w:r>
      <w:r w:rsidR="00CC35FC">
        <w:t>CS</w:t>
      </w:r>
      <w:r w:rsidRPr="00F64996">
        <w:t xml:space="preserve"> 4 h, i, k, l): poszerzeni</w:t>
      </w:r>
      <w:r w:rsidR="00406BDF">
        <w:t>a</w:t>
      </w:r>
      <w:r w:rsidRPr="00F64996">
        <w:t xml:space="preserve"> wsparcia dla opiekunów osób niesamodzielnych, wyodrębnieni</w:t>
      </w:r>
      <w:r w:rsidR="00406BDF">
        <w:t>a</w:t>
      </w:r>
      <w:r w:rsidRPr="00F64996">
        <w:t xml:space="preserve"> wsparcia dla kobiet, doprecyzowani</w:t>
      </w:r>
      <w:r w:rsidR="00406BDF">
        <w:t>a</w:t>
      </w:r>
      <w:r w:rsidRPr="00F64996">
        <w:t xml:space="preserve"> katalogu zadań OWES, podkreśleni</w:t>
      </w:r>
      <w:r w:rsidR="00406BDF">
        <w:t>a</w:t>
      </w:r>
      <w:r w:rsidRPr="00F64996">
        <w:t xml:space="preserve"> roli NGO w procesie integracji imigrantów, doprecyzowani</w:t>
      </w:r>
      <w:r w:rsidR="00406BDF">
        <w:t>a</w:t>
      </w:r>
      <w:r w:rsidRPr="00F64996">
        <w:t xml:space="preserve"> zapisów dotyczących deinstytucjonalizacji oraz podkreśleni</w:t>
      </w:r>
      <w:r w:rsidR="00406BDF">
        <w:t>a</w:t>
      </w:r>
      <w:r w:rsidRPr="00F64996">
        <w:t xml:space="preserve"> interwencji na rzecz ofiar przemocy</w:t>
      </w:r>
      <w:r w:rsidR="00406BDF">
        <w:t xml:space="preserve">. </w:t>
      </w:r>
    </w:p>
    <w:p w14:paraId="1638A77F" w14:textId="77777777" w:rsidR="00894D9A" w:rsidRDefault="00894D9A" w:rsidP="00894D9A">
      <w:pPr>
        <w:spacing w:before="60" w:after="60" w:line="276" w:lineRule="auto"/>
      </w:pPr>
      <w:r>
        <w:t xml:space="preserve">W ramach </w:t>
      </w:r>
      <w:r w:rsidRPr="00894D9A">
        <w:rPr>
          <w:b/>
        </w:rPr>
        <w:t xml:space="preserve">uwag do Celu Polityki </w:t>
      </w:r>
      <w:r>
        <w:rPr>
          <w:b/>
        </w:rPr>
        <w:t>4 (EFRR)</w:t>
      </w:r>
      <w:r>
        <w:t xml:space="preserve"> zgłaszane postulaty dotyczyły w szczególności:</w:t>
      </w:r>
    </w:p>
    <w:p w14:paraId="167E723B" w14:textId="77777777" w:rsidR="005D7D17" w:rsidRDefault="005D7D17" w:rsidP="00894D9A">
      <w:pPr>
        <w:numPr>
          <w:ilvl w:val="0"/>
          <w:numId w:val="4"/>
        </w:numPr>
        <w:spacing w:before="60" w:after="60" w:line="276" w:lineRule="auto"/>
      </w:pPr>
      <w:r>
        <w:t>w</w:t>
      </w:r>
      <w:r w:rsidR="00F64996" w:rsidRPr="00F64996">
        <w:t xml:space="preserve"> obszarze infrastruktury edukacyjnej (</w:t>
      </w:r>
      <w:r w:rsidR="00CC35FC">
        <w:t>CS</w:t>
      </w:r>
      <w:r w:rsidR="00F64996" w:rsidRPr="00F64996">
        <w:t xml:space="preserve"> 4 ii)</w:t>
      </w:r>
      <w:r>
        <w:t xml:space="preserve">: </w:t>
      </w:r>
      <w:r w:rsidR="00F64996" w:rsidRPr="00F64996">
        <w:t>uwzględnienia wsparcia infrastruktury szkoleniowej na potrzeby kształcenia kadr morskiej energetyki wiatrowej oraz podwyższenia ogólnej alokacji na cel</w:t>
      </w:r>
      <w:r>
        <w:t>,</w:t>
      </w:r>
    </w:p>
    <w:p w14:paraId="0BF0F2AA" w14:textId="77777777" w:rsidR="005D7D17" w:rsidRDefault="005D7D17" w:rsidP="00894D9A">
      <w:pPr>
        <w:numPr>
          <w:ilvl w:val="0"/>
          <w:numId w:val="4"/>
        </w:numPr>
        <w:spacing w:before="60" w:after="60" w:line="276" w:lineRule="auto"/>
      </w:pPr>
      <w:r>
        <w:t>w obszarze</w:t>
      </w:r>
      <w:r w:rsidR="00F64996" w:rsidRPr="00F64996">
        <w:t xml:space="preserve"> infrastruktury społecznej (</w:t>
      </w:r>
      <w:r w:rsidR="00CC35FC">
        <w:t>CS</w:t>
      </w:r>
      <w:r w:rsidR="00F64996" w:rsidRPr="00F64996">
        <w:t xml:space="preserve"> 4 iii)</w:t>
      </w:r>
      <w:r>
        <w:t xml:space="preserve">: </w:t>
      </w:r>
      <w:r w:rsidR="00F64996" w:rsidRPr="00F64996">
        <w:t>rozszerzenia katalogu wspieranych form mieszkalnictwa oraz ograniczenia wsparcia placówek całodobowych</w:t>
      </w:r>
      <w:r>
        <w:t>,</w:t>
      </w:r>
    </w:p>
    <w:p w14:paraId="359A2432" w14:textId="77777777" w:rsidR="005D7D17" w:rsidRDefault="005D7D17" w:rsidP="00894D9A">
      <w:pPr>
        <w:numPr>
          <w:ilvl w:val="0"/>
          <w:numId w:val="4"/>
        </w:numPr>
        <w:spacing w:before="60" w:after="60" w:line="276" w:lineRule="auto"/>
      </w:pPr>
      <w:r>
        <w:t>w obszarze infrastruktury ochrony zdrowia:</w:t>
      </w:r>
      <w:r w:rsidR="007C0601">
        <w:t xml:space="preserve"> uzupełnienia o osoby niesamodzielne interwencji w zakresie tworzenia i rozwijania istniejących placówek wsparcia środowiskowej opieki zdrowotnej, umożliwienia wsparcia dla </w:t>
      </w:r>
      <w:r w:rsidR="007C0601" w:rsidRPr="007C0601">
        <w:t>podmiot</w:t>
      </w:r>
      <w:r w:rsidR="007C0601">
        <w:t>ów</w:t>
      </w:r>
      <w:r w:rsidR="007C0601" w:rsidRPr="007C0601">
        <w:t xml:space="preserve"> lecznicz</w:t>
      </w:r>
      <w:r w:rsidR="007C0601">
        <w:t>ych spoza publicznego</w:t>
      </w:r>
      <w:r w:rsidR="007C0601" w:rsidRPr="007C0601">
        <w:t xml:space="preserve"> system</w:t>
      </w:r>
      <w:r w:rsidR="007C0601">
        <w:t>u</w:t>
      </w:r>
      <w:r w:rsidR="007C0601" w:rsidRPr="007C0601">
        <w:t xml:space="preserve"> ubezpieczeń zdrowotnych</w:t>
      </w:r>
      <w:r w:rsidR="007C0601">
        <w:t>,</w:t>
      </w:r>
    </w:p>
    <w:p w14:paraId="756B7418" w14:textId="77777777" w:rsidR="00452E46" w:rsidRDefault="005D7D17" w:rsidP="005D7D17">
      <w:pPr>
        <w:numPr>
          <w:ilvl w:val="0"/>
          <w:numId w:val="4"/>
        </w:numPr>
        <w:spacing w:before="60" w:after="60" w:line="276" w:lineRule="auto"/>
      </w:pPr>
      <w:r>
        <w:t>w</w:t>
      </w:r>
      <w:r w:rsidR="00F64996" w:rsidRPr="00F64996">
        <w:t xml:space="preserve"> obszarze infrastruktury kultury (</w:t>
      </w:r>
      <w:r w:rsidR="00CC35FC">
        <w:t>CS</w:t>
      </w:r>
      <w:r w:rsidR="00F64996" w:rsidRPr="00F64996">
        <w:t xml:space="preserve"> 4 vi)</w:t>
      </w:r>
      <w:r>
        <w:t>:</w:t>
      </w:r>
      <w:r w:rsidR="00F64996" w:rsidRPr="00F64996">
        <w:t xml:space="preserve"> wzmocnieni</w:t>
      </w:r>
      <w:r>
        <w:t>a</w:t>
      </w:r>
      <w:r w:rsidR="00F64996" w:rsidRPr="00F64996">
        <w:t xml:space="preserve"> wątków społecznych w opisie planowanych działań, a także podwyższeni</w:t>
      </w:r>
      <w:r>
        <w:t>a</w:t>
      </w:r>
      <w:r w:rsidR="00F64996" w:rsidRPr="00F64996">
        <w:t xml:space="preserve"> ogólnej alokacji na działania związane z kulturą</w:t>
      </w:r>
      <w:r w:rsidR="00452E46">
        <w:t>,</w:t>
      </w:r>
    </w:p>
    <w:p w14:paraId="3651A612" w14:textId="77777777" w:rsidR="00894D9A" w:rsidRDefault="00452E46" w:rsidP="00452E46">
      <w:pPr>
        <w:numPr>
          <w:ilvl w:val="0"/>
          <w:numId w:val="4"/>
        </w:numPr>
        <w:spacing w:before="60" w:after="60" w:line="276" w:lineRule="auto"/>
      </w:pPr>
      <w:r>
        <w:t>w obszarze infrastruktury turystyki (</w:t>
      </w:r>
      <w:r w:rsidR="00CC35FC">
        <w:t>CS</w:t>
      </w:r>
      <w:r>
        <w:t xml:space="preserve"> 4 vi): uwzględnienie w zakresie interwencji przedsięwzięcia strategicznego </w:t>
      </w:r>
      <w:r w:rsidRPr="00452E46">
        <w:t>Pomorska Strefa Uzdrowiskowa</w:t>
      </w:r>
      <w:r w:rsidR="00F64996" w:rsidRPr="00F64996">
        <w:t>.</w:t>
      </w:r>
    </w:p>
    <w:p w14:paraId="755CC2FF" w14:textId="77777777" w:rsidR="00894D9A" w:rsidRDefault="00894D9A" w:rsidP="00894D9A">
      <w:pPr>
        <w:spacing w:before="60" w:after="60" w:line="276" w:lineRule="auto"/>
      </w:pPr>
      <w:r>
        <w:t xml:space="preserve">W ramach </w:t>
      </w:r>
      <w:r w:rsidRPr="00894D9A">
        <w:rPr>
          <w:b/>
        </w:rPr>
        <w:t xml:space="preserve">uwag do Celu Polityki </w:t>
      </w:r>
      <w:r>
        <w:rPr>
          <w:b/>
        </w:rPr>
        <w:t>5</w:t>
      </w:r>
      <w:r>
        <w:t xml:space="preserve"> </w:t>
      </w:r>
      <w:r w:rsidR="00EE1563">
        <w:t>najważniejsze</w:t>
      </w:r>
      <w:r>
        <w:t xml:space="preserve"> postulaty dotyczyły w szczególności:</w:t>
      </w:r>
    </w:p>
    <w:p w14:paraId="36570151" w14:textId="25BA994E" w:rsidR="003D588A" w:rsidRDefault="00F64996" w:rsidP="007B1173">
      <w:pPr>
        <w:numPr>
          <w:ilvl w:val="0"/>
          <w:numId w:val="4"/>
        </w:numPr>
        <w:spacing w:before="60" w:after="60" w:line="276" w:lineRule="auto"/>
      </w:pPr>
      <w:r>
        <w:t>w</w:t>
      </w:r>
      <w:r w:rsidRPr="00F64996">
        <w:t xml:space="preserve"> zakresie rewitalizacji (</w:t>
      </w:r>
      <w:r w:rsidR="00CC35FC">
        <w:t>CS</w:t>
      </w:r>
      <w:r w:rsidRPr="00F64996">
        <w:t xml:space="preserve"> 5 i) postulowano wzmocnienie roli wspólnot mieszkaniowych, zapewnienie odpowiedniej funkcjonalności, dostępności i standardów sanitarno-higienicznych mieszkań należących do zasobu komunalnego oraz konieczność wykorzystania już wybudowanej infrastruktury. </w:t>
      </w:r>
    </w:p>
    <w:sectPr w:rsidR="003D588A" w:rsidSect="00DB724C">
      <w:pgSz w:w="11906" w:h="16838"/>
      <w:pgMar w:top="1417" w:right="1417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20DEA1" w14:textId="77777777" w:rsidR="000772B0" w:rsidRDefault="000772B0" w:rsidP="00E50057">
      <w:pPr>
        <w:spacing w:after="0" w:line="240" w:lineRule="auto"/>
      </w:pPr>
      <w:r>
        <w:separator/>
      </w:r>
    </w:p>
  </w:endnote>
  <w:endnote w:type="continuationSeparator" w:id="0">
    <w:p w14:paraId="358323B8" w14:textId="77777777" w:rsidR="000772B0" w:rsidRDefault="000772B0" w:rsidP="00E50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2CD475" w14:textId="77777777" w:rsidR="00C501BD" w:rsidRDefault="00CC46D5" w:rsidP="0068218E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9DF5F5F" w14:textId="77777777" w:rsidR="00C501BD" w:rsidRDefault="000772B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DE6835" w14:textId="074762B2" w:rsidR="00C501BD" w:rsidRPr="005701CD" w:rsidRDefault="00CC46D5" w:rsidP="00E43814">
    <w:pPr>
      <w:pStyle w:val="Stopka"/>
      <w:framePr w:wrap="around" w:vAnchor="text" w:hAnchor="page" w:x="6154" w:y="6"/>
      <w:rPr>
        <w:rStyle w:val="Numerstrony"/>
        <w:rFonts w:ascii="Calibri" w:hAnsi="Calibri" w:cs="Calibri"/>
        <w:sz w:val="22"/>
        <w:szCs w:val="22"/>
      </w:rPr>
    </w:pPr>
    <w:r w:rsidRPr="005701CD">
      <w:rPr>
        <w:rStyle w:val="Numerstrony"/>
        <w:rFonts w:ascii="Calibri" w:hAnsi="Calibri" w:cs="Calibri"/>
        <w:sz w:val="22"/>
        <w:szCs w:val="22"/>
      </w:rPr>
      <w:fldChar w:fldCharType="begin"/>
    </w:r>
    <w:r w:rsidRPr="005701CD">
      <w:rPr>
        <w:rStyle w:val="Numerstrony"/>
        <w:rFonts w:ascii="Calibri" w:hAnsi="Calibri" w:cs="Calibri"/>
        <w:sz w:val="22"/>
        <w:szCs w:val="22"/>
      </w:rPr>
      <w:instrText xml:space="preserve">PAGE  </w:instrText>
    </w:r>
    <w:r w:rsidRPr="005701CD">
      <w:rPr>
        <w:rStyle w:val="Numerstrony"/>
        <w:rFonts w:ascii="Calibri" w:hAnsi="Calibri" w:cs="Calibri"/>
        <w:sz w:val="22"/>
        <w:szCs w:val="22"/>
      </w:rPr>
      <w:fldChar w:fldCharType="separate"/>
    </w:r>
    <w:r w:rsidR="00261B1A">
      <w:rPr>
        <w:rStyle w:val="Numerstrony"/>
        <w:rFonts w:ascii="Calibri" w:hAnsi="Calibri" w:cs="Calibri"/>
        <w:noProof/>
        <w:sz w:val="22"/>
        <w:szCs w:val="22"/>
      </w:rPr>
      <w:t>5</w:t>
    </w:r>
    <w:r w:rsidRPr="005701CD">
      <w:rPr>
        <w:rStyle w:val="Numerstrony"/>
        <w:rFonts w:ascii="Calibri" w:hAnsi="Calibri" w:cs="Calibri"/>
        <w:sz w:val="22"/>
        <w:szCs w:val="22"/>
      </w:rPr>
      <w:fldChar w:fldCharType="end"/>
    </w:r>
  </w:p>
  <w:p w14:paraId="0750B856" w14:textId="77777777" w:rsidR="00C501BD" w:rsidRDefault="000772B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0F9BE7" w14:textId="77777777" w:rsidR="003D4B44" w:rsidRDefault="003D4B4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79BE92" w14:textId="77777777" w:rsidR="000772B0" w:rsidRDefault="000772B0" w:rsidP="00E50057">
      <w:pPr>
        <w:spacing w:after="0" w:line="240" w:lineRule="auto"/>
      </w:pPr>
      <w:r>
        <w:separator/>
      </w:r>
    </w:p>
  </w:footnote>
  <w:footnote w:type="continuationSeparator" w:id="0">
    <w:p w14:paraId="726D8CA8" w14:textId="77777777" w:rsidR="000772B0" w:rsidRDefault="000772B0" w:rsidP="00E50057">
      <w:pPr>
        <w:spacing w:after="0" w:line="240" w:lineRule="auto"/>
      </w:pPr>
      <w:r>
        <w:continuationSeparator/>
      </w:r>
    </w:p>
  </w:footnote>
  <w:footnote w:id="1">
    <w:p w14:paraId="58F5F25A" w14:textId="77777777" w:rsidR="00E50057" w:rsidRPr="008F22EF" w:rsidRDefault="00E50057" w:rsidP="00E50057">
      <w:pPr>
        <w:pStyle w:val="Tekstprzypisudolnego"/>
        <w:ind w:left="142" w:hanging="142"/>
        <w:jc w:val="both"/>
        <w:rPr>
          <w:rFonts w:cstheme="minorHAnsi"/>
          <w:sz w:val="22"/>
          <w:szCs w:val="22"/>
        </w:rPr>
      </w:pPr>
      <w:r w:rsidRPr="0080772C">
        <w:rPr>
          <w:rStyle w:val="Odwoanieprzypisudolnego"/>
          <w:rFonts w:cstheme="minorHAnsi"/>
          <w:sz w:val="22"/>
          <w:szCs w:val="22"/>
        </w:rPr>
        <w:footnoteRef/>
      </w:r>
      <w:r w:rsidRPr="0080772C">
        <w:rPr>
          <w:rFonts w:cstheme="minorHAnsi"/>
          <w:sz w:val="22"/>
          <w:szCs w:val="22"/>
        </w:rPr>
        <w:t xml:space="preserve"> Uchwała nr 767/27/21 Zarządu Województwa Pomorskiego z dnia 3 sierpnia 2021 r. w sprawie przyjęcia projektu programu </w:t>
      </w:r>
      <w:r w:rsidRPr="008F22EF">
        <w:rPr>
          <w:rFonts w:cstheme="minorHAnsi"/>
          <w:sz w:val="22"/>
          <w:szCs w:val="22"/>
        </w:rPr>
        <w:t>Fundusze Europejskie dla Pomorza 2021-2027 i skierowania go do konsultacji</w:t>
      </w:r>
      <w:r w:rsidRPr="008F22EF">
        <w:rPr>
          <w:rFonts w:cstheme="minorHAnsi"/>
          <w:i/>
          <w:sz w:val="22"/>
          <w:szCs w:val="22"/>
        </w:rPr>
        <w:t>.</w:t>
      </w:r>
    </w:p>
  </w:footnote>
  <w:footnote w:id="2">
    <w:p w14:paraId="5FBF0BF9" w14:textId="78897DD3" w:rsidR="0080772C" w:rsidRDefault="0080772C">
      <w:pPr>
        <w:pStyle w:val="Tekstprzypisudolnego"/>
      </w:pPr>
      <w:r w:rsidRPr="008F22EF">
        <w:rPr>
          <w:rStyle w:val="Odwoanieprzypisudolnego"/>
          <w:sz w:val="22"/>
          <w:szCs w:val="22"/>
        </w:rPr>
        <w:footnoteRef/>
      </w:r>
      <w:r w:rsidRPr="008F22EF">
        <w:rPr>
          <w:sz w:val="22"/>
          <w:szCs w:val="22"/>
        </w:rPr>
        <w:t xml:space="preserve"> Zgodnie z art.</w:t>
      </w:r>
      <w:r w:rsidR="008F22EF" w:rsidRPr="008F22EF">
        <w:rPr>
          <w:sz w:val="22"/>
          <w:szCs w:val="22"/>
        </w:rPr>
        <w:t xml:space="preserve"> </w:t>
      </w:r>
      <w:r w:rsidR="0033552B">
        <w:rPr>
          <w:sz w:val="22"/>
          <w:szCs w:val="22"/>
        </w:rPr>
        <w:t>19a</w:t>
      </w:r>
      <w:r w:rsidR="008F22EF" w:rsidRPr="008F22EF">
        <w:rPr>
          <w:sz w:val="22"/>
          <w:szCs w:val="22"/>
        </w:rPr>
        <w:t xml:space="preserve"> ustawy z dnia 6 grudnia 2006 r. o zasadach prowadzenia polityki rozwoju</w:t>
      </w:r>
      <w:r w:rsidR="0033552B">
        <w:rPr>
          <w:sz w:val="22"/>
          <w:szCs w:val="22"/>
        </w:rPr>
        <w:t>.</w:t>
      </w:r>
    </w:p>
  </w:footnote>
  <w:footnote w:id="3">
    <w:p w14:paraId="6E5F5D4E" w14:textId="66DBD1E5" w:rsidR="00E50057" w:rsidRPr="004E6819" w:rsidRDefault="00E50057" w:rsidP="00E50057">
      <w:pPr>
        <w:pStyle w:val="Tekstprzypisudolnego"/>
        <w:rPr>
          <w:rFonts w:cstheme="minorHAnsi"/>
          <w:sz w:val="18"/>
          <w:szCs w:val="18"/>
        </w:rPr>
      </w:pPr>
      <w:r w:rsidRPr="004E6819">
        <w:rPr>
          <w:rStyle w:val="Odwoanieprzypisudolnego"/>
          <w:rFonts w:cstheme="minorHAnsi"/>
          <w:sz w:val="18"/>
          <w:szCs w:val="18"/>
        </w:rPr>
        <w:footnoteRef/>
      </w:r>
      <w:r w:rsidRPr="004E6819">
        <w:rPr>
          <w:rFonts w:cstheme="minorHAnsi"/>
          <w:sz w:val="18"/>
          <w:szCs w:val="18"/>
        </w:rPr>
        <w:t xml:space="preserve"> Formularz konsultacyjny stanowi Załącznik nr </w:t>
      </w:r>
      <w:r w:rsidR="00475038">
        <w:rPr>
          <w:rFonts w:cstheme="minorHAnsi"/>
          <w:sz w:val="18"/>
          <w:szCs w:val="18"/>
        </w:rPr>
        <w:t>3</w:t>
      </w:r>
      <w:r w:rsidRPr="004E6819">
        <w:rPr>
          <w:rFonts w:cstheme="minorHAnsi"/>
          <w:sz w:val="18"/>
          <w:szCs w:val="18"/>
        </w:rPr>
        <w:t xml:space="preserve"> do niniejszego Raportu.</w:t>
      </w:r>
    </w:p>
  </w:footnote>
  <w:footnote w:id="4">
    <w:p w14:paraId="5B8B67C7" w14:textId="1CC7189E" w:rsidR="00E50057" w:rsidRPr="004E6819" w:rsidRDefault="00E50057" w:rsidP="00E50057">
      <w:pPr>
        <w:pStyle w:val="Tekstprzypisudolnego"/>
        <w:jc w:val="both"/>
        <w:rPr>
          <w:rFonts w:cstheme="minorHAnsi"/>
          <w:sz w:val="18"/>
          <w:szCs w:val="18"/>
        </w:rPr>
      </w:pPr>
      <w:r w:rsidRPr="004E6819">
        <w:rPr>
          <w:rStyle w:val="Odwoanieprzypisudolnego"/>
          <w:rFonts w:cstheme="minorHAnsi"/>
          <w:sz w:val="18"/>
          <w:szCs w:val="18"/>
        </w:rPr>
        <w:footnoteRef/>
      </w:r>
      <w:r w:rsidRPr="004E6819">
        <w:rPr>
          <w:rFonts w:cstheme="minorHAnsi"/>
          <w:sz w:val="18"/>
          <w:szCs w:val="18"/>
        </w:rPr>
        <w:t xml:space="preserve"> </w:t>
      </w:r>
      <w:r w:rsidR="00475038">
        <w:rPr>
          <w:rFonts w:cstheme="minorHAnsi"/>
          <w:sz w:val="18"/>
          <w:szCs w:val="18"/>
        </w:rPr>
        <w:t>Załącznik 3. Ogłoszenie o prasowe o konsultacjach (</w:t>
      </w:r>
      <w:r w:rsidRPr="004E6819">
        <w:rPr>
          <w:rFonts w:cstheme="minorHAnsi"/>
          <w:sz w:val="18"/>
          <w:szCs w:val="18"/>
        </w:rPr>
        <w:t>„Gazeta Wyborcza”</w:t>
      </w:r>
      <w:r w:rsidR="00475038">
        <w:rPr>
          <w:rFonts w:cstheme="minorHAnsi"/>
          <w:sz w:val="18"/>
          <w:szCs w:val="18"/>
        </w:rPr>
        <w:t>)</w:t>
      </w:r>
      <w:r w:rsidRPr="004E6819">
        <w:rPr>
          <w:rFonts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C8C303" w14:textId="77777777" w:rsidR="003D4B44" w:rsidRDefault="003D4B4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402A02" w14:textId="77777777" w:rsidR="003D4B44" w:rsidRDefault="003D4B4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4C5660" w14:textId="1BD68DA1" w:rsidR="002343E8" w:rsidRPr="002343E8" w:rsidRDefault="002343E8" w:rsidP="002343E8">
    <w:pPr>
      <w:spacing w:after="0" w:line="276" w:lineRule="auto"/>
      <w:jc w:val="right"/>
      <w:rPr>
        <w:rFonts w:ascii="Calibri" w:hAnsi="Calibri" w:cs="Calibri"/>
        <w:bCs/>
        <w:iCs/>
        <w:sz w:val="20"/>
        <w:szCs w:val="20"/>
      </w:rPr>
    </w:pPr>
    <w:r>
      <w:rPr>
        <w:rFonts w:ascii="Calibri" w:hAnsi="Calibri" w:cs="Calibri"/>
        <w:sz w:val="20"/>
        <w:szCs w:val="20"/>
      </w:rPr>
      <w:t>Z</w:t>
    </w:r>
    <w:r w:rsidRPr="002343E8">
      <w:rPr>
        <w:rFonts w:ascii="Calibri" w:hAnsi="Calibri" w:cs="Calibri"/>
        <w:bCs/>
        <w:iCs/>
        <w:sz w:val="20"/>
        <w:szCs w:val="20"/>
      </w:rPr>
      <w:t xml:space="preserve">ałącznik do uchwały Nr </w:t>
    </w:r>
    <w:r w:rsidR="003D4B44">
      <w:rPr>
        <w:rFonts w:ascii="Calibri" w:hAnsi="Calibri" w:cs="Calibri"/>
        <w:bCs/>
        <w:iCs/>
        <w:sz w:val="20"/>
        <w:szCs w:val="20"/>
      </w:rPr>
      <w:t>1027</w:t>
    </w:r>
    <w:r w:rsidRPr="002343E8">
      <w:rPr>
        <w:rFonts w:ascii="Calibri" w:hAnsi="Calibri" w:cs="Calibri"/>
        <w:bCs/>
        <w:iCs/>
        <w:sz w:val="20"/>
        <w:szCs w:val="20"/>
      </w:rPr>
      <w:t>/</w:t>
    </w:r>
    <w:r w:rsidR="003D4B44">
      <w:rPr>
        <w:rFonts w:ascii="Calibri" w:hAnsi="Calibri" w:cs="Calibri"/>
        <w:bCs/>
        <w:iCs/>
        <w:sz w:val="20"/>
        <w:szCs w:val="20"/>
      </w:rPr>
      <w:t>297</w:t>
    </w:r>
    <w:r w:rsidRPr="002343E8">
      <w:rPr>
        <w:rFonts w:ascii="Calibri" w:hAnsi="Calibri" w:cs="Calibri"/>
        <w:bCs/>
        <w:iCs/>
        <w:sz w:val="20"/>
        <w:szCs w:val="20"/>
      </w:rPr>
      <w:t>/21</w:t>
    </w:r>
  </w:p>
  <w:p w14:paraId="319A8FD8" w14:textId="25A5D407" w:rsidR="00C501BD" w:rsidRPr="002343E8" w:rsidRDefault="002343E8" w:rsidP="002343E8">
    <w:pPr>
      <w:spacing w:after="0" w:line="276" w:lineRule="auto"/>
      <w:jc w:val="right"/>
      <w:rPr>
        <w:rFonts w:ascii="Calibri" w:hAnsi="Calibri" w:cs="Calibri"/>
        <w:sz w:val="20"/>
        <w:szCs w:val="20"/>
      </w:rPr>
    </w:pPr>
    <w:r w:rsidRPr="002343E8">
      <w:rPr>
        <w:rFonts w:ascii="Calibri" w:hAnsi="Calibri" w:cs="Calibri"/>
        <w:iCs/>
        <w:sz w:val="20"/>
        <w:szCs w:val="20"/>
      </w:rPr>
      <w:t xml:space="preserve">Zarządu Województwa Pomorskiego </w:t>
    </w:r>
    <w:r w:rsidRPr="002343E8">
      <w:rPr>
        <w:rFonts w:ascii="Calibri" w:hAnsi="Calibri" w:cs="Calibri"/>
        <w:sz w:val="20"/>
        <w:szCs w:val="20"/>
      </w:rPr>
      <w:t xml:space="preserve">z dnia </w:t>
    </w:r>
    <w:r w:rsidR="003D4B44">
      <w:rPr>
        <w:rFonts w:ascii="Calibri" w:hAnsi="Calibri" w:cs="Calibri"/>
        <w:sz w:val="20"/>
        <w:szCs w:val="20"/>
      </w:rPr>
      <w:t>28 października</w:t>
    </w:r>
    <w:r w:rsidRPr="002343E8">
      <w:rPr>
        <w:rFonts w:ascii="Calibri" w:hAnsi="Calibri" w:cs="Calibri"/>
        <w:sz w:val="20"/>
        <w:szCs w:val="20"/>
      </w:rPr>
      <w:t xml:space="preserve"> 2021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6663E"/>
    <w:multiLevelType w:val="hybridMultilevel"/>
    <w:tmpl w:val="6C7A1554"/>
    <w:lvl w:ilvl="0" w:tplc="0415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 w15:restartNumberingAfterBreak="0">
    <w:nsid w:val="19D66E6F"/>
    <w:multiLevelType w:val="hybridMultilevel"/>
    <w:tmpl w:val="34C016F6"/>
    <w:lvl w:ilvl="0" w:tplc="50F2BB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E21F39"/>
    <w:multiLevelType w:val="hybridMultilevel"/>
    <w:tmpl w:val="7E80889E"/>
    <w:lvl w:ilvl="0" w:tplc="9D205948">
      <w:start w:val="1"/>
      <w:numFmt w:val="decimal"/>
      <w:lvlText w:val="%1."/>
      <w:lvlJc w:val="left"/>
      <w:pPr>
        <w:ind w:left="720" w:hanging="360"/>
      </w:pPr>
      <w:rPr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A9696E"/>
    <w:multiLevelType w:val="hybridMultilevel"/>
    <w:tmpl w:val="7E80889E"/>
    <w:lvl w:ilvl="0" w:tplc="9D205948">
      <w:start w:val="1"/>
      <w:numFmt w:val="decimal"/>
      <w:lvlText w:val="%1."/>
      <w:lvlJc w:val="left"/>
      <w:pPr>
        <w:ind w:left="720" w:hanging="360"/>
      </w:pPr>
      <w:rPr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841771"/>
    <w:multiLevelType w:val="hybridMultilevel"/>
    <w:tmpl w:val="E57AF6DE"/>
    <w:lvl w:ilvl="0" w:tplc="AE14DD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EC2A1D"/>
    <w:multiLevelType w:val="hybridMultilevel"/>
    <w:tmpl w:val="9C446896"/>
    <w:lvl w:ilvl="0" w:tplc="04150001">
      <w:start w:val="1"/>
      <w:numFmt w:val="bullet"/>
      <w:lvlText w:val=""/>
      <w:lvlJc w:val="left"/>
      <w:pPr>
        <w:ind w:left="-127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-55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8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16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23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30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37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4488" w:hanging="360"/>
      </w:pPr>
      <w:rPr>
        <w:rFonts w:ascii="Wingdings" w:hAnsi="Wingdings" w:hint="default"/>
      </w:rPr>
    </w:lvl>
  </w:abstractNum>
  <w:abstractNum w:abstractNumId="6" w15:restartNumberingAfterBreak="0">
    <w:nsid w:val="2760559A"/>
    <w:multiLevelType w:val="hybridMultilevel"/>
    <w:tmpl w:val="7E40C5E8"/>
    <w:lvl w:ilvl="0" w:tplc="43769A14">
      <w:start w:val="1"/>
      <w:numFmt w:val="bullet"/>
      <w:lvlText w:val="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7" w15:restartNumberingAfterBreak="0">
    <w:nsid w:val="27F81EBF"/>
    <w:multiLevelType w:val="hybridMultilevel"/>
    <w:tmpl w:val="7E80889E"/>
    <w:lvl w:ilvl="0" w:tplc="9D205948">
      <w:start w:val="1"/>
      <w:numFmt w:val="decimal"/>
      <w:lvlText w:val="%1."/>
      <w:lvlJc w:val="left"/>
      <w:pPr>
        <w:ind w:left="720" w:hanging="360"/>
      </w:pPr>
      <w:rPr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8230F4"/>
    <w:multiLevelType w:val="hybridMultilevel"/>
    <w:tmpl w:val="73EEE26A"/>
    <w:lvl w:ilvl="0" w:tplc="306884B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40C7E3A"/>
    <w:multiLevelType w:val="hybridMultilevel"/>
    <w:tmpl w:val="A23A3084"/>
    <w:lvl w:ilvl="0" w:tplc="9B826F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877395"/>
    <w:multiLevelType w:val="hybridMultilevel"/>
    <w:tmpl w:val="51E8CADE"/>
    <w:lvl w:ilvl="0" w:tplc="47E8F58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B41B8B"/>
    <w:multiLevelType w:val="hybridMultilevel"/>
    <w:tmpl w:val="8F369574"/>
    <w:lvl w:ilvl="0" w:tplc="64768E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3F7CB6"/>
    <w:multiLevelType w:val="hybridMultilevel"/>
    <w:tmpl w:val="3E9406DE"/>
    <w:lvl w:ilvl="0" w:tplc="F5463A8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28227C"/>
    <w:multiLevelType w:val="hybridMultilevel"/>
    <w:tmpl w:val="7E80889E"/>
    <w:lvl w:ilvl="0" w:tplc="9D205948">
      <w:start w:val="1"/>
      <w:numFmt w:val="decimal"/>
      <w:lvlText w:val="%1."/>
      <w:lvlJc w:val="left"/>
      <w:pPr>
        <w:ind w:left="720" w:hanging="360"/>
      </w:pPr>
      <w:rPr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6F1015"/>
    <w:multiLevelType w:val="hybridMultilevel"/>
    <w:tmpl w:val="5C8A772A"/>
    <w:lvl w:ilvl="0" w:tplc="43769A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A06439"/>
    <w:multiLevelType w:val="hybridMultilevel"/>
    <w:tmpl w:val="584A8408"/>
    <w:lvl w:ilvl="0" w:tplc="43769A14">
      <w:start w:val="1"/>
      <w:numFmt w:val="bullet"/>
      <w:lvlText w:val=""/>
      <w:lvlJc w:val="left"/>
      <w:pPr>
        <w:ind w:left="7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6" w15:restartNumberingAfterBreak="0">
    <w:nsid w:val="6C0F4173"/>
    <w:multiLevelType w:val="hybridMultilevel"/>
    <w:tmpl w:val="3F3A1C9E"/>
    <w:lvl w:ilvl="0" w:tplc="43769A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7B1E7C"/>
    <w:multiLevelType w:val="hybridMultilevel"/>
    <w:tmpl w:val="8AA0909C"/>
    <w:lvl w:ilvl="0" w:tplc="43769A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B04E98"/>
    <w:multiLevelType w:val="hybridMultilevel"/>
    <w:tmpl w:val="518E4EC6"/>
    <w:lvl w:ilvl="0" w:tplc="9742249E">
      <w:start w:val="1"/>
      <w:numFmt w:val="decimal"/>
      <w:lvlText w:val="%1."/>
      <w:lvlJc w:val="left"/>
      <w:pPr>
        <w:ind w:left="7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" w15:restartNumberingAfterBreak="0">
    <w:nsid w:val="798B15ED"/>
    <w:multiLevelType w:val="hybridMultilevel"/>
    <w:tmpl w:val="080AC754"/>
    <w:lvl w:ilvl="0" w:tplc="43769A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2D5582"/>
    <w:multiLevelType w:val="hybridMultilevel"/>
    <w:tmpl w:val="399200F6"/>
    <w:lvl w:ilvl="0" w:tplc="64768E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15"/>
  </w:num>
  <w:num w:numId="4">
    <w:abstractNumId w:val="17"/>
  </w:num>
  <w:num w:numId="5">
    <w:abstractNumId w:val="10"/>
  </w:num>
  <w:num w:numId="6">
    <w:abstractNumId w:val="16"/>
  </w:num>
  <w:num w:numId="7">
    <w:abstractNumId w:val="14"/>
  </w:num>
  <w:num w:numId="8">
    <w:abstractNumId w:val="18"/>
  </w:num>
  <w:num w:numId="9">
    <w:abstractNumId w:val="6"/>
  </w:num>
  <w:num w:numId="10">
    <w:abstractNumId w:val="19"/>
  </w:num>
  <w:num w:numId="11">
    <w:abstractNumId w:val="1"/>
  </w:num>
  <w:num w:numId="12">
    <w:abstractNumId w:val="9"/>
  </w:num>
  <w:num w:numId="13">
    <w:abstractNumId w:val="13"/>
  </w:num>
  <w:num w:numId="14">
    <w:abstractNumId w:val="7"/>
  </w:num>
  <w:num w:numId="15">
    <w:abstractNumId w:val="2"/>
  </w:num>
  <w:num w:numId="16">
    <w:abstractNumId w:val="3"/>
  </w:num>
  <w:num w:numId="17">
    <w:abstractNumId w:val="8"/>
  </w:num>
  <w:num w:numId="18">
    <w:abstractNumId w:val="11"/>
  </w:num>
  <w:num w:numId="19">
    <w:abstractNumId w:val="4"/>
  </w:num>
  <w:num w:numId="20">
    <w:abstractNumId w:val="5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057"/>
    <w:rsid w:val="00002D8F"/>
    <w:rsid w:val="00012D98"/>
    <w:rsid w:val="00051F60"/>
    <w:rsid w:val="00071274"/>
    <w:rsid w:val="000772B0"/>
    <w:rsid w:val="00083988"/>
    <w:rsid w:val="00094E09"/>
    <w:rsid w:val="000A1F5B"/>
    <w:rsid w:val="000D1591"/>
    <w:rsid w:val="000D6E94"/>
    <w:rsid w:val="000E0312"/>
    <w:rsid w:val="000F0AF5"/>
    <w:rsid w:val="001035AB"/>
    <w:rsid w:val="00115E3B"/>
    <w:rsid w:val="00162545"/>
    <w:rsid w:val="001B6596"/>
    <w:rsid w:val="001B7B00"/>
    <w:rsid w:val="001E7C90"/>
    <w:rsid w:val="0020591D"/>
    <w:rsid w:val="00230780"/>
    <w:rsid w:val="00230949"/>
    <w:rsid w:val="002343E8"/>
    <w:rsid w:val="00261B1A"/>
    <w:rsid w:val="002864A0"/>
    <w:rsid w:val="00292C47"/>
    <w:rsid w:val="002C2925"/>
    <w:rsid w:val="002D2350"/>
    <w:rsid w:val="0033552B"/>
    <w:rsid w:val="003711DE"/>
    <w:rsid w:val="00373A6D"/>
    <w:rsid w:val="003A7546"/>
    <w:rsid w:val="003C00DA"/>
    <w:rsid w:val="003D4B44"/>
    <w:rsid w:val="003D588A"/>
    <w:rsid w:val="003E0168"/>
    <w:rsid w:val="00406BDF"/>
    <w:rsid w:val="00452E46"/>
    <w:rsid w:val="0046650D"/>
    <w:rsid w:val="00475038"/>
    <w:rsid w:val="00477AC9"/>
    <w:rsid w:val="00486AF2"/>
    <w:rsid w:val="0048716E"/>
    <w:rsid w:val="00495DB3"/>
    <w:rsid w:val="004A21C0"/>
    <w:rsid w:val="004A4B90"/>
    <w:rsid w:val="004A621C"/>
    <w:rsid w:val="004B297E"/>
    <w:rsid w:val="004E6819"/>
    <w:rsid w:val="0050654C"/>
    <w:rsid w:val="00537C09"/>
    <w:rsid w:val="00543A27"/>
    <w:rsid w:val="005506C8"/>
    <w:rsid w:val="00580388"/>
    <w:rsid w:val="00597893"/>
    <w:rsid w:val="005B5C73"/>
    <w:rsid w:val="005D7BDF"/>
    <w:rsid w:val="005D7D17"/>
    <w:rsid w:val="005E2C2E"/>
    <w:rsid w:val="006046F0"/>
    <w:rsid w:val="006074D8"/>
    <w:rsid w:val="006103E0"/>
    <w:rsid w:val="00633434"/>
    <w:rsid w:val="006621EC"/>
    <w:rsid w:val="006668D6"/>
    <w:rsid w:val="006A1E48"/>
    <w:rsid w:val="006A4942"/>
    <w:rsid w:val="006B1ED5"/>
    <w:rsid w:val="006B3B2E"/>
    <w:rsid w:val="006D2741"/>
    <w:rsid w:val="006E09F2"/>
    <w:rsid w:val="0072354D"/>
    <w:rsid w:val="00736F24"/>
    <w:rsid w:val="00785973"/>
    <w:rsid w:val="00791249"/>
    <w:rsid w:val="00795E56"/>
    <w:rsid w:val="007C0601"/>
    <w:rsid w:val="007C29D3"/>
    <w:rsid w:val="0080772C"/>
    <w:rsid w:val="00820510"/>
    <w:rsid w:val="00820B3F"/>
    <w:rsid w:val="008240EF"/>
    <w:rsid w:val="00830AC3"/>
    <w:rsid w:val="00841B57"/>
    <w:rsid w:val="00843017"/>
    <w:rsid w:val="00866049"/>
    <w:rsid w:val="008777D7"/>
    <w:rsid w:val="00883B8D"/>
    <w:rsid w:val="008948A0"/>
    <w:rsid w:val="00894D9A"/>
    <w:rsid w:val="008D5782"/>
    <w:rsid w:val="008D7863"/>
    <w:rsid w:val="008E3003"/>
    <w:rsid w:val="008F22EF"/>
    <w:rsid w:val="008F4C84"/>
    <w:rsid w:val="009123E7"/>
    <w:rsid w:val="00954F0E"/>
    <w:rsid w:val="009671EA"/>
    <w:rsid w:val="00987B77"/>
    <w:rsid w:val="009B0F58"/>
    <w:rsid w:val="00A13DE4"/>
    <w:rsid w:val="00A14FC2"/>
    <w:rsid w:val="00A15993"/>
    <w:rsid w:val="00A15F81"/>
    <w:rsid w:val="00A300FA"/>
    <w:rsid w:val="00A3683D"/>
    <w:rsid w:val="00A411EF"/>
    <w:rsid w:val="00A421A7"/>
    <w:rsid w:val="00A8176A"/>
    <w:rsid w:val="00AC2449"/>
    <w:rsid w:val="00AD1931"/>
    <w:rsid w:val="00AF2B5A"/>
    <w:rsid w:val="00AF6360"/>
    <w:rsid w:val="00B16897"/>
    <w:rsid w:val="00B32451"/>
    <w:rsid w:val="00B5293C"/>
    <w:rsid w:val="00B86D62"/>
    <w:rsid w:val="00BB195E"/>
    <w:rsid w:val="00BD05B8"/>
    <w:rsid w:val="00BE461E"/>
    <w:rsid w:val="00C053AE"/>
    <w:rsid w:val="00C05660"/>
    <w:rsid w:val="00C1532D"/>
    <w:rsid w:val="00C36537"/>
    <w:rsid w:val="00C43C14"/>
    <w:rsid w:val="00C52E3A"/>
    <w:rsid w:val="00C61D95"/>
    <w:rsid w:val="00C64B33"/>
    <w:rsid w:val="00C84F94"/>
    <w:rsid w:val="00C903C8"/>
    <w:rsid w:val="00CC35FC"/>
    <w:rsid w:val="00CC46D5"/>
    <w:rsid w:val="00CD67D5"/>
    <w:rsid w:val="00CE6564"/>
    <w:rsid w:val="00CF175B"/>
    <w:rsid w:val="00CF1FF8"/>
    <w:rsid w:val="00CF2178"/>
    <w:rsid w:val="00D11931"/>
    <w:rsid w:val="00D37005"/>
    <w:rsid w:val="00D417DE"/>
    <w:rsid w:val="00D4665C"/>
    <w:rsid w:val="00D5229A"/>
    <w:rsid w:val="00D578F3"/>
    <w:rsid w:val="00D6235C"/>
    <w:rsid w:val="00D675B2"/>
    <w:rsid w:val="00DB501A"/>
    <w:rsid w:val="00DB724C"/>
    <w:rsid w:val="00DD5C2B"/>
    <w:rsid w:val="00DE48BE"/>
    <w:rsid w:val="00E02024"/>
    <w:rsid w:val="00E4081C"/>
    <w:rsid w:val="00E466F7"/>
    <w:rsid w:val="00E50057"/>
    <w:rsid w:val="00E55AD7"/>
    <w:rsid w:val="00E679F6"/>
    <w:rsid w:val="00E96D1E"/>
    <w:rsid w:val="00EA1068"/>
    <w:rsid w:val="00EB4669"/>
    <w:rsid w:val="00EC74F9"/>
    <w:rsid w:val="00ED7D43"/>
    <w:rsid w:val="00EE1563"/>
    <w:rsid w:val="00EE58D7"/>
    <w:rsid w:val="00F106FB"/>
    <w:rsid w:val="00F11DD6"/>
    <w:rsid w:val="00F27E45"/>
    <w:rsid w:val="00F64996"/>
    <w:rsid w:val="00F65CE0"/>
    <w:rsid w:val="00F92D1D"/>
    <w:rsid w:val="00FB5486"/>
    <w:rsid w:val="00FC0281"/>
    <w:rsid w:val="00FC39BD"/>
    <w:rsid w:val="00FD11FF"/>
    <w:rsid w:val="00FE6BCA"/>
    <w:rsid w:val="00FF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0A7EFF06"/>
  <w15:chartTrackingRefBased/>
  <w15:docId w15:val="{26A6B854-AF30-4B06-BAF7-A94CA909E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1599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300F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005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50057"/>
    <w:rPr>
      <w:sz w:val="20"/>
      <w:szCs w:val="20"/>
    </w:rPr>
  </w:style>
  <w:style w:type="paragraph" w:styleId="Stopka">
    <w:name w:val="footer"/>
    <w:basedOn w:val="Normalny"/>
    <w:link w:val="StopkaZnak"/>
    <w:rsid w:val="00E50057"/>
    <w:pPr>
      <w:tabs>
        <w:tab w:val="center" w:pos="4536"/>
        <w:tab w:val="right" w:pos="9072"/>
      </w:tabs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customStyle="1" w:styleId="StopkaZnak">
    <w:name w:val="Stopka Znak"/>
    <w:basedOn w:val="Domylnaczcionkaakapitu"/>
    <w:link w:val="Stopka"/>
    <w:rsid w:val="00E50057"/>
    <w:rPr>
      <w:rFonts w:ascii="Times New Roman" w:eastAsia="MS Mincho" w:hAnsi="Times New Roman" w:cs="Times New Roman"/>
      <w:sz w:val="24"/>
      <w:szCs w:val="24"/>
      <w:lang w:eastAsia="ja-JP"/>
    </w:rPr>
  </w:style>
  <w:style w:type="character" w:styleId="Numerstrony">
    <w:name w:val="page number"/>
    <w:basedOn w:val="Domylnaczcionkaakapitu"/>
    <w:rsid w:val="00E50057"/>
  </w:style>
  <w:style w:type="character" w:styleId="Odwoanieprzypisudolnego">
    <w:name w:val="footnote reference"/>
    <w:semiHidden/>
    <w:rsid w:val="00E50057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50057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50057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E500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50057"/>
  </w:style>
  <w:style w:type="character" w:customStyle="1" w:styleId="Nagwek2Znak">
    <w:name w:val="Nagłówek 2 Znak"/>
    <w:basedOn w:val="Domylnaczcionkaakapitu"/>
    <w:link w:val="Nagwek2"/>
    <w:uiPriority w:val="9"/>
    <w:rsid w:val="00A300F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A159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15993"/>
    <w:pPr>
      <w:outlineLvl w:val="9"/>
    </w:pPr>
    <w:rPr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A15993"/>
    <w:pPr>
      <w:spacing w:after="100"/>
      <w:ind w:left="220"/>
    </w:pPr>
  </w:style>
  <w:style w:type="paragraph" w:styleId="Akapitzlist">
    <w:name w:val="List Paragraph"/>
    <w:basedOn w:val="Normalny"/>
    <w:uiPriority w:val="34"/>
    <w:qFormat/>
    <w:rsid w:val="00AD1931"/>
    <w:pPr>
      <w:spacing w:after="200" w:line="276" w:lineRule="auto"/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20B3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20B3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20B3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20B3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20B3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0B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0B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0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pomorskie.eu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trategia2030.pomorskie.e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fep21-27@pomorskie.e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strategia2030.pomorskie.eu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EAAA1D-0F16-46B9-B01B-1C8435E91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2963</Words>
  <Characters>17782</Characters>
  <Application>Microsoft Office Word</Application>
  <DocSecurity>0</DocSecurity>
  <Lines>148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Pomorskiego</Company>
  <LinksUpToDate>false</LinksUpToDate>
  <CharactersWithSpaces>20704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Miguła</dc:creator>
  <cp:keywords/>
  <dc:description/>
  <cp:lastModifiedBy>DRRP</cp:lastModifiedBy>
  <cp:revision>2</cp:revision>
  <cp:lastPrinted>2021-11-03T13:18:00Z</cp:lastPrinted>
  <dcterms:created xsi:type="dcterms:W3CDTF">2021-11-03T13:18:00Z</dcterms:created>
  <dcterms:modified xsi:type="dcterms:W3CDTF">2021-11-03T13:18:00Z</dcterms:modified>
</cp:coreProperties>
</file>