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B99" w:rsidRPr="00020926" w:rsidRDefault="00D15C4B" w:rsidP="006B6029">
      <w:pPr>
        <w:pStyle w:val="Nagwek2"/>
        <w:rPr>
          <w:lang w:val="pl-PL"/>
        </w:rPr>
      </w:pPr>
      <w:r w:rsidRPr="00D15C4B">
        <w:t xml:space="preserve">Załącznik nr 1 </w:t>
      </w:r>
      <w:r w:rsidR="00020926">
        <w:rPr>
          <w:lang w:val="pl-PL"/>
        </w:rPr>
        <w:t>do Podsumowania</w:t>
      </w:r>
      <w:r w:rsidR="00D730E9">
        <w:rPr>
          <w:lang w:val="pl-PL"/>
        </w:rPr>
        <w:t xml:space="preserve"> do RPS </w:t>
      </w:r>
      <w:proofErr w:type="spellStart"/>
      <w:r w:rsidR="00393CFD">
        <w:rPr>
          <w:lang w:val="pl-PL"/>
        </w:rPr>
        <w:t>BŚiE</w:t>
      </w:r>
      <w:bookmarkStart w:id="0" w:name="_GoBack"/>
      <w:bookmarkEnd w:id="0"/>
      <w:proofErr w:type="spellEnd"/>
    </w:p>
    <w:p w:rsidR="00D15C4B" w:rsidRPr="00D15C4B" w:rsidRDefault="00D15C4B" w:rsidP="006B6029">
      <w:pPr>
        <w:pStyle w:val="Nagwek1"/>
      </w:pPr>
      <w:r w:rsidRPr="00D15C4B">
        <w:t>Sposób i zakres uwzględnienia uwag i rekomendacji zawartych w Prognozie oddziaływania na środowisko dla projektu Regionalnego Programu Strategicznego w zakresie bezpieczeństwa środowiskowego i energetycznego.</w:t>
      </w:r>
    </w:p>
    <w:tbl>
      <w:tblPr>
        <w:tblW w:w="14175" w:type="dxa"/>
        <w:jc w:val="center"/>
        <w:tblCellMar>
          <w:left w:w="70" w:type="dxa"/>
          <w:right w:w="70" w:type="dxa"/>
        </w:tblCellMar>
        <w:tblLook w:val="04A0" w:firstRow="1" w:lastRow="0" w:firstColumn="1" w:lastColumn="0" w:noHBand="0" w:noVBand="1"/>
      </w:tblPr>
      <w:tblGrid>
        <w:gridCol w:w="6278"/>
        <w:gridCol w:w="1658"/>
        <w:gridCol w:w="6239"/>
      </w:tblGrid>
      <w:tr w:rsidR="006B6029" w:rsidRPr="003E17F4" w:rsidTr="006B6029">
        <w:trPr>
          <w:trHeight w:val="600"/>
          <w:tblHeader/>
          <w:jc w:val="center"/>
        </w:trPr>
        <w:tc>
          <w:tcPr>
            <w:tcW w:w="6278" w:type="dxa"/>
            <w:tcBorders>
              <w:top w:val="single" w:sz="4" w:space="0" w:color="000000"/>
              <w:left w:val="single" w:sz="4" w:space="0" w:color="000000"/>
              <w:bottom w:val="single" w:sz="4" w:space="0" w:color="000000"/>
              <w:right w:val="single" w:sz="4" w:space="0" w:color="000000"/>
            </w:tcBorders>
            <w:shd w:val="clear" w:color="000000" w:fill="C6EFCE"/>
            <w:vAlign w:val="center"/>
            <w:hideMark/>
          </w:tcPr>
          <w:p w:rsidR="003E17F4" w:rsidRPr="003E17F4" w:rsidRDefault="003E17F4" w:rsidP="006B6029">
            <w:pPr>
              <w:spacing w:line="276" w:lineRule="auto"/>
              <w:jc w:val="center"/>
              <w:rPr>
                <w:rFonts w:asciiTheme="minorHAnsi" w:hAnsiTheme="minorHAnsi" w:cstheme="minorHAnsi"/>
                <w:b/>
                <w:bCs/>
                <w:color w:val="000000"/>
                <w:szCs w:val="22"/>
              </w:rPr>
            </w:pPr>
            <w:r w:rsidRPr="003E17F4">
              <w:rPr>
                <w:rFonts w:asciiTheme="minorHAnsi" w:hAnsiTheme="minorHAnsi" w:cstheme="minorHAnsi"/>
                <w:b/>
                <w:bCs/>
                <w:color w:val="000000"/>
                <w:szCs w:val="22"/>
              </w:rPr>
              <w:t>Treść rekomendacji</w:t>
            </w:r>
          </w:p>
        </w:tc>
        <w:tc>
          <w:tcPr>
            <w:tcW w:w="1658" w:type="dxa"/>
            <w:tcBorders>
              <w:top w:val="single" w:sz="4" w:space="0" w:color="000000"/>
              <w:left w:val="nil"/>
              <w:bottom w:val="single" w:sz="4" w:space="0" w:color="000000"/>
              <w:right w:val="single" w:sz="4" w:space="0" w:color="000000"/>
            </w:tcBorders>
            <w:shd w:val="clear" w:color="000000" w:fill="C6EFCE"/>
            <w:vAlign w:val="center"/>
            <w:hideMark/>
          </w:tcPr>
          <w:p w:rsidR="003E17F4" w:rsidRPr="003E17F4" w:rsidRDefault="003E17F4" w:rsidP="006B6029">
            <w:pPr>
              <w:spacing w:line="276" w:lineRule="auto"/>
              <w:jc w:val="center"/>
              <w:rPr>
                <w:rFonts w:asciiTheme="minorHAnsi" w:hAnsiTheme="minorHAnsi" w:cstheme="minorHAnsi"/>
                <w:b/>
                <w:bCs/>
                <w:color w:val="000000"/>
                <w:szCs w:val="22"/>
              </w:rPr>
            </w:pPr>
            <w:r w:rsidRPr="003E17F4">
              <w:rPr>
                <w:rFonts w:asciiTheme="minorHAnsi" w:hAnsiTheme="minorHAnsi" w:cstheme="minorHAnsi"/>
                <w:b/>
                <w:bCs/>
                <w:color w:val="000000"/>
                <w:szCs w:val="22"/>
              </w:rPr>
              <w:t>Sposób rozstrzygnięcia</w:t>
            </w:r>
          </w:p>
        </w:tc>
        <w:tc>
          <w:tcPr>
            <w:tcW w:w="6239" w:type="dxa"/>
            <w:tcBorders>
              <w:top w:val="single" w:sz="4" w:space="0" w:color="000000"/>
              <w:left w:val="nil"/>
              <w:bottom w:val="single" w:sz="4" w:space="0" w:color="000000"/>
              <w:right w:val="single" w:sz="4" w:space="0" w:color="000000"/>
            </w:tcBorders>
            <w:shd w:val="clear" w:color="000000" w:fill="C6EFCE"/>
            <w:vAlign w:val="center"/>
            <w:hideMark/>
          </w:tcPr>
          <w:p w:rsidR="003E17F4" w:rsidRPr="003E17F4" w:rsidRDefault="003E17F4" w:rsidP="006B6029">
            <w:pPr>
              <w:spacing w:line="276" w:lineRule="auto"/>
              <w:jc w:val="center"/>
              <w:rPr>
                <w:rFonts w:asciiTheme="minorHAnsi" w:hAnsiTheme="minorHAnsi" w:cstheme="minorHAnsi"/>
                <w:b/>
                <w:bCs/>
                <w:color w:val="000000"/>
                <w:szCs w:val="22"/>
              </w:rPr>
            </w:pPr>
            <w:r w:rsidRPr="003E17F4">
              <w:rPr>
                <w:rFonts w:asciiTheme="minorHAnsi" w:hAnsiTheme="minorHAnsi" w:cstheme="minorHAnsi"/>
                <w:b/>
                <w:bCs/>
                <w:color w:val="000000"/>
                <w:szCs w:val="22"/>
              </w:rPr>
              <w:t>Uzasadnienie</w:t>
            </w:r>
          </w:p>
        </w:tc>
      </w:tr>
      <w:tr w:rsidR="003E17F4" w:rsidRPr="003E17F4" w:rsidTr="006B6029">
        <w:trPr>
          <w:trHeight w:val="6375"/>
          <w:jc w:val="center"/>
        </w:trPr>
        <w:tc>
          <w:tcPr>
            <w:tcW w:w="6278" w:type="dxa"/>
            <w:tcBorders>
              <w:top w:val="nil"/>
              <w:left w:val="single" w:sz="4" w:space="0" w:color="000000"/>
              <w:bottom w:val="single" w:sz="4" w:space="0" w:color="000000"/>
              <w:right w:val="single" w:sz="4" w:space="0" w:color="000000"/>
            </w:tcBorders>
            <w:shd w:val="clear" w:color="auto" w:fill="auto"/>
            <w:hideMark/>
          </w:tcPr>
          <w:p w:rsidR="003E17F4" w:rsidRPr="003E17F4" w:rsidRDefault="003E17F4" w:rsidP="003E17F4">
            <w:pPr>
              <w:pStyle w:val="Akapitzlist"/>
              <w:numPr>
                <w:ilvl w:val="0"/>
                <w:numId w:val="4"/>
              </w:num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 xml:space="preserve"> Treść projektu RPS, pomimo jego ukierunkowania na tematykę bezpieczeństwa środowiskowego i energetycznego, w wielu miejscach została sformułowana w sposób ogólny. Ma to swoje zalety, bo pozwoli w przyszłości przypisać do danych działań szeroki wachlarz różnych przedsięwzięć. Jednak z perspektywy strategicznej oceny oddziaływania na środowisko, a także dla przeciętnego odbiorcy odczytanie intencji autorów dokumentu może być utrudnione. Przykładem może być przedsięwzięcie strategiczne „Pomorski Archipelag Wysp Energetycznych”, w ramach którego wspierany ma być szereg działań, jednak przykładowo nie wiadomo, jakie konkretnie OZE wpisuje się w to przedsięwzięcie, czy wspierane będą sieci energetyczne oraz źródła energii wykorzystujące paliwa konwencjonalne. Także sposób sformułowania niektórych interwencji jest mało szczegółowy i nie pozwala zrozumieć, co konkretnie się w nie wpisuje (na przykład: „zabezpieczenie infrastruktury krytycznej – dostawa wody, odprowadzenie ścieków, </w:t>
            </w:r>
            <w:proofErr w:type="spellStart"/>
            <w:r w:rsidRPr="003E17F4">
              <w:rPr>
                <w:rFonts w:asciiTheme="minorHAnsi" w:hAnsiTheme="minorHAnsi" w:cstheme="minorHAnsi"/>
                <w:color w:val="000000"/>
                <w:szCs w:val="22"/>
              </w:rPr>
              <w:t>przesył</w:t>
            </w:r>
            <w:proofErr w:type="spellEnd"/>
            <w:r w:rsidRPr="003E17F4">
              <w:rPr>
                <w:rFonts w:asciiTheme="minorHAnsi" w:hAnsiTheme="minorHAnsi" w:cstheme="minorHAnsi"/>
                <w:color w:val="000000"/>
                <w:szCs w:val="22"/>
              </w:rPr>
              <w:t xml:space="preserve"> energii etc.”).</w:t>
            </w:r>
          </w:p>
        </w:tc>
        <w:tc>
          <w:tcPr>
            <w:tcW w:w="1658"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Uwaga nieuwzględniona</w:t>
            </w:r>
          </w:p>
        </w:tc>
        <w:tc>
          <w:tcPr>
            <w:tcW w:w="6239"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Przedsięwzięcie s</w:t>
            </w:r>
            <w:r w:rsidR="00463D3C">
              <w:rPr>
                <w:rFonts w:asciiTheme="minorHAnsi" w:hAnsiTheme="minorHAnsi" w:cstheme="minorHAnsi"/>
                <w:color w:val="000000"/>
                <w:szCs w:val="22"/>
              </w:rPr>
              <w:t>trategiczne "Pomorski Archipelag</w:t>
            </w:r>
            <w:r w:rsidRPr="003E17F4">
              <w:rPr>
                <w:rFonts w:asciiTheme="minorHAnsi" w:hAnsiTheme="minorHAnsi" w:cstheme="minorHAnsi"/>
                <w:color w:val="000000"/>
                <w:szCs w:val="22"/>
              </w:rPr>
              <w:t xml:space="preserve"> Wysp energetycznych" grupuje szereg projektów wysp energetycznych. Wyspa energetyczna powinna służyć lokalnym zorganizowanym grupom odbiorców i producentów w celu poprawy ich bezpieczeństwa energetycznego na obszarach, na których zostały one zlokalizowane, a także w celu optymalnego wykorzystania zużywanych nośników energii i paliw pierwotnych, a także zagospodarowaniu występujących lokalnych nadwyżek energii (np. energii odpadowej) i paliw, co jednocześnie wpłynie na poprawę efektywności energetycznej i obniżenie kosztów eksploatacyjnych ponoszonych na pokrycie potrzeb energetycznych danej grupy. Każda wyspa energetyczna będzie uwzględniała lokalną specyfikę, w związku z czym precyzo</w:t>
            </w:r>
            <w:r>
              <w:rPr>
                <w:rFonts w:asciiTheme="minorHAnsi" w:hAnsiTheme="minorHAnsi" w:cstheme="minorHAnsi"/>
                <w:color w:val="000000"/>
                <w:szCs w:val="22"/>
              </w:rPr>
              <w:t>wanie jednego, bądź kilku rodzajów</w:t>
            </w:r>
            <w:r w:rsidRPr="003E17F4">
              <w:rPr>
                <w:rFonts w:asciiTheme="minorHAnsi" w:hAnsiTheme="minorHAnsi" w:cstheme="minorHAnsi"/>
                <w:color w:val="000000"/>
                <w:szCs w:val="22"/>
              </w:rPr>
              <w:t xml:space="preserve"> odnawialnych źródeł energii, czy też ograniczanie zakresu  mogłoby skutkować nieuzasadnioną preferencją kilku projektów. W danym celu strategicznym infrastruktura krytyczna jest ściśle powiązana z celem oraz prioryte</w:t>
            </w:r>
            <w:r>
              <w:rPr>
                <w:rFonts w:asciiTheme="minorHAnsi" w:hAnsiTheme="minorHAnsi" w:cstheme="minorHAnsi"/>
                <w:color w:val="000000"/>
                <w:szCs w:val="22"/>
              </w:rPr>
              <w:t>te</w:t>
            </w:r>
            <w:r w:rsidRPr="003E17F4">
              <w:rPr>
                <w:rFonts w:asciiTheme="minorHAnsi" w:hAnsiTheme="minorHAnsi" w:cstheme="minorHAnsi"/>
                <w:color w:val="000000"/>
                <w:szCs w:val="22"/>
              </w:rPr>
              <w:t xml:space="preserve">m strategicznym. </w:t>
            </w:r>
          </w:p>
        </w:tc>
      </w:tr>
      <w:tr w:rsidR="003E17F4" w:rsidRPr="003E17F4" w:rsidTr="006B6029">
        <w:trPr>
          <w:trHeight w:val="3600"/>
          <w:jc w:val="center"/>
        </w:trPr>
        <w:tc>
          <w:tcPr>
            <w:tcW w:w="6278" w:type="dxa"/>
            <w:tcBorders>
              <w:top w:val="nil"/>
              <w:left w:val="single" w:sz="4" w:space="0" w:color="000000"/>
              <w:bottom w:val="single" w:sz="4" w:space="0" w:color="000000"/>
              <w:right w:val="single" w:sz="4" w:space="0" w:color="000000"/>
            </w:tcBorders>
            <w:shd w:val="clear" w:color="auto" w:fill="auto"/>
            <w:hideMark/>
          </w:tcPr>
          <w:p w:rsidR="003E17F4" w:rsidRPr="003E17F4" w:rsidRDefault="003E17F4" w:rsidP="003E17F4">
            <w:pPr>
              <w:pStyle w:val="Akapitzlist"/>
              <w:numPr>
                <w:ilvl w:val="0"/>
                <w:numId w:val="4"/>
              </w:numPr>
              <w:spacing w:line="276" w:lineRule="auto"/>
              <w:rPr>
                <w:rFonts w:asciiTheme="minorHAnsi" w:hAnsiTheme="minorHAnsi" w:cstheme="minorHAnsi"/>
                <w:color w:val="000000"/>
                <w:szCs w:val="22"/>
              </w:rPr>
            </w:pPr>
            <w:r>
              <w:rPr>
                <w:rFonts w:asciiTheme="minorHAnsi" w:hAnsiTheme="minorHAnsi" w:cstheme="minorHAnsi"/>
                <w:color w:val="000000"/>
                <w:szCs w:val="22"/>
              </w:rPr>
              <w:lastRenderedPageBreak/>
              <w:t xml:space="preserve"> </w:t>
            </w:r>
            <w:r w:rsidRPr="003E17F4">
              <w:rPr>
                <w:rFonts w:asciiTheme="minorHAnsi" w:hAnsiTheme="minorHAnsi" w:cstheme="minorHAnsi"/>
                <w:color w:val="000000"/>
                <w:szCs w:val="22"/>
              </w:rPr>
              <w:t>Projekt RPS obejmuje zagadnienia związane z ochroną środowiska, w tym zasobów przyrodniczych i krajobrazu. Na zachowanie walorów wpływ ma wiele czynników, w tym odpowiednie gospodarowanie przestrzenią. Właściwe lokalizowanie zabudowy czy udział terenów zielonych, w tym terenów zieleni w miastach stanowią nie tylko o jakości życia, ale także determinują zmiany jakości elementów środowiska (przykładem może być tworzenie i utrzymywanie w gminnych dokumentach planistycznych korytarzy przewietrzających). Jednym z narzędzi kształtowania przestrzeni i ochrony środowiska jest przygotowywany obecnie audyt krajobrazowy dla województwa pomorskiego, którego potrzebę wdrażania projekt RPS powinien w większym stopniu niż obecnie zauważać.</w:t>
            </w:r>
          </w:p>
        </w:tc>
        <w:tc>
          <w:tcPr>
            <w:tcW w:w="1658"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Uwaga nieuwzględniona</w:t>
            </w:r>
          </w:p>
        </w:tc>
        <w:tc>
          <w:tcPr>
            <w:tcW w:w="6239"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Kształt MPZP reguluje ustawa o planowaniu i zagospodarowaniu przestrzennym - nie ma potrzeby zamieszczania zapisów odnośnie tej kwestii w RPS. Odnosząc się natomiast do kwestii audytu krajobrazowego należy wskazać, iż jego rola została zaznaczona w części diagnostycznej i co istotne obszary krajobrazów priorytetowych wyznaczonych w audycie krajobrazowym dla województwa pomorskiego zostały zapisane jako preferencja w ukierunkowaniu terytorialnym – obszarach strategicznej interwencji w każdym z trzech dzi</w:t>
            </w:r>
            <w:r w:rsidR="006B6029">
              <w:rPr>
                <w:rFonts w:asciiTheme="minorHAnsi" w:hAnsiTheme="minorHAnsi" w:cstheme="minorHAnsi"/>
                <w:color w:val="000000"/>
                <w:szCs w:val="22"/>
              </w:rPr>
              <w:t>ałań w priorytecie "Róż</w:t>
            </w:r>
            <w:r>
              <w:rPr>
                <w:rFonts w:asciiTheme="minorHAnsi" w:hAnsiTheme="minorHAnsi" w:cstheme="minorHAnsi"/>
                <w:color w:val="000000"/>
                <w:szCs w:val="22"/>
              </w:rPr>
              <w:t>norodność</w:t>
            </w:r>
            <w:r w:rsidRPr="003E17F4">
              <w:rPr>
                <w:rFonts w:asciiTheme="minorHAnsi" w:hAnsiTheme="minorHAnsi" w:cstheme="minorHAnsi"/>
                <w:color w:val="000000"/>
                <w:szCs w:val="22"/>
              </w:rPr>
              <w:t xml:space="preserve"> biologiczna i krajobraz".</w:t>
            </w:r>
          </w:p>
        </w:tc>
      </w:tr>
      <w:tr w:rsidR="003E17F4" w:rsidRPr="003E17F4" w:rsidTr="006B6029">
        <w:trPr>
          <w:trHeight w:val="786"/>
          <w:jc w:val="center"/>
        </w:trPr>
        <w:tc>
          <w:tcPr>
            <w:tcW w:w="6278" w:type="dxa"/>
            <w:tcBorders>
              <w:top w:val="nil"/>
              <w:left w:val="single" w:sz="4" w:space="0" w:color="000000"/>
              <w:bottom w:val="single" w:sz="4" w:space="0" w:color="000000"/>
              <w:right w:val="single" w:sz="4" w:space="0" w:color="000000"/>
            </w:tcBorders>
            <w:shd w:val="clear" w:color="auto" w:fill="auto"/>
            <w:hideMark/>
          </w:tcPr>
          <w:p w:rsidR="003E17F4" w:rsidRPr="003E17F4" w:rsidRDefault="003E17F4" w:rsidP="003E17F4">
            <w:pPr>
              <w:pStyle w:val="Akapitzlist"/>
              <w:numPr>
                <w:ilvl w:val="0"/>
                <w:numId w:val="4"/>
              </w:numPr>
              <w:spacing w:line="276" w:lineRule="auto"/>
              <w:rPr>
                <w:rFonts w:asciiTheme="minorHAnsi" w:hAnsiTheme="minorHAnsi" w:cstheme="minorHAnsi"/>
                <w:color w:val="000000"/>
                <w:szCs w:val="22"/>
              </w:rPr>
            </w:pPr>
            <w:r>
              <w:rPr>
                <w:rFonts w:asciiTheme="minorHAnsi" w:hAnsiTheme="minorHAnsi" w:cstheme="minorHAnsi"/>
                <w:color w:val="000000"/>
                <w:szCs w:val="22"/>
              </w:rPr>
              <w:t xml:space="preserve"> </w:t>
            </w:r>
            <w:r w:rsidRPr="003E17F4">
              <w:rPr>
                <w:rFonts w:asciiTheme="minorHAnsi" w:hAnsiTheme="minorHAnsi" w:cstheme="minorHAnsi"/>
                <w:color w:val="000000"/>
                <w:szCs w:val="22"/>
              </w:rPr>
              <w:t>Tematyka zmian klimatu została zawarta w projekcie RPS w niektórych fragmentach części projekcyjnej. Skutki zmian klimatu to w województwie pomorskim nie tylko problem powodzi i suszy, ale także podnoszenie się poziomu morza i anomalie pogodowe, wpływające między innymi na gospodarkę rolną, nawałnice, wiążące się z zagrożeniem dla ludności i gospodarki czy konieczność zmiany nawyków w życiu codziennym i rozwiązań technologicznych w przedsiębiorstwach. Z uwagi na horyzontalny charakter problemu przeciwdziałanie i adaptacja do zmian klimatu (budowanie odporności) wymaga szerokiego uwzględnienia w dokumencie, przykładowo jako wymóg lub preferencja przy selekcji projektów kubaturowych. Zwłaszcza, że uwzględnienie powyższych zagadnień i przeciwdziałanie ich negatywnym skutkom, mimo możliwości ich wystąpienia dopiero w perspektywie wielu lat, wymaga podjęcia działań już teraz.</w:t>
            </w:r>
          </w:p>
        </w:tc>
        <w:tc>
          <w:tcPr>
            <w:tcW w:w="1658"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 </w:t>
            </w:r>
          </w:p>
        </w:tc>
        <w:tc>
          <w:tcPr>
            <w:tcW w:w="6239" w:type="dxa"/>
            <w:tcBorders>
              <w:top w:val="nil"/>
              <w:left w:val="nil"/>
              <w:bottom w:val="single" w:sz="4" w:space="0" w:color="000000"/>
              <w:right w:val="single" w:sz="4" w:space="0" w:color="000000"/>
            </w:tcBorders>
            <w:shd w:val="clear" w:color="auto" w:fill="auto"/>
            <w:hideMark/>
          </w:tcPr>
          <w:p w:rsidR="003E17F4" w:rsidRPr="003E17F4" w:rsidRDefault="003E17F4" w:rsidP="005C43F9">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 </w:t>
            </w:r>
            <w:r w:rsidR="008A5CD5">
              <w:rPr>
                <w:rFonts w:asciiTheme="minorHAnsi" w:hAnsiTheme="minorHAnsi" w:cstheme="minorHAnsi"/>
                <w:color w:val="000000"/>
                <w:szCs w:val="22"/>
              </w:rPr>
              <w:t>Działania określone w ramach przedmiotowego RPS-u, w szczególności w priorytecie 1.1, 1.2, charakteryzują się tym, że ich wykonanie poprawia stan środowiska w zakresie adaptacji do zmian klimatu. W pozostałych priorytetach nie przewiduje się realizacji projektów kubaturowych poza, stosunkową niewielką, spalarnią odpadów w Chojnicach. Należy również zaznaczyć, że obszary zagrożenia powodziowego , czy to od strony morza, czy wód śródlądowych, wyznaczane są z uwzględnieniem zmian klimatu</w:t>
            </w:r>
            <w:r w:rsidR="002E731A">
              <w:rPr>
                <w:rFonts w:asciiTheme="minorHAnsi" w:hAnsiTheme="minorHAnsi" w:cstheme="minorHAnsi"/>
                <w:color w:val="000000"/>
                <w:szCs w:val="22"/>
              </w:rPr>
              <w:t>. Obszary te są</w:t>
            </w:r>
            <w:r w:rsidR="005C43F9">
              <w:rPr>
                <w:rFonts w:asciiTheme="minorHAnsi" w:hAnsiTheme="minorHAnsi" w:cstheme="minorHAnsi"/>
                <w:color w:val="000000"/>
                <w:szCs w:val="22"/>
              </w:rPr>
              <w:t xml:space="preserve"> wyznacza</w:t>
            </w:r>
            <w:r w:rsidR="002E731A">
              <w:rPr>
                <w:rFonts w:asciiTheme="minorHAnsi" w:hAnsiTheme="minorHAnsi" w:cstheme="minorHAnsi"/>
                <w:color w:val="000000"/>
                <w:szCs w:val="22"/>
              </w:rPr>
              <w:t xml:space="preserve">ne </w:t>
            </w:r>
            <w:r w:rsidR="005C43F9">
              <w:rPr>
                <w:rFonts w:asciiTheme="minorHAnsi" w:hAnsiTheme="minorHAnsi" w:cstheme="minorHAnsi"/>
                <w:color w:val="000000"/>
                <w:szCs w:val="22"/>
              </w:rPr>
              <w:t xml:space="preserve">przez Wody Polskie </w:t>
            </w:r>
            <w:r w:rsidR="002E731A">
              <w:rPr>
                <w:rFonts w:asciiTheme="minorHAnsi" w:hAnsiTheme="minorHAnsi" w:cstheme="minorHAnsi"/>
                <w:color w:val="000000"/>
                <w:szCs w:val="22"/>
              </w:rPr>
              <w:t>dla</w:t>
            </w:r>
            <w:r w:rsidR="005C43F9">
              <w:rPr>
                <w:rFonts w:asciiTheme="minorHAnsi" w:hAnsiTheme="minorHAnsi" w:cstheme="minorHAnsi"/>
                <w:color w:val="000000"/>
                <w:szCs w:val="22"/>
              </w:rPr>
              <w:t xml:space="preserve"> </w:t>
            </w:r>
            <w:r w:rsidR="002E731A">
              <w:rPr>
                <w:rFonts w:asciiTheme="minorHAnsi" w:hAnsiTheme="minorHAnsi" w:cstheme="minorHAnsi"/>
                <w:color w:val="000000"/>
                <w:szCs w:val="22"/>
              </w:rPr>
              <w:t>całej Polski –</w:t>
            </w:r>
            <w:r w:rsidR="005C43F9">
              <w:rPr>
                <w:rFonts w:asciiTheme="minorHAnsi" w:hAnsiTheme="minorHAnsi" w:cstheme="minorHAnsi"/>
                <w:color w:val="000000"/>
                <w:szCs w:val="22"/>
              </w:rPr>
              <w:t xml:space="preserve"> w układzie obszarów dorzeczy w cyklu sześcioletnim.</w:t>
            </w:r>
          </w:p>
        </w:tc>
      </w:tr>
      <w:tr w:rsidR="003E17F4" w:rsidRPr="003E17F4" w:rsidTr="006B6029">
        <w:trPr>
          <w:trHeight w:val="1800"/>
          <w:jc w:val="center"/>
        </w:trPr>
        <w:tc>
          <w:tcPr>
            <w:tcW w:w="6278" w:type="dxa"/>
            <w:tcBorders>
              <w:top w:val="nil"/>
              <w:left w:val="single" w:sz="4" w:space="0" w:color="000000"/>
              <w:bottom w:val="single" w:sz="4" w:space="0" w:color="000000"/>
              <w:right w:val="single" w:sz="4" w:space="0" w:color="000000"/>
            </w:tcBorders>
            <w:shd w:val="clear" w:color="auto" w:fill="auto"/>
            <w:hideMark/>
          </w:tcPr>
          <w:p w:rsidR="003E17F4" w:rsidRPr="003E17F4" w:rsidRDefault="003E17F4" w:rsidP="003E17F4">
            <w:pPr>
              <w:pStyle w:val="Akapitzlist"/>
              <w:numPr>
                <w:ilvl w:val="0"/>
                <w:numId w:val="4"/>
              </w:numPr>
              <w:spacing w:line="276" w:lineRule="auto"/>
              <w:rPr>
                <w:rFonts w:asciiTheme="minorHAnsi" w:hAnsiTheme="minorHAnsi" w:cstheme="minorHAnsi"/>
                <w:color w:val="000000"/>
                <w:szCs w:val="22"/>
              </w:rPr>
            </w:pPr>
            <w:r>
              <w:rPr>
                <w:rFonts w:asciiTheme="minorHAnsi" w:hAnsiTheme="minorHAnsi" w:cstheme="minorHAnsi"/>
                <w:color w:val="000000"/>
                <w:szCs w:val="22"/>
              </w:rPr>
              <w:lastRenderedPageBreak/>
              <w:t xml:space="preserve"> </w:t>
            </w:r>
            <w:r w:rsidRPr="003E17F4">
              <w:rPr>
                <w:rFonts w:asciiTheme="minorHAnsi" w:hAnsiTheme="minorHAnsi" w:cstheme="minorHAnsi"/>
                <w:color w:val="000000"/>
                <w:szCs w:val="22"/>
              </w:rPr>
              <w:t>W części diagnostycznej projektu RPS sporo miejsca poświęcono kwestii rolnictwa i jego wpływu na środowisko (w szczególności nieprzestrzeganie dobrych praktyk rolniczych oraz spływy powierzchniowe biogenów z terenów rolniczych). Jednak zdiagnozowane problemy nie mają widocznego odzwierciedlenia w części projekcyjnej. Warto rozważyć uzupełnienie treści projektu RPS między innymi o wątki odpowiadające zdiagnozowanym w projekcie RPS problemom.</w:t>
            </w:r>
          </w:p>
        </w:tc>
        <w:tc>
          <w:tcPr>
            <w:tcW w:w="1658"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 </w:t>
            </w:r>
            <w:r w:rsidR="00F9090D">
              <w:rPr>
                <w:rFonts w:asciiTheme="minorHAnsi" w:hAnsiTheme="minorHAnsi" w:cstheme="minorHAnsi"/>
                <w:color w:val="000000"/>
                <w:szCs w:val="22"/>
              </w:rPr>
              <w:t>Uwaga nieuwzględniona</w:t>
            </w:r>
          </w:p>
        </w:tc>
        <w:tc>
          <w:tcPr>
            <w:tcW w:w="6239" w:type="dxa"/>
            <w:tcBorders>
              <w:top w:val="nil"/>
              <w:left w:val="nil"/>
              <w:bottom w:val="single" w:sz="4" w:space="0" w:color="000000"/>
              <w:right w:val="single" w:sz="4" w:space="0" w:color="000000"/>
            </w:tcBorders>
            <w:shd w:val="clear" w:color="auto" w:fill="auto"/>
            <w:hideMark/>
          </w:tcPr>
          <w:p w:rsidR="003E17F4" w:rsidRPr="003E17F4" w:rsidRDefault="005C43F9" w:rsidP="00F9090D">
            <w:pPr>
              <w:shd w:val="clear" w:color="auto" w:fill="FFFFFF" w:themeFill="background1"/>
              <w:spacing w:after="120" w:line="276" w:lineRule="auto"/>
              <w:rPr>
                <w:rFonts w:asciiTheme="minorHAnsi" w:hAnsiTheme="minorHAnsi" w:cstheme="minorHAnsi"/>
                <w:color w:val="000000"/>
                <w:szCs w:val="22"/>
              </w:rPr>
            </w:pPr>
            <w:r>
              <w:rPr>
                <w:rFonts w:asciiTheme="minorHAnsi" w:hAnsiTheme="minorHAnsi" w:cstheme="minorHAnsi"/>
                <w:color w:val="000000"/>
                <w:szCs w:val="22"/>
              </w:rPr>
              <w:t xml:space="preserve">Dla całej Polski został ustanowiony Program </w:t>
            </w:r>
            <w:r w:rsidR="00F9090D">
              <w:rPr>
                <w:rFonts w:asciiTheme="minorHAnsi" w:hAnsiTheme="minorHAnsi" w:cstheme="minorHAnsi"/>
                <w:color w:val="000000"/>
                <w:szCs w:val="22"/>
              </w:rPr>
              <w:t>działań mających na celu zmniejszenia zanieczyszczenia wód azotanami pochodzącymi ze źródeł rolniczych oraz zapobieganie dalszemu zanieczyszczeniu”. Wprowadzanie w RPS-ach działań, które już obowiązują jest niecelowe.</w:t>
            </w:r>
          </w:p>
        </w:tc>
      </w:tr>
      <w:tr w:rsidR="003E17F4" w:rsidRPr="003E17F4" w:rsidTr="006B6029">
        <w:trPr>
          <w:trHeight w:val="3900"/>
          <w:jc w:val="center"/>
        </w:trPr>
        <w:tc>
          <w:tcPr>
            <w:tcW w:w="6278" w:type="dxa"/>
            <w:tcBorders>
              <w:top w:val="nil"/>
              <w:left w:val="single" w:sz="4" w:space="0" w:color="000000"/>
              <w:bottom w:val="single" w:sz="4" w:space="0" w:color="000000"/>
              <w:right w:val="single" w:sz="4" w:space="0" w:color="000000"/>
            </w:tcBorders>
            <w:shd w:val="clear" w:color="auto" w:fill="auto"/>
            <w:hideMark/>
          </w:tcPr>
          <w:p w:rsidR="003E17F4" w:rsidRPr="003E17F4" w:rsidRDefault="003E17F4" w:rsidP="003E17F4">
            <w:pPr>
              <w:pStyle w:val="Akapitzlist"/>
              <w:numPr>
                <w:ilvl w:val="0"/>
                <w:numId w:val="4"/>
              </w:numPr>
              <w:spacing w:line="276" w:lineRule="auto"/>
              <w:rPr>
                <w:rFonts w:asciiTheme="minorHAnsi" w:hAnsiTheme="minorHAnsi" w:cstheme="minorHAnsi"/>
                <w:color w:val="000000"/>
                <w:szCs w:val="22"/>
              </w:rPr>
            </w:pPr>
            <w:r>
              <w:rPr>
                <w:rFonts w:asciiTheme="minorHAnsi" w:hAnsiTheme="minorHAnsi" w:cstheme="minorHAnsi"/>
                <w:color w:val="000000"/>
                <w:szCs w:val="22"/>
              </w:rPr>
              <w:t xml:space="preserve"> </w:t>
            </w:r>
            <w:r w:rsidRPr="003E17F4">
              <w:rPr>
                <w:rFonts w:asciiTheme="minorHAnsi" w:hAnsiTheme="minorHAnsi" w:cstheme="minorHAnsi"/>
                <w:color w:val="000000"/>
                <w:szCs w:val="22"/>
              </w:rPr>
              <w:t>Podnoszenie świadomości mieszkańców i edukacja ekologiczna stanowią o sukcesie działań podejmowanych na rzecz środowiska i poprawy jego stanu. W szczególności dotyczy to gospodarki odpadami, oszczędności energii i ograniczania niskiej emisji, ochrony przyrody czy racjonalnego wykorzystania zasobów nieodnawialnych. W projekcie RPS zagadnienia związane z edukacją ekologiczną pojawiają się wyłącznie w Priorytecie 1.2. Różnorodność biologiczna i krajobraz, jako element przedsięwzięcia strategicznego „Realizacja zapisów planów ochrony przyjętych dla parków krajobrazowych należących do Pomorskiego Zespołu Parków Krajobrazowych”. Wydaje się, że ze względu na charakter projektu RPS oraz oczekiwane efekty związane z jego wdrożeniem, edukacja ekologiczna powinna być elementem także innych Priorytetów tego dokumentu (na przykład jako element „miękki” poszczególnych projektów). Ponadto, działania służące zmianie postaw i </w:t>
            </w:r>
            <w:proofErr w:type="spellStart"/>
            <w:r w:rsidRPr="003E17F4">
              <w:rPr>
                <w:rFonts w:asciiTheme="minorHAnsi" w:hAnsiTheme="minorHAnsi" w:cstheme="minorHAnsi"/>
                <w:color w:val="000000"/>
                <w:szCs w:val="22"/>
              </w:rPr>
              <w:t>zachowań</w:t>
            </w:r>
            <w:proofErr w:type="spellEnd"/>
            <w:r w:rsidRPr="003E17F4">
              <w:rPr>
                <w:rFonts w:asciiTheme="minorHAnsi" w:hAnsiTheme="minorHAnsi" w:cstheme="minorHAnsi"/>
                <w:color w:val="000000"/>
                <w:szCs w:val="22"/>
              </w:rPr>
              <w:t xml:space="preserve"> powinny być skierowane nie tylko do dzieci (w ramach zielonych szkół), ale do wszystkich mieszkańców, niezależnie od wieku.</w:t>
            </w:r>
          </w:p>
        </w:tc>
        <w:tc>
          <w:tcPr>
            <w:tcW w:w="1658"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 </w:t>
            </w:r>
            <w:r w:rsidR="00F9090D">
              <w:rPr>
                <w:rFonts w:asciiTheme="minorHAnsi" w:hAnsiTheme="minorHAnsi" w:cstheme="minorHAnsi"/>
                <w:color w:val="000000"/>
                <w:szCs w:val="22"/>
              </w:rPr>
              <w:t>Uwaga uwzględniona</w:t>
            </w:r>
          </w:p>
        </w:tc>
        <w:tc>
          <w:tcPr>
            <w:tcW w:w="6239" w:type="dxa"/>
            <w:tcBorders>
              <w:top w:val="nil"/>
              <w:left w:val="nil"/>
              <w:bottom w:val="single" w:sz="4" w:space="0" w:color="000000"/>
              <w:right w:val="single" w:sz="4" w:space="0" w:color="000000"/>
            </w:tcBorders>
            <w:shd w:val="clear" w:color="auto" w:fill="auto"/>
            <w:hideMark/>
          </w:tcPr>
          <w:p w:rsidR="003E17F4" w:rsidRPr="003E17F4" w:rsidRDefault="00F9090D" w:rsidP="003E17F4">
            <w:pPr>
              <w:spacing w:line="276" w:lineRule="auto"/>
              <w:rPr>
                <w:rFonts w:asciiTheme="minorHAnsi" w:hAnsiTheme="minorHAnsi" w:cstheme="minorHAnsi"/>
                <w:color w:val="000000"/>
                <w:szCs w:val="22"/>
              </w:rPr>
            </w:pPr>
            <w:r>
              <w:rPr>
                <w:rFonts w:asciiTheme="minorHAnsi" w:hAnsiTheme="minorHAnsi" w:cstheme="minorHAnsi"/>
                <w:color w:val="000000"/>
                <w:szCs w:val="22"/>
              </w:rPr>
              <w:t>Uzupełniono zapis zarówno w celu środowiskowym jak i energetycznym.</w:t>
            </w:r>
          </w:p>
        </w:tc>
      </w:tr>
      <w:tr w:rsidR="003E17F4" w:rsidRPr="003E17F4" w:rsidTr="006B6029">
        <w:trPr>
          <w:trHeight w:val="2700"/>
          <w:jc w:val="center"/>
        </w:trPr>
        <w:tc>
          <w:tcPr>
            <w:tcW w:w="6278" w:type="dxa"/>
            <w:tcBorders>
              <w:top w:val="nil"/>
              <w:left w:val="single" w:sz="4" w:space="0" w:color="000000"/>
              <w:bottom w:val="single" w:sz="4" w:space="0" w:color="000000"/>
              <w:right w:val="single" w:sz="4" w:space="0" w:color="000000"/>
            </w:tcBorders>
            <w:shd w:val="clear" w:color="auto" w:fill="auto"/>
            <w:hideMark/>
          </w:tcPr>
          <w:p w:rsidR="003E17F4" w:rsidRPr="003E17F4" w:rsidRDefault="003E17F4" w:rsidP="003E17F4">
            <w:pPr>
              <w:pStyle w:val="Akapitzlist"/>
              <w:numPr>
                <w:ilvl w:val="0"/>
                <w:numId w:val="4"/>
              </w:numPr>
              <w:spacing w:line="276" w:lineRule="auto"/>
              <w:rPr>
                <w:rFonts w:asciiTheme="minorHAnsi" w:hAnsiTheme="minorHAnsi" w:cstheme="minorHAnsi"/>
                <w:color w:val="000000"/>
                <w:szCs w:val="22"/>
              </w:rPr>
            </w:pPr>
            <w:r>
              <w:rPr>
                <w:rFonts w:asciiTheme="minorHAnsi" w:hAnsiTheme="minorHAnsi" w:cstheme="minorHAnsi"/>
                <w:color w:val="000000"/>
                <w:szCs w:val="22"/>
              </w:rPr>
              <w:lastRenderedPageBreak/>
              <w:t xml:space="preserve"> </w:t>
            </w:r>
            <w:r w:rsidRPr="003E17F4">
              <w:rPr>
                <w:rFonts w:asciiTheme="minorHAnsi" w:hAnsiTheme="minorHAnsi" w:cstheme="minorHAnsi"/>
                <w:color w:val="000000"/>
                <w:szCs w:val="22"/>
              </w:rPr>
              <w:t>Weryfikacji wymagają wskaźniki zawarte w projekcie RPS, w szczególności część wskaźników rezultatu. Jak wynika z analizy dokumentu, większość wskaźników produktu i rezultatu obrazować będzie efekt podejmowanych w ramach projektu RPS działań, jednak reguła ta nie ma zastosowania do wszystkich priorytetów (przykładowo Priorytet 1.1. Odporność na zmiany klimatu). W tych przypadkach wskaźniki rezultatu mają charakter wskaźników kontekstowych, a ich wartości będą obrazowały efekt działań wielu podmiotów, nie tylko tych zaangażowanych w realizację projektu RPS. Z tego względu warto rozważyć weryfikację i tam, gdzie dostępność danych na to pozwala, modyfikację zaproponowanych wskaźników rezultatu.</w:t>
            </w:r>
          </w:p>
        </w:tc>
        <w:tc>
          <w:tcPr>
            <w:tcW w:w="1658"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Uwaga uwzględniona</w:t>
            </w:r>
          </w:p>
        </w:tc>
        <w:tc>
          <w:tcPr>
            <w:tcW w:w="6239"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Wskaźniki rezultatu dla Priorytetu 1.1. Odporność na zmiany klimatu zostały zmienione, obecnie są to:</w:t>
            </w:r>
            <w:r w:rsidRPr="003E17F4">
              <w:rPr>
                <w:rFonts w:asciiTheme="minorHAnsi" w:hAnsiTheme="minorHAnsi" w:cstheme="minorHAnsi"/>
                <w:color w:val="000000"/>
                <w:szCs w:val="22"/>
              </w:rPr>
              <w:br/>
              <w:t>1. Odsetek długości wałów przeciwpowodziowych w stanie technicznym mogącym zagrażać bezpieczeństwu</w:t>
            </w:r>
            <w:r w:rsidRPr="003E17F4">
              <w:rPr>
                <w:rFonts w:asciiTheme="minorHAnsi" w:hAnsiTheme="minorHAnsi" w:cstheme="minorHAnsi"/>
                <w:color w:val="000000"/>
                <w:szCs w:val="22"/>
              </w:rPr>
              <w:br/>
              <w:t>2. Udział parków, zieleńców i terenów zieleni osiedlowej w powierzchni województwa pomorskiego</w:t>
            </w:r>
          </w:p>
        </w:tc>
      </w:tr>
      <w:tr w:rsidR="003E17F4" w:rsidRPr="003E17F4" w:rsidTr="006B6029">
        <w:trPr>
          <w:trHeight w:val="2100"/>
          <w:jc w:val="center"/>
        </w:trPr>
        <w:tc>
          <w:tcPr>
            <w:tcW w:w="6278" w:type="dxa"/>
            <w:tcBorders>
              <w:top w:val="nil"/>
              <w:left w:val="single" w:sz="4" w:space="0" w:color="000000"/>
              <w:bottom w:val="single" w:sz="4" w:space="0" w:color="000000"/>
              <w:right w:val="single" w:sz="4" w:space="0" w:color="000000"/>
            </w:tcBorders>
            <w:shd w:val="clear" w:color="auto" w:fill="auto"/>
            <w:hideMark/>
          </w:tcPr>
          <w:p w:rsidR="003E17F4" w:rsidRPr="003E17F4" w:rsidRDefault="003E17F4" w:rsidP="003E17F4">
            <w:pPr>
              <w:pStyle w:val="Akapitzlist"/>
              <w:numPr>
                <w:ilvl w:val="0"/>
                <w:numId w:val="4"/>
              </w:numPr>
              <w:spacing w:line="276" w:lineRule="auto"/>
              <w:rPr>
                <w:rFonts w:asciiTheme="minorHAnsi" w:hAnsiTheme="minorHAnsi" w:cstheme="minorHAnsi"/>
                <w:color w:val="000000"/>
                <w:szCs w:val="22"/>
              </w:rPr>
            </w:pPr>
            <w:r>
              <w:rPr>
                <w:rFonts w:asciiTheme="minorHAnsi" w:hAnsiTheme="minorHAnsi" w:cstheme="minorHAnsi"/>
                <w:color w:val="000000"/>
                <w:szCs w:val="22"/>
              </w:rPr>
              <w:t xml:space="preserve"> </w:t>
            </w:r>
            <w:r w:rsidRPr="003E17F4">
              <w:rPr>
                <w:rFonts w:asciiTheme="minorHAnsi" w:hAnsiTheme="minorHAnsi" w:cstheme="minorHAnsi"/>
                <w:color w:val="000000"/>
                <w:szCs w:val="22"/>
              </w:rPr>
              <w:t>Warto by realizujący zapisy SRWP 2030 projekt RPS, poprzez zawarte w nim Priorytety i Działania wzmacniał instrumenty wdrażania przyjmowanych przez Samorząd Województwa Pomorskiego uchwał takich jak: programy ochrony powietrza, uchwały antysmogowe, programy ochrony środowiska przed hałasem, audyt krajobrazowy, plany ochrony parków krajobrazowych, i tym podobne. W wielu przypadkach można uznać, że planowane do realizacji Działania będą temu sprzyjać, jednak nie dotyczy to wszystkich uchwał.</w:t>
            </w:r>
          </w:p>
        </w:tc>
        <w:tc>
          <w:tcPr>
            <w:tcW w:w="1658"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Uwaga nieuwzględniona</w:t>
            </w:r>
          </w:p>
        </w:tc>
        <w:tc>
          <w:tcPr>
            <w:tcW w:w="6239"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Samorząd Wojewó</w:t>
            </w:r>
            <w:r w:rsidR="00D15C4B">
              <w:rPr>
                <w:rFonts w:asciiTheme="minorHAnsi" w:hAnsiTheme="minorHAnsi" w:cstheme="minorHAnsi"/>
                <w:color w:val="000000"/>
                <w:szCs w:val="22"/>
              </w:rPr>
              <w:t>d</w:t>
            </w:r>
            <w:r w:rsidRPr="003E17F4">
              <w:rPr>
                <w:rFonts w:asciiTheme="minorHAnsi" w:hAnsiTheme="minorHAnsi" w:cstheme="minorHAnsi"/>
                <w:color w:val="000000"/>
                <w:szCs w:val="22"/>
              </w:rPr>
              <w:t xml:space="preserve">ztwa Pomorskiego podejmuje uchwały na podstawie zapisów z ustaw. Zarówno priorytety, jak i poszczególne działania wpisane w RPS mają na celu realizację zapisów przytoczonych uchwał. Kwestie wdrażania działań wynikających z programów ochrony środowiska przed hałasem zostały określone w projekcie Regionalnym Planie Transportowym dla województwa pomorskiego 2030. </w:t>
            </w:r>
          </w:p>
        </w:tc>
      </w:tr>
      <w:tr w:rsidR="003E17F4" w:rsidRPr="003E17F4" w:rsidTr="006B6029">
        <w:trPr>
          <w:trHeight w:val="1920"/>
          <w:jc w:val="center"/>
        </w:trPr>
        <w:tc>
          <w:tcPr>
            <w:tcW w:w="6278" w:type="dxa"/>
            <w:tcBorders>
              <w:top w:val="nil"/>
              <w:left w:val="single" w:sz="4" w:space="0" w:color="000000"/>
              <w:bottom w:val="single" w:sz="4" w:space="0" w:color="000000"/>
              <w:right w:val="single" w:sz="4" w:space="0" w:color="000000"/>
            </w:tcBorders>
            <w:shd w:val="clear" w:color="auto" w:fill="auto"/>
            <w:hideMark/>
          </w:tcPr>
          <w:p w:rsidR="003E17F4" w:rsidRPr="003E17F4" w:rsidRDefault="003E17F4" w:rsidP="003E17F4">
            <w:pPr>
              <w:pStyle w:val="Akapitzlist"/>
              <w:numPr>
                <w:ilvl w:val="0"/>
                <w:numId w:val="4"/>
              </w:numPr>
              <w:spacing w:line="276" w:lineRule="auto"/>
              <w:rPr>
                <w:rFonts w:asciiTheme="minorHAnsi" w:hAnsiTheme="minorHAnsi" w:cstheme="minorHAnsi"/>
                <w:color w:val="000000"/>
                <w:szCs w:val="22"/>
              </w:rPr>
            </w:pPr>
            <w:r>
              <w:rPr>
                <w:rFonts w:asciiTheme="minorHAnsi" w:hAnsiTheme="minorHAnsi" w:cstheme="minorHAnsi"/>
                <w:color w:val="000000"/>
                <w:szCs w:val="22"/>
              </w:rPr>
              <w:t xml:space="preserve"> </w:t>
            </w:r>
            <w:r w:rsidRPr="003E17F4">
              <w:rPr>
                <w:rFonts w:asciiTheme="minorHAnsi" w:hAnsiTheme="minorHAnsi" w:cstheme="minorHAnsi"/>
                <w:color w:val="000000"/>
                <w:szCs w:val="22"/>
              </w:rPr>
              <w:t xml:space="preserve">W projekcie RPS w Priorytecie 1.2. Różnorodność biologiczna i krajobraz oraz w przedsięwzięciach strategicznych: „Optymalizacja sieci obszarów chronionego krajobrazu w województwie pomorskim – etap II” oraz „Realizacja zapisów planów ochrony przyjętych dla parków krajobrazowych należących do Pomorskiego Zespołu Parków Krajobrazowych” znajdują się działania związane z kształtowaniem spójnej struktury ekologicznej województwa i jej ochroną. Warto </w:t>
            </w:r>
            <w:r w:rsidRPr="003E17F4">
              <w:rPr>
                <w:rFonts w:asciiTheme="minorHAnsi" w:hAnsiTheme="minorHAnsi" w:cstheme="minorHAnsi"/>
                <w:color w:val="000000"/>
                <w:szCs w:val="22"/>
              </w:rPr>
              <w:lastRenderedPageBreak/>
              <w:t>rozważyć uzupełnienie obecnych treści o rozwiązania mające na celu stworzenie systemu wsparcia i zachęt dla samorządów znajdujących się w granicach istniejących i projektowanych form ochrony przyrody, których powołanie leży w kompetencjach SWP, na rzecz realizacji rozwiązań proekologicznych, infrastruktury ochrony środowiska oraz turystyki opartej na zasobach i walorach środowiska.</w:t>
            </w:r>
          </w:p>
        </w:tc>
        <w:tc>
          <w:tcPr>
            <w:tcW w:w="1658"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lastRenderedPageBreak/>
              <w:t>Uwaga nieuwzględniona</w:t>
            </w:r>
          </w:p>
        </w:tc>
        <w:tc>
          <w:tcPr>
            <w:tcW w:w="6239"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 xml:space="preserve">Działania opisane w priorytecie "Różnorodność biologiczna i krajobraz" umożliwiają prowadzenie szeregu działań proekologicznych. Należy podkreślić, iż w każdym z trzech działań obszary objęte prawnymi formami ochrony przyrody zostały zapisane jako preferencja w ukierunkowaniu terytorialnym – obszarach strategicznej interwencji. Należy więc uznać, iż stanowią one zarówno wsparcie oraz zachętę do realizowania działań wskazanych w uwadze. </w:t>
            </w:r>
          </w:p>
        </w:tc>
      </w:tr>
      <w:tr w:rsidR="003E17F4" w:rsidRPr="003E17F4" w:rsidTr="006B6029">
        <w:trPr>
          <w:trHeight w:val="3000"/>
          <w:jc w:val="center"/>
        </w:trPr>
        <w:tc>
          <w:tcPr>
            <w:tcW w:w="6278" w:type="dxa"/>
            <w:tcBorders>
              <w:top w:val="nil"/>
              <w:left w:val="single" w:sz="4" w:space="0" w:color="000000"/>
              <w:bottom w:val="single" w:sz="4" w:space="0" w:color="000000"/>
              <w:right w:val="single" w:sz="4" w:space="0" w:color="000000"/>
            </w:tcBorders>
            <w:shd w:val="clear" w:color="auto" w:fill="auto"/>
            <w:hideMark/>
          </w:tcPr>
          <w:p w:rsidR="003E17F4" w:rsidRPr="003E17F4" w:rsidRDefault="003E17F4" w:rsidP="003E17F4">
            <w:pPr>
              <w:pStyle w:val="Akapitzlist"/>
              <w:numPr>
                <w:ilvl w:val="0"/>
                <w:numId w:val="4"/>
              </w:numPr>
              <w:spacing w:line="276" w:lineRule="auto"/>
              <w:rPr>
                <w:rFonts w:asciiTheme="minorHAnsi" w:hAnsiTheme="minorHAnsi" w:cstheme="minorHAnsi"/>
                <w:color w:val="000000"/>
                <w:szCs w:val="22"/>
              </w:rPr>
            </w:pPr>
            <w:r>
              <w:rPr>
                <w:rFonts w:asciiTheme="minorHAnsi" w:hAnsiTheme="minorHAnsi" w:cstheme="minorHAnsi"/>
                <w:color w:val="000000"/>
                <w:szCs w:val="22"/>
              </w:rPr>
              <w:t xml:space="preserve"> </w:t>
            </w:r>
            <w:r w:rsidRPr="003E17F4">
              <w:rPr>
                <w:rFonts w:asciiTheme="minorHAnsi" w:hAnsiTheme="minorHAnsi" w:cstheme="minorHAnsi"/>
                <w:color w:val="000000"/>
                <w:szCs w:val="22"/>
              </w:rPr>
              <w:t>W Działaniu 1.2.1. Poprawa stanu cennych gatunków i siedlisk oraz ochrona ekosystemów strefy przybrzeżnej Morza Bałtyckiego wskazane jest uporządkowanie logiki zakresu interwencji i pełnej koncentracji terytorialnej na obszarach parków narodowych, krajobrazowych i obszarach chronionego krajobrazu, tak aby w sposób bezpośredni środki finansowe pozwoliły na realizacje zapisów planów ochrony i uchwał stanowiących. Przykładowo opracowanie i wdrożenie programów odtwarzania i </w:t>
            </w:r>
            <w:proofErr w:type="spellStart"/>
            <w:r w:rsidRPr="003E17F4">
              <w:rPr>
                <w:rFonts w:asciiTheme="minorHAnsi" w:hAnsiTheme="minorHAnsi" w:cstheme="minorHAnsi"/>
                <w:color w:val="000000"/>
                <w:szCs w:val="22"/>
              </w:rPr>
              <w:t>renaturalizacji</w:t>
            </w:r>
            <w:proofErr w:type="spellEnd"/>
            <w:r w:rsidRPr="003E17F4">
              <w:rPr>
                <w:rFonts w:asciiTheme="minorHAnsi" w:hAnsiTheme="minorHAnsi" w:cstheme="minorHAnsi"/>
                <w:color w:val="000000"/>
                <w:szCs w:val="22"/>
              </w:rPr>
              <w:t xml:space="preserve"> ekosystemów powinno wprost być dedykowane tym ekosystemom i gatunkom, które jako zagrożone zostały określone w planach ochrony parków. Podobnie przebudowa składu gatunkowego siedlisk leśnych, także powinna być jednoznacznie ukierunkowana terytorialnie, tak aby oddziaływać i realizować zapisy zawarte w planach.</w:t>
            </w:r>
          </w:p>
        </w:tc>
        <w:tc>
          <w:tcPr>
            <w:tcW w:w="1658"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Uwaga nieuwzględniona</w:t>
            </w:r>
          </w:p>
        </w:tc>
        <w:tc>
          <w:tcPr>
            <w:tcW w:w="6239"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 xml:space="preserve">Działanie 1.2.1 nie jest skierowane wyłącznie </w:t>
            </w:r>
            <w:r w:rsidR="00D15C4B">
              <w:rPr>
                <w:rFonts w:asciiTheme="minorHAnsi" w:hAnsiTheme="minorHAnsi" w:cstheme="minorHAnsi"/>
                <w:color w:val="000000"/>
                <w:szCs w:val="22"/>
              </w:rPr>
              <w:t>do obszarów obję</w:t>
            </w:r>
            <w:r w:rsidRPr="003E17F4">
              <w:rPr>
                <w:rFonts w:asciiTheme="minorHAnsi" w:hAnsiTheme="minorHAnsi" w:cstheme="minorHAnsi"/>
                <w:color w:val="000000"/>
                <w:szCs w:val="22"/>
              </w:rPr>
              <w:t>tych prawnymi formami ochrony przyrody - są one jednak stosowane jako preferencja. Dodatkowo należy wskazać, iż realizac</w:t>
            </w:r>
            <w:r w:rsidR="00D15C4B">
              <w:rPr>
                <w:rFonts w:asciiTheme="minorHAnsi" w:hAnsiTheme="minorHAnsi" w:cstheme="minorHAnsi"/>
                <w:color w:val="000000"/>
                <w:szCs w:val="22"/>
              </w:rPr>
              <w:t>ja zapisów planów ochrony przyję</w:t>
            </w:r>
            <w:r w:rsidRPr="003E17F4">
              <w:rPr>
                <w:rFonts w:asciiTheme="minorHAnsi" w:hAnsiTheme="minorHAnsi" w:cstheme="minorHAnsi"/>
                <w:color w:val="000000"/>
                <w:szCs w:val="22"/>
              </w:rPr>
              <w:t xml:space="preserve">tych dla parków należących do Pomorskiego Zespołu Parków Krajobrazowych jest przedsięwzięciem strategicznym. </w:t>
            </w:r>
          </w:p>
        </w:tc>
      </w:tr>
      <w:tr w:rsidR="003E17F4" w:rsidRPr="003E17F4" w:rsidTr="006B6029">
        <w:trPr>
          <w:trHeight w:val="3600"/>
          <w:jc w:val="center"/>
        </w:trPr>
        <w:tc>
          <w:tcPr>
            <w:tcW w:w="6278" w:type="dxa"/>
            <w:tcBorders>
              <w:top w:val="nil"/>
              <w:left w:val="single" w:sz="4" w:space="0" w:color="000000"/>
              <w:bottom w:val="single" w:sz="4" w:space="0" w:color="000000"/>
              <w:right w:val="single" w:sz="4" w:space="0" w:color="000000"/>
            </w:tcBorders>
            <w:shd w:val="clear" w:color="auto" w:fill="auto"/>
            <w:hideMark/>
          </w:tcPr>
          <w:p w:rsidR="003E17F4" w:rsidRPr="003E17F4" w:rsidRDefault="003E17F4" w:rsidP="003E17F4">
            <w:pPr>
              <w:pStyle w:val="Akapitzlist"/>
              <w:numPr>
                <w:ilvl w:val="0"/>
                <w:numId w:val="4"/>
              </w:num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lastRenderedPageBreak/>
              <w:t>W przypadku Działania 1.2.3. Ochrona walorów przyrodniczo-krajobrazowych w szczególności na obszarach objętych formami ochrony przyrody oraz przeciwdziałanie fragmentacji przestrzeni przyrodniczej wątpliwości budzi niejasna interwencja w zakresie digitalizacji danych dla obszarów chronionego krajobrazu oraz pozostałych form ochrony przyrody, w tym brak doprecyzowania jakie podmioty zostaną w to zadanie zaangażowane. Podobne wątpliwości wzbudza interwencja dotycząca rozwoju systemów przetwarzania i udostępniania informacji o środowisku i jego ochronie z zastosowaniem nowoczesnych metod ICT, gdyż nie jest zauważalny jej bezpośredni związek z nazwą Działania (System udostępniania danych o środowisku jest pojęciem szerszym niż sama ochrona walorów przyrodniczo-krajobrazowych).</w:t>
            </w:r>
          </w:p>
        </w:tc>
        <w:tc>
          <w:tcPr>
            <w:tcW w:w="1658"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Uwaga nieuwzględniona</w:t>
            </w:r>
          </w:p>
        </w:tc>
        <w:tc>
          <w:tcPr>
            <w:tcW w:w="6239"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Nie ma potrzeby doprecyzowania kwestii digitalizacji danych - odpowiedzialne są za nią organy tworzące bądź ustanawiające poszczególne formy ochrony przyrody - regulują to obowiązujące przepisy. Co do interwencji dotyczącej rozwoju</w:t>
            </w:r>
            <w:r w:rsidR="00D15C4B">
              <w:rPr>
                <w:rFonts w:asciiTheme="minorHAnsi" w:hAnsiTheme="minorHAnsi" w:cstheme="minorHAnsi"/>
                <w:color w:val="000000"/>
                <w:szCs w:val="22"/>
              </w:rPr>
              <w:t xml:space="preserve"> systemów przetwarzania i udostę</w:t>
            </w:r>
            <w:r w:rsidRPr="003E17F4">
              <w:rPr>
                <w:rFonts w:asciiTheme="minorHAnsi" w:hAnsiTheme="minorHAnsi" w:cstheme="minorHAnsi"/>
                <w:color w:val="000000"/>
                <w:szCs w:val="22"/>
              </w:rPr>
              <w:t>pniania informacji o środowisku należy wskazać, iż zapis nie jest kwestią przypadkową - informacje odnośnie form ochrony przyrody udostępniane są w oparciu o Ustawę o udostępnianiu informacji o środowisku i jego ochronie, udziale społeczeństwa w ochronie środowiska oraz o ocenach oddziaływania na środowisko.</w:t>
            </w:r>
            <w:r w:rsidR="00D15C4B">
              <w:rPr>
                <w:rFonts w:asciiTheme="minorHAnsi" w:hAnsiTheme="minorHAnsi" w:cstheme="minorHAnsi"/>
                <w:color w:val="000000"/>
                <w:szCs w:val="22"/>
              </w:rPr>
              <w:t xml:space="preserve"> </w:t>
            </w:r>
            <w:r w:rsidRPr="003E17F4">
              <w:rPr>
                <w:rFonts w:asciiTheme="minorHAnsi" w:hAnsiTheme="minorHAnsi" w:cstheme="minorHAnsi"/>
                <w:color w:val="000000"/>
                <w:szCs w:val="22"/>
              </w:rPr>
              <w:t>Wobec powyższego nie ma potrzeby wprowadzenia zmian w nazewnictwie.</w:t>
            </w:r>
          </w:p>
        </w:tc>
      </w:tr>
      <w:tr w:rsidR="003E17F4" w:rsidRPr="003E17F4" w:rsidTr="006B6029">
        <w:trPr>
          <w:trHeight w:val="1800"/>
          <w:jc w:val="center"/>
        </w:trPr>
        <w:tc>
          <w:tcPr>
            <w:tcW w:w="6278" w:type="dxa"/>
            <w:tcBorders>
              <w:top w:val="nil"/>
              <w:left w:val="single" w:sz="4" w:space="0" w:color="000000"/>
              <w:bottom w:val="single" w:sz="4" w:space="0" w:color="000000"/>
              <w:right w:val="single" w:sz="4" w:space="0" w:color="000000"/>
            </w:tcBorders>
            <w:shd w:val="clear" w:color="auto" w:fill="auto"/>
            <w:hideMark/>
          </w:tcPr>
          <w:p w:rsidR="003E17F4" w:rsidRPr="003E17F4" w:rsidRDefault="003E17F4" w:rsidP="003E17F4">
            <w:pPr>
              <w:pStyle w:val="Akapitzlist"/>
              <w:numPr>
                <w:ilvl w:val="0"/>
                <w:numId w:val="4"/>
              </w:num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Proponuje się uzupełnienie kryteriów strategicznych w Działaniu 1.3.1. Realizacja innowacyjnych projektów w zakresie transformacji w kierunku gospodarki o obiegu zamkniętym o kryterium innowacyjności. Będzie ono sprzyjało identyfikacji pożądanych przedsięwzięć w ramach interwencji związanej z innowacyjnymi projektami w zakresie gospodarki odpadami, dotyczącymi zapobiegania powstawaniu odpadów i ponownego ich użycia.</w:t>
            </w:r>
          </w:p>
        </w:tc>
        <w:tc>
          <w:tcPr>
            <w:tcW w:w="1658"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Uwzględniono</w:t>
            </w:r>
          </w:p>
        </w:tc>
        <w:tc>
          <w:tcPr>
            <w:tcW w:w="6239"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 </w:t>
            </w:r>
          </w:p>
        </w:tc>
      </w:tr>
      <w:tr w:rsidR="003E17F4" w:rsidRPr="003E17F4" w:rsidTr="006B6029">
        <w:trPr>
          <w:trHeight w:val="1800"/>
          <w:jc w:val="center"/>
        </w:trPr>
        <w:tc>
          <w:tcPr>
            <w:tcW w:w="6278" w:type="dxa"/>
            <w:tcBorders>
              <w:top w:val="nil"/>
              <w:left w:val="single" w:sz="4" w:space="0" w:color="000000"/>
              <w:bottom w:val="single" w:sz="4" w:space="0" w:color="000000"/>
              <w:right w:val="single" w:sz="4" w:space="0" w:color="000000"/>
            </w:tcBorders>
            <w:shd w:val="clear" w:color="auto" w:fill="auto"/>
            <w:hideMark/>
          </w:tcPr>
          <w:p w:rsidR="003E17F4" w:rsidRPr="003E17F4" w:rsidRDefault="003E17F4" w:rsidP="003E17F4">
            <w:pPr>
              <w:pStyle w:val="Akapitzlist"/>
              <w:numPr>
                <w:ilvl w:val="0"/>
                <w:numId w:val="4"/>
              </w:num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 xml:space="preserve">Z uwagi na charakter planowanych do wsparcia przedsięwzięć, proponuje się uzupełnienie kryteriów specyficznych w Działaniu 2.2.1. Przebudowa indywidualnych i lokalnych źródeł ciepła w kierunku znaczącej redukcji emisji zanieczyszczeń oraz budowa, rozbudowa i modernizacja systemów ciepłowniczych dla interwencji dotyczącej budowy, rozbudowy i modernizacji sieci i systemów ciepłowniczych, o </w:t>
            </w:r>
            <w:r w:rsidRPr="003E17F4">
              <w:rPr>
                <w:rFonts w:asciiTheme="minorHAnsi" w:hAnsiTheme="minorHAnsi" w:cstheme="minorHAnsi"/>
                <w:color w:val="000000"/>
                <w:szCs w:val="22"/>
              </w:rPr>
              <w:lastRenderedPageBreak/>
              <w:t>kryterium związane z kubaturą budynków planowanych do przyłączenia do tych systemów.</w:t>
            </w:r>
          </w:p>
        </w:tc>
        <w:tc>
          <w:tcPr>
            <w:tcW w:w="1658"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lastRenderedPageBreak/>
              <w:t>Uwaga nieuwzględniona</w:t>
            </w:r>
          </w:p>
        </w:tc>
        <w:tc>
          <w:tcPr>
            <w:tcW w:w="6239" w:type="dxa"/>
            <w:tcBorders>
              <w:top w:val="nil"/>
              <w:left w:val="nil"/>
              <w:bottom w:val="single" w:sz="4" w:space="0" w:color="000000"/>
              <w:right w:val="single" w:sz="4" w:space="0" w:color="000000"/>
            </w:tcBorders>
            <w:shd w:val="clear" w:color="auto" w:fill="auto"/>
            <w:hideMark/>
          </w:tcPr>
          <w:p w:rsidR="003E17F4" w:rsidRPr="003E17F4" w:rsidRDefault="003E17F4" w:rsidP="003E17F4">
            <w:pPr>
              <w:spacing w:line="276" w:lineRule="auto"/>
              <w:rPr>
                <w:rFonts w:asciiTheme="minorHAnsi" w:hAnsiTheme="minorHAnsi" w:cstheme="minorHAnsi"/>
                <w:color w:val="000000"/>
                <w:szCs w:val="22"/>
              </w:rPr>
            </w:pPr>
            <w:r w:rsidRPr="003E17F4">
              <w:rPr>
                <w:rFonts w:asciiTheme="minorHAnsi" w:hAnsiTheme="minorHAnsi" w:cstheme="minorHAnsi"/>
                <w:color w:val="000000"/>
                <w:szCs w:val="22"/>
              </w:rPr>
              <w:t>Nie ma konieczności rozszerzania kryterium specyficznego o proponowany zapis. Kryterium kubatury planowanych do podłączenia budynków do sieci ciepłowniczej będzie zapewniony w horyzontalnym kryterium pozytywnego efektu środowiskowego.</w:t>
            </w:r>
          </w:p>
        </w:tc>
      </w:tr>
    </w:tbl>
    <w:p w:rsidR="005C1E92" w:rsidRDefault="005C1E92" w:rsidP="006B6029"/>
    <w:sectPr w:rsidR="005C1E92" w:rsidSect="005C1E92">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78B" w:rsidRDefault="009A178B" w:rsidP="00463D3C">
      <w:r>
        <w:separator/>
      </w:r>
    </w:p>
  </w:endnote>
  <w:endnote w:type="continuationSeparator" w:id="0">
    <w:p w:rsidR="009A178B" w:rsidRDefault="009A178B" w:rsidP="0046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123563"/>
      <w:docPartObj>
        <w:docPartGallery w:val="Page Numbers (Bottom of Page)"/>
        <w:docPartUnique/>
      </w:docPartObj>
    </w:sdtPr>
    <w:sdtEndPr/>
    <w:sdtContent>
      <w:p w:rsidR="00463D3C" w:rsidRDefault="00463D3C">
        <w:pPr>
          <w:pStyle w:val="Stopka"/>
          <w:jc w:val="right"/>
        </w:pPr>
        <w:r>
          <w:fldChar w:fldCharType="begin"/>
        </w:r>
        <w:r>
          <w:instrText>PAGE   \* MERGEFORMAT</w:instrText>
        </w:r>
        <w:r>
          <w:fldChar w:fldCharType="separate"/>
        </w:r>
        <w:r w:rsidR="00393CFD">
          <w:rPr>
            <w:noProof/>
          </w:rPr>
          <w:t>2</w:t>
        </w:r>
        <w:r>
          <w:fldChar w:fldCharType="end"/>
        </w:r>
      </w:p>
    </w:sdtContent>
  </w:sdt>
  <w:p w:rsidR="00463D3C" w:rsidRDefault="00463D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78B" w:rsidRDefault="009A178B" w:rsidP="00463D3C">
      <w:r>
        <w:separator/>
      </w:r>
    </w:p>
  </w:footnote>
  <w:footnote w:type="continuationSeparator" w:id="0">
    <w:p w:rsidR="009A178B" w:rsidRDefault="009A178B" w:rsidP="00463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542B2"/>
    <w:multiLevelType w:val="hybridMultilevel"/>
    <w:tmpl w:val="81AC2DEA"/>
    <w:lvl w:ilvl="0" w:tplc="65144ED8">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 w15:restartNumberingAfterBreak="0">
    <w:nsid w:val="5B910152"/>
    <w:multiLevelType w:val="multilevel"/>
    <w:tmpl w:val="C2142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9C036A"/>
    <w:multiLevelType w:val="hybridMultilevel"/>
    <w:tmpl w:val="5A608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823C6E"/>
    <w:multiLevelType w:val="hybridMultilevel"/>
    <w:tmpl w:val="ADD2C352"/>
    <w:lvl w:ilvl="0" w:tplc="9468DC22">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842702"/>
    <w:multiLevelType w:val="hybridMultilevel"/>
    <w:tmpl w:val="739CB27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143E77"/>
    <w:multiLevelType w:val="hybridMultilevel"/>
    <w:tmpl w:val="94B21868"/>
    <w:lvl w:ilvl="0" w:tplc="89FE7B1E">
      <w:start w:val="1"/>
      <w:numFmt w:val="decimal"/>
      <w:lvlText w:val="%1."/>
      <w:lvlJc w:val="left"/>
      <w:pPr>
        <w:ind w:left="34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92"/>
    <w:rsid w:val="00020926"/>
    <w:rsid w:val="002E731A"/>
    <w:rsid w:val="00393CFD"/>
    <w:rsid w:val="003E17F4"/>
    <w:rsid w:val="00463D3C"/>
    <w:rsid w:val="005C1E92"/>
    <w:rsid w:val="005C43F9"/>
    <w:rsid w:val="006B6029"/>
    <w:rsid w:val="00812745"/>
    <w:rsid w:val="00891ADA"/>
    <w:rsid w:val="008A5CD5"/>
    <w:rsid w:val="0096015A"/>
    <w:rsid w:val="009A178B"/>
    <w:rsid w:val="00A322F9"/>
    <w:rsid w:val="00A858E8"/>
    <w:rsid w:val="00A97DE0"/>
    <w:rsid w:val="00BC616E"/>
    <w:rsid w:val="00D15C4B"/>
    <w:rsid w:val="00D730E9"/>
    <w:rsid w:val="00F64579"/>
    <w:rsid w:val="00F909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DF72"/>
  <w15:chartTrackingRefBased/>
  <w15:docId w15:val="{8518F14C-7CAC-4B33-B088-F99E14D9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17F4"/>
    <w:pPr>
      <w:spacing w:after="0" w:line="240" w:lineRule="auto"/>
    </w:pPr>
    <w:rPr>
      <w:rFonts w:ascii="Arial" w:hAnsi="Arial" w:cs="Times New Roman"/>
      <w:szCs w:val="20"/>
      <w:lang w:eastAsia="pl-PL"/>
    </w:rPr>
  </w:style>
  <w:style w:type="paragraph" w:styleId="Nagwek1">
    <w:name w:val="heading 1"/>
    <w:basedOn w:val="Normalny"/>
    <w:next w:val="Normalny"/>
    <w:link w:val="Nagwek1Znak"/>
    <w:uiPriority w:val="9"/>
    <w:qFormat/>
    <w:rsid w:val="006B6029"/>
    <w:pPr>
      <w:keepNext/>
      <w:keepLines/>
      <w:spacing w:before="360" w:after="240" w:line="276" w:lineRule="auto"/>
      <w:jc w:val="center"/>
      <w:outlineLvl w:val="0"/>
    </w:pPr>
    <w:rPr>
      <w:rFonts w:asciiTheme="minorHAnsi" w:eastAsiaTheme="majorEastAsia" w:hAnsiTheme="minorHAnsi" w:cstheme="majorBidi"/>
      <w:b/>
      <w:sz w:val="24"/>
      <w:szCs w:val="32"/>
      <w:lang w:eastAsia="en-US"/>
    </w:rPr>
  </w:style>
  <w:style w:type="paragraph" w:styleId="Nagwek2">
    <w:name w:val="heading 2"/>
    <w:basedOn w:val="Normalny"/>
    <w:next w:val="Normalny"/>
    <w:link w:val="Nagwek2Znak"/>
    <w:uiPriority w:val="9"/>
    <w:qFormat/>
    <w:rsid w:val="006B6029"/>
    <w:pPr>
      <w:keepNext/>
      <w:spacing w:before="240" w:after="120" w:line="276" w:lineRule="auto"/>
      <w:jc w:val="right"/>
      <w:outlineLvl w:val="1"/>
    </w:pPr>
    <w:rPr>
      <w:rFonts w:asciiTheme="minorHAnsi" w:hAnsiTheme="minorHAnsi" w:cstheme="minorBidi"/>
      <w:bCs/>
      <w:iCs/>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6029"/>
    <w:rPr>
      <w:rFonts w:eastAsiaTheme="majorEastAsia" w:cstheme="majorBidi"/>
      <w:b/>
      <w:sz w:val="24"/>
      <w:szCs w:val="32"/>
    </w:rPr>
  </w:style>
  <w:style w:type="character" w:customStyle="1" w:styleId="Nagwek2Znak">
    <w:name w:val="Nagłówek 2 Znak"/>
    <w:link w:val="Nagwek2"/>
    <w:uiPriority w:val="9"/>
    <w:rsid w:val="006B6029"/>
    <w:rPr>
      <w:bCs/>
      <w:iCs/>
      <w:lang w:val="x-none" w:eastAsia="x-none"/>
    </w:rPr>
  </w:style>
  <w:style w:type="paragraph" w:styleId="Akapitzlist">
    <w:name w:val="List Paragraph"/>
    <w:basedOn w:val="Normalny"/>
    <w:uiPriority w:val="34"/>
    <w:qFormat/>
    <w:rsid w:val="003E17F4"/>
    <w:pPr>
      <w:ind w:left="720"/>
      <w:contextualSpacing/>
    </w:pPr>
  </w:style>
  <w:style w:type="paragraph" w:styleId="Nagwek">
    <w:name w:val="header"/>
    <w:basedOn w:val="Normalny"/>
    <w:link w:val="NagwekZnak"/>
    <w:uiPriority w:val="99"/>
    <w:unhideWhenUsed/>
    <w:rsid w:val="00463D3C"/>
    <w:pPr>
      <w:tabs>
        <w:tab w:val="center" w:pos="4536"/>
        <w:tab w:val="right" w:pos="9072"/>
      </w:tabs>
    </w:pPr>
  </w:style>
  <w:style w:type="character" w:customStyle="1" w:styleId="NagwekZnak">
    <w:name w:val="Nagłówek Znak"/>
    <w:basedOn w:val="Domylnaczcionkaakapitu"/>
    <w:link w:val="Nagwek"/>
    <w:uiPriority w:val="99"/>
    <w:rsid w:val="00463D3C"/>
    <w:rPr>
      <w:rFonts w:ascii="Arial" w:hAnsi="Arial" w:cs="Times New Roman"/>
      <w:szCs w:val="20"/>
      <w:lang w:eastAsia="pl-PL"/>
    </w:rPr>
  </w:style>
  <w:style w:type="paragraph" w:styleId="Stopka">
    <w:name w:val="footer"/>
    <w:basedOn w:val="Normalny"/>
    <w:link w:val="StopkaZnak"/>
    <w:uiPriority w:val="99"/>
    <w:unhideWhenUsed/>
    <w:rsid w:val="00463D3C"/>
    <w:pPr>
      <w:tabs>
        <w:tab w:val="center" w:pos="4536"/>
        <w:tab w:val="right" w:pos="9072"/>
      </w:tabs>
    </w:pPr>
  </w:style>
  <w:style w:type="character" w:customStyle="1" w:styleId="StopkaZnak">
    <w:name w:val="Stopka Znak"/>
    <w:basedOn w:val="Domylnaczcionkaakapitu"/>
    <w:link w:val="Stopka"/>
    <w:uiPriority w:val="99"/>
    <w:rsid w:val="00463D3C"/>
    <w:rPr>
      <w:rFonts w:ascii="Arial"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89521">
      <w:bodyDiv w:val="1"/>
      <w:marLeft w:val="0"/>
      <w:marRight w:val="0"/>
      <w:marTop w:val="0"/>
      <w:marBottom w:val="0"/>
      <w:divBdr>
        <w:top w:val="none" w:sz="0" w:space="0" w:color="auto"/>
        <w:left w:val="none" w:sz="0" w:space="0" w:color="auto"/>
        <w:bottom w:val="none" w:sz="0" w:space="0" w:color="auto"/>
        <w:right w:val="none" w:sz="0" w:space="0" w:color="auto"/>
      </w:divBdr>
    </w:div>
    <w:div w:id="304508350">
      <w:bodyDiv w:val="1"/>
      <w:marLeft w:val="0"/>
      <w:marRight w:val="0"/>
      <w:marTop w:val="0"/>
      <w:marBottom w:val="0"/>
      <w:divBdr>
        <w:top w:val="none" w:sz="0" w:space="0" w:color="auto"/>
        <w:left w:val="none" w:sz="0" w:space="0" w:color="auto"/>
        <w:bottom w:val="none" w:sz="0" w:space="0" w:color="auto"/>
        <w:right w:val="none" w:sz="0" w:space="0" w:color="auto"/>
      </w:divBdr>
    </w:div>
    <w:div w:id="431442084">
      <w:bodyDiv w:val="1"/>
      <w:marLeft w:val="0"/>
      <w:marRight w:val="0"/>
      <w:marTop w:val="0"/>
      <w:marBottom w:val="0"/>
      <w:divBdr>
        <w:top w:val="none" w:sz="0" w:space="0" w:color="auto"/>
        <w:left w:val="none" w:sz="0" w:space="0" w:color="auto"/>
        <w:bottom w:val="none" w:sz="0" w:space="0" w:color="auto"/>
        <w:right w:val="none" w:sz="0" w:space="0" w:color="auto"/>
      </w:divBdr>
    </w:div>
    <w:div w:id="865171481">
      <w:bodyDiv w:val="1"/>
      <w:marLeft w:val="0"/>
      <w:marRight w:val="0"/>
      <w:marTop w:val="0"/>
      <w:marBottom w:val="0"/>
      <w:divBdr>
        <w:top w:val="none" w:sz="0" w:space="0" w:color="auto"/>
        <w:left w:val="none" w:sz="0" w:space="0" w:color="auto"/>
        <w:bottom w:val="none" w:sz="0" w:space="0" w:color="auto"/>
        <w:right w:val="none" w:sz="0" w:space="0" w:color="auto"/>
      </w:divBdr>
    </w:div>
    <w:div w:id="191296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2006</Words>
  <Characters>12036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rekomendacje z prognozy RPS EiŚ</vt:lpstr>
    </vt:vector>
  </TitlesOfParts>
  <Company>umwp</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rekomendacje z prognozy RPS EiŚ</dc:title>
  <dc:subject/>
  <dc:creator>Romanowska Martyna</dc:creator>
  <cp:keywords>prognoza;rekomendacje;RPS</cp:keywords>
  <dc:description/>
  <cp:lastModifiedBy>Romanowska Martyna</cp:lastModifiedBy>
  <cp:revision>3</cp:revision>
  <dcterms:created xsi:type="dcterms:W3CDTF">2021-07-28T12:07:00Z</dcterms:created>
  <dcterms:modified xsi:type="dcterms:W3CDTF">2021-07-28T12:46:00Z</dcterms:modified>
</cp:coreProperties>
</file>