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5F68" w:rsidRDefault="00695F68" w:rsidP="008B514B">
      <w:pPr>
        <w:spacing w:before="60" w:after="60" w:line="276" w:lineRule="auto"/>
        <w:rPr>
          <w:b/>
          <w:sz w:val="26"/>
          <w:szCs w:val="26"/>
        </w:rPr>
      </w:pPr>
    </w:p>
    <w:p w:rsidR="00376E88" w:rsidRDefault="00376E88" w:rsidP="008B514B">
      <w:pPr>
        <w:spacing w:before="60" w:after="60" w:line="276" w:lineRule="auto"/>
        <w:rPr>
          <w:b/>
          <w:sz w:val="26"/>
          <w:szCs w:val="26"/>
        </w:rPr>
      </w:pPr>
    </w:p>
    <w:p w:rsidR="00056C05" w:rsidRPr="00C570B2" w:rsidRDefault="00056C05" w:rsidP="008B514B">
      <w:pPr>
        <w:spacing w:before="60" w:after="60" w:line="276" w:lineRule="auto"/>
        <w:rPr>
          <w:b/>
          <w:sz w:val="26"/>
          <w:szCs w:val="26"/>
        </w:rPr>
      </w:pPr>
    </w:p>
    <w:p w:rsidR="00695F68" w:rsidRPr="00C570B2" w:rsidRDefault="00056C05" w:rsidP="008B514B">
      <w:pPr>
        <w:spacing w:before="60" w:after="60" w:line="276" w:lineRule="auto"/>
        <w:rPr>
          <w:b/>
          <w:sz w:val="26"/>
          <w:szCs w:val="26"/>
        </w:rPr>
      </w:pPr>
      <w:r>
        <w:rPr>
          <w:noProof/>
          <w:lang w:eastAsia="pl-PL"/>
        </w:rPr>
        <w:drawing>
          <wp:anchor distT="0" distB="0" distL="114300" distR="114300" simplePos="0" relativeHeight="251661312" behindDoc="0" locked="0" layoutInCell="1" allowOverlap="1" wp14:anchorId="4261E161" wp14:editId="40102360">
            <wp:simplePos x="0" y="0"/>
            <wp:positionH relativeFrom="column">
              <wp:posOffset>0</wp:posOffset>
            </wp:positionH>
            <wp:positionV relativeFrom="paragraph">
              <wp:posOffset>195580</wp:posOffset>
            </wp:positionV>
            <wp:extent cx="1158875" cy="1414780"/>
            <wp:effectExtent l="0" t="0" r="317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RB-WOJEWODZTWA-POMORSKIEGO-kolor-RGB-NIE DO DRUK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8875" cy="1414780"/>
                    </a:xfrm>
                    <a:prstGeom prst="rect">
                      <a:avLst/>
                    </a:prstGeom>
                  </pic:spPr>
                </pic:pic>
              </a:graphicData>
            </a:graphic>
            <wp14:sizeRelH relativeFrom="page">
              <wp14:pctWidth>0</wp14:pctWidth>
            </wp14:sizeRelH>
            <wp14:sizeRelV relativeFrom="page">
              <wp14:pctHeight>0</wp14:pctHeight>
            </wp14:sizeRelV>
          </wp:anchor>
        </w:drawing>
      </w:r>
    </w:p>
    <w:p w:rsidR="00695F68" w:rsidRPr="00C570B2" w:rsidRDefault="00695F68" w:rsidP="008B514B">
      <w:pPr>
        <w:spacing w:before="60" w:after="60" w:line="276" w:lineRule="auto"/>
        <w:rPr>
          <w:b/>
          <w:sz w:val="26"/>
          <w:szCs w:val="26"/>
        </w:rPr>
      </w:pPr>
    </w:p>
    <w:p w:rsidR="00695F68" w:rsidRPr="00C570B2" w:rsidRDefault="00695F68" w:rsidP="008B514B">
      <w:pPr>
        <w:spacing w:before="60" w:after="60" w:line="276" w:lineRule="auto"/>
        <w:rPr>
          <w:b/>
          <w:sz w:val="32"/>
          <w:szCs w:val="32"/>
        </w:rPr>
      </w:pPr>
    </w:p>
    <w:p w:rsidR="00CD6E48" w:rsidRDefault="00CD6E48" w:rsidP="00CD6E48">
      <w:pPr>
        <w:spacing w:before="60" w:after="60" w:line="276" w:lineRule="auto"/>
        <w:rPr>
          <w:sz w:val="32"/>
          <w:szCs w:val="32"/>
        </w:rPr>
      </w:pPr>
      <w:bookmarkStart w:id="0" w:name="_Toc75433419"/>
      <w:bookmarkStart w:id="1" w:name="_Toc75778417"/>
      <w:bookmarkStart w:id="2" w:name="_Toc77588636"/>
    </w:p>
    <w:p w:rsidR="00BB27B4" w:rsidRDefault="00BB27B4" w:rsidP="00CD6E48">
      <w:pPr>
        <w:spacing w:before="60" w:after="60" w:line="276" w:lineRule="auto"/>
        <w:rPr>
          <w:b/>
          <w:sz w:val="56"/>
          <w:szCs w:val="56"/>
        </w:rPr>
      </w:pPr>
    </w:p>
    <w:p w:rsidR="00BB27B4" w:rsidRDefault="00BB27B4" w:rsidP="00CD6E48">
      <w:pPr>
        <w:spacing w:before="60" w:after="60" w:line="276" w:lineRule="auto"/>
        <w:rPr>
          <w:b/>
          <w:sz w:val="56"/>
          <w:szCs w:val="56"/>
        </w:rPr>
      </w:pPr>
    </w:p>
    <w:p w:rsidR="00376E88" w:rsidRDefault="00376E88" w:rsidP="00CD6E48">
      <w:pPr>
        <w:spacing w:before="60" w:after="60" w:line="276" w:lineRule="auto"/>
        <w:rPr>
          <w:b/>
          <w:sz w:val="56"/>
          <w:szCs w:val="56"/>
        </w:rPr>
      </w:pPr>
    </w:p>
    <w:p w:rsidR="00695F68" w:rsidRPr="00B726C5" w:rsidRDefault="00830256" w:rsidP="00CD6E48">
      <w:pPr>
        <w:spacing w:before="60" w:after="60" w:line="276" w:lineRule="auto"/>
        <w:rPr>
          <w:b/>
          <w:sz w:val="56"/>
          <w:szCs w:val="56"/>
        </w:rPr>
      </w:pPr>
      <w:r w:rsidRPr="00B726C5">
        <w:rPr>
          <w:b/>
          <w:sz w:val="56"/>
          <w:szCs w:val="56"/>
        </w:rPr>
        <w:t>Fundusze Europejskie dla Pomorza 2021-2027</w:t>
      </w:r>
      <w:bookmarkEnd w:id="0"/>
      <w:bookmarkEnd w:id="1"/>
      <w:bookmarkEnd w:id="2"/>
    </w:p>
    <w:p w:rsidR="002202AF" w:rsidRPr="00C570B2" w:rsidRDefault="002202AF" w:rsidP="008B514B">
      <w:pPr>
        <w:spacing w:before="60" w:after="60" w:line="276" w:lineRule="auto"/>
        <w:rPr>
          <w:b/>
          <w:sz w:val="56"/>
          <w:szCs w:val="56"/>
        </w:rPr>
      </w:pPr>
    </w:p>
    <w:p w:rsidR="002202AF" w:rsidRPr="00C570B2" w:rsidRDefault="002202AF" w:rsidP="008B514B">
      <w:pPr>
        <w:spacing w:before="60" w:after="60" w:line="276" w:lineRule="auto"/>
        <w:rPr>
          <w:b/>
          <w:sz w:val="56"/>
          <w:szCs w:val="56"/>
        </w:rPr>
      </w:pPr>
    </w:p>
    <w:p w:rsidR="008850A6" w:rsidRPr="00C570B2" w:rsidRDefault="008850A6" w:rsidP="008B514B">
      <w:pPr>
        <w:spacing w:before="60" w:after="60" w:line="276" w:lineRule="auto"/>
        <w:rPr>
          <w:sz w:val="40"/>
          <w:szCs w:val="40"/>
        </w:rPr>
      </w:pPr>
    </w:p>
    <w:p w:rsidR="00376E88" w:rsidRPr="00C570B2" w:rsidRDefault="00376E88" w:rsidP="008B514B">
      <w:pPr>
        <w:spacing w:before="60" w:after="60" w:line="276" w:lineRule="auto"/>
        <w:rPr>
          <w:sz w:val="40"/>
          <w:szCs w:val="40"/>
        </w:rPr>
      </w:pPr>
    </w:p>
    <w:p w:rsidR="008B514B" w:rsidRPr="00C570B2" w:rsidRDefault="008B514B" w:rsidP="008B514B">
      <w:pPr>
        <w:spacing w:before="60" w:after="60" w:line="276" w:lineRule="auto"/>
        <w:rPr>
          <w:sz w:val="40"/>
          <w:szCs w:val="40"/>
        </w:rPr>
      </w:pPr>
    </w:p>
    <w:p w:rsidR="008850A6" w:rsidRPr="00C570B2" w:rsidRDefault="008850A6" w:rsidP="008B514B">
      <w:pPr>
        <w:spacing w:before="60" w:after="60" w:line="276" w:lineRule="auto"/>
        <w:rPr>
          <w:sz w:val="32"/>
          <w:szCs w:val="32"/>
        </w:rPr>
      </w:pPr>
    </w:p>
    <w:p w:rsidR="00976CC3" w:rsidRDefault="00976CC3" w:rsidP="008B514B">
      <w:pPr>
        <w:spacing w:before="60" w:after="60" w:line="276" w:lineRule="auto"/>
        <w:rPr>
          <w:sz w:val="32"/>
          <w:szCs w:val="32"/>
        </w:rPr>
      </w:pPr>
      <w:r w:rsidRPr="00C570B2">
        <w:rPr>
          <w:noProof/>
          <w:sz w:val="32"/>
          <w:szCs w:val="32"/>
          <w:lang w:eastAsia="pl-PL"/>
        </w:rPr>
        <mc:AlternateContent>
          <mc:Choice Requires="wps">
            <w:drawing>
              <wp:anchor distT="0" distB="0" distL="114300" distR="114300" simplePos="0" relativeHeight="251659264" behindDoc="0" locked="0" layoutInCell="1" allowOverlap="1" wp14:anchorId="5D4D5765" wp14:editId="7B1EA7DD">
                <wp:simplePos x="0" y="0"/>
                <wp:positionH relativeFrom="column">
                  <wp:posOffset>-159566</wp:posOffset>
                </wp:positionH>
                <wp:positionV relativeFrom="paragraph">
                  <wp:posOffset>131173</wp:posOffset>
                </wp:positionV>
                <wp:extent cx="5943600"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A7921F" id="Łącznik prosty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5pt,10.35pt" to="455.4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" strokecolor="#4472c4 [3204]" strokeweight=".5pt">
                <v:stroke joinstyle="miter"/>
              </v:line>
            </w:pict>
          </mc:Fallback>
        </mc:AlternateContent>
      </w:r>
    </w:p>
    <w:p w:rsidR="00CD6E48" w:rsidRPr="00CD6E48" w:rsidRDefault="00CD6E48" w:rsidP="008B514B">
      <w:pPr>
        <w:spacing w:before="60" w:after="60" w:line="276" w:lineRule="auto"/>
        <w:rPr>
          <w:sz w:val="24"/>
          <w:szCs w:val="24"/>
        </w:rPr>
      </w:pPr>
      <w:r w:rsidRPr="00CD6E48">
        <w:rPr>
          <w:sz w:val="24"/>
          <w:szCs w:val="24"/>
        </w:rPr>
        <w:t>Projekt programu skierowany do konsultacji</w:t>
      </w:r>
      <w:r w:rsidR="00E91CB9">
        <w:rPr>
          <w:sz w:val="24"/>
          <w:szCs w:val="24"/>
        </w:rPr>
        <w:t xml:space="preserve"> i dialogu nieformalnego z KE i ministrem właściwym do spraw rozwoju regionalnego</w:t>
      </w:r>
    </w:p>
    <w:p w:rsidR="00976CC3" w:rsidRPr="00C73E8A" w:rsidRDefault="00976CC3" w:rsidP="008B514B">
      <w:pPr>
        <w:spacing w:before="60" w:after="60" w:line="276" w:lineRule="auto"/>
        <w:rPr>
          <w:sz w:val="24"/>
          <w:szCs w:val="24"/>
        </w:rPr>
      </w:pPr>
    </w:p>
    <w:p w:rsidR="00695F68" w:rsidRPr="00C73E8A" w:rsidRDefault="00695F68" w:rsidP="008B514B">
      <w:pPr>
        <w:spacing w:before="60" w:after="60" w:line="276" w:lineRule="auto"/>
        <w:rPr>
          <w:b/>
          <w:sz w:val="24"/>
          <w:szCs w:val="24"/>
        </w:rPr>
      </w:pPr>
    </w:p>
    <w:p w:rsidR="00695F68" w:rsidRPr="00C570B2" w:rsidRDefault="00695F68" w:rsidP="008B514B">
      <w:pPr>
        <w:spacing w:before="60" w:after="60" w:line="276" w:lineRule="auto"/>
        <w:rPr>
          <w:b/>
          <w:sz w:val="26"/>
          <w:szCs w:val="26"/>
        </w:rPr>
        <w:sectPr w:rsidR="00695F68" w:rsidRPr="00C570B2" w:rsidSect="007439D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pPr>
    </w:p>
    <w:p w:rsidR="0066691D" w:rsidRPr="00C570B2" w:rsidRDefault="0066691D" w:rsidP="008B514B">
      <w:pPr>
        <w:tabs>
          <w:tab w:val="left" w:pos="2088"/>
        </w:tabs>
        <w:spacing w:before="60" w:after="60" w:line="276" w:lineRule="auto"/>
      </w:pPr>
      <w:r w:rsidRPr="00C570B2">
        <w:lastRenderedPageBreak/>
        <w:tab/>
      </w:r>
    </w:p>
    <w:tbl>
      <w:tblPr>
        <w:tblStyle w:val="Tabela-Siatka"/>
        <w:tblW w:w="0" w:type="auto"/>
        <w:tblLook w:val="04A0" w:firstRow="1" w:lastRow="0" w:firstColumn="1" w:lastColumn="0" w:noHBand="0" w:noVBand="1"/>
      </w:tblPr>
      <w:tblGrid>
        <w:gridCol w:w="4531"/>
        <w:gridCol w:w="4531"/>
      </w:tblGrid>
      <w:tr w:rsidR="0066691D" w:rsidRPr="00C570B2" w:rsidTr="0066691D">
        <w:tc>
          <w:tcPr>
            <w:tcW w:w="4531" w:type="dxa"/>
          </w:tcPr>
          <w:p w:rsidR="0066691D" w:rsidRPr="00C570B2" w:rsidRDefault="0066691D" w:rsidP="008B514B">
            <w:pPr>
              <w:tabs>
                <w:tab w:val="left" w:pos="2088"/>
              </w:tabs>
              <w:spacing w:before="60" w:after="60" w:line="276" w:lineRule="auto"/>
              <w:rPr>
                <w:b/>
                <w:sz w:val="24"/>
                <w:szCs w:val="24"/>
              </w:rPr>
            </w:pPr>
            <w:r w:rsidRPr="00C570B2">
              <w:rPr>
                <w:b/>
                <w:sz w:val="24"/>
                <w:szCs w:val="24"/>
              </w:rPr>
              <w:t>CCI</w:t>
            </w:r>
          </w:p>
        </w:tc>
        <w:tc>
          <w:tcPr>
            <w:tcW w:w="4531" w:type="dxa"/>
          </w:tcPr>
          <w:p w:rsidR="0066691D" w:rsidRPr="00C570B2" w:rsidRDefault="0066691D" w:rsidP="008B514B">
            <w:pPr>
              <w:tabs>
                <w:tab w:val="left" w:pos="2088"/>
              </w:tabs>
              <w:spacing w:before="60" w:after="60" w:line="276" w:lineRule="auto"/>
              <w:rPr>
                <w:sz w:val="24"/>
                <w:szCs w:val="24"/>
              </w:rPr>
            </w:pPr>
          </w:p>
        </w:tc>
      </w:tr>
      <w:tr w:rsidR="0066691D" w:rsidRPr="00C570B2" w:rsidTr="0066691D">
        <w:tc>
          <w:tcPr>
            <w:tcW w:w="4531" w:type="dxa"/>
          </w:tcPr>
          <w:p w:rsidR="0066691D" w:rsidRPr="00C570B2" w:rsidRDefault="0066691D" w:rsidP="008B514B">
            <w:pPr>
              <w:tabs>
                <w:tab w:val="left" w:pos="2088"/>
              </w:tabs>
              <w:spacing w:before="60" w:after="60" w:line="276" w:lineRule="auto"/>
              <w:rPr>
                <w:b/>
                <w:sz w:val="24"/>
                <w:szCs w:val="24"/>
              </w:rPr>
            </w:pPr>
            <w:r w:rsidRPr="00C570B2">
              <w:rPr>
                <w:b/>
                <w:sz w:val="24"/>
                <w:szCs w:val="24"/>
              </w:rPr>
              <w:t>Tytuł ENG</w:t>
            </w:r>
          </w:p>
        </w:tc>
        <w:tc>
          <w:tcPr>
            <w:tcW w:w="4531" w:type="dxa"/>
          </w:tcPr>
          <w:p w:rsidR="0066691D" w:rsidRPr="00C570B2" w:rsidRDefault="0066691D" w:rsidP="008B514B">
            <w:pPr>
              <w:tabs>
                <w:tab w:val="left" w:pos="2088"/>
              </w:tabs>
              <w:spacing w:before="60" w:after="60" w:line="276" w:lineRule="auto"/>
              <w:rPr>
                <w:sz w:val="24"/>
                <w:szCs w:val="24"/>
              </w:rPr>
            </w:pPr>
          </w:p>
        </w:tc>
      </w:tr>
      <w:tr w:rsidR="0066691D" w:rsidRPr="00C570B2" w:rsidTr="0066691D">
        <w:tc>
          <w:tcPr>
            <w:tcW w:w="4531" w:type="dxa"/>
          </w:tcPr>
          <w:p w:rsidR="0066691D" w:rsidRPr="00C570B2" w:rsidRDefault="0066691D" w:rsidP="008B514B">
            <w:pPr>
              <w:tabs>
                <w:tab w:val="left" w:pos="2088"/>
              </w:tabs>
              <w:spacing w:before="60" w:after="60" w:line="276" w:lineRule="auto"/>
              <w:rPr>
                <w:b/>
                <w:sz w:val="24"/>
                <w:szCs w:val="24"/>
              </w:rPr>
            </w:pPr>
            <w:r w:rsidRPr="00C570B2">
              <w:rPr>
                <w:b/>
                <w:sz w:val="24"/>
                <w:szCs w:val="24"/>
              </w:rPr>
              <w:t>Tytuł POL</w:t>
            </w:r>
          </w:p>
        </w:tc>
        <w:tc>
          <w:tcPr>
            <w:tcW w:w="4531" w:type="dxa"/>
          </w:tcPr>
          <w:p w:rsidR="0066691D" w:rsidRPr="00C570B2" w:rsidRDefault="000E3A09" w:rsidP="008B514B">
            <w:pPr>
              <w:tabs>
                <w:tab w:val="left" w:pos="2088"/>
              </w:tabs>
              <w:spacing w:before="60" w:after="60" w:line="276" w:lineRule="auto"/>
              <w:rPr>
                <w:sz w:val="24"/>
                <w:szCs w:val="24"/>
              </w:rPr>
            </w:pPr>
            <w:r w:rsidRPr="00C570B2">
              <w:t>Fundusze Europejskie dla Pomorza</w:t>
            </w:r>
            <w:r w:rsidR="00F909F4" w:rsidRPr="00C570B2">
              <w:t xml:space="preserve"> 2021-2027</w:t>
            </w:r>
          </w:p>
        </w:tc>
      </w:tr>
      <w:tr w:rsidR="0066691D" w:rsidRPr="00C570B2" w:rsidTr="0066691D">
        <w:tc>
          <w:tcPr>
            <w:tcW w:w="4531" w:type="dxa"/>
          </w:tcPr>
          <w:p w:rsidR="0066691D" w:rsidRPr="00C570B2" w:rsidRDefault="0066691D" w:rsidP="008B514B">
            <w:pPr>
              <w:tabs>
                <w:tab w:val="left" w:pos="2088"/>
              </w:tabs>
              <w:spacing w:before="60" w:after="60" w:line="276" w:lineRule="auto"/>
              <w:rPr>
                <w:b/>
                <w:sz w:val="24"/>
                <w:szCs w:val="24"/>
              </w:rPr>
            </w:pPr>
            <w:r w:rsidRPr="00C570B2">
              <w:rPr>
                <w:b/>
                <w:sz w:val="24"/>
                <w:szCs w:val="24"/>
              </w:rPr>
              <w:t>Wersja</w:t>
            </w:r>
          </w:p>
        </w:tc>
        <w:tc>
          <w:tcPr>
            <w:tcW w:w="4531" w:type="dxa"/>
          </w:tcPr>
          <w:p w:rsidR="0066691D" w:rsidRPr="00C570B2" w:rsidRDefault="0066691D" w:rsidP="008B514B">
            <w:pPr>
              <w:tabs>
                <w:tab w:val="left" w:pos="2088"/>
              </w:tabs>
              <w:spacing w:before="60" w:after="60" w:line="276" w:lineRule="auto"/>
              <w:rPr>
                <w:sz w:val="24"/>
                <w:szCs w:val="24"/>
              </w:rPr>
            </w:pPr>
          </w:p>
        </w:tc>
      </w:tr>
      <w:tr w:rsidR="0066691D" w:rsidRPr="00C570B2" w:rsidTr="0066691D">
        <w:tc>
          <w:tcPr>
            <w:tcW w:w="4531" w:type="dxa"/>
          </w:tcPr>
          <w:p w:rsidR="0066691D" w:rsidRPr="00C570B2" w:rsidRDefault="0066691D" w:rsidP="008B514B">
            <w:pPr>
              <w:tabs>
                <w:tab w:val="left" w:pos="2088"/>
              </w:tabs>
              <w:spacing w:before="60" w:after="60" w:line="276" w:lineRule="auto"/>
              <w:rPr>
                <w:b/>
                <w:sz w:val="24"/>
                <w:szCs w:val="24"/>
              </w:rPr>
            </w:pPr>
            <w:r w:rsidRPr="00C570B2">
              <w:rPr>
                <w:b/>
                <w:sz w:val="24"/>
                <w:szCs w:val="24"/>
              </w:rPr>
              <w:t>Pierwszy rok</w:t>
            </w:r>
          </w:p>
        </w:tc>
        <w:tc>
          <w:tcPr>
            <w:tcW w:w="4531" w:type="dxa"/>
          </w:tcPr>
          <w:p w:rsidR="0066691D" w:rsidRPr="00C570B2" w:rsidRDefault="000E3A09" w:rsidP="008B514B">
            <w:pPr>
              <w:tabs>
                <w:tab w:val="left" w:pos="2088"/>
              </w:tabs>
              <w:spacing w:before="60" w:after="60" w:line="276" w:lineRule="auto"/>
              <w:rPr>
                <w:sz w:val="24"/>
                <w:szCs w:val="24"/>
              </w:rPr>
            </w:pPr>
            <w:r w:rsidRPr="00C570B2">
              <w:rPr>
                <w:sz w:val="24"/>
                <w:szCs w:val="24"/>
              </w:rPr>
              <w:t>2021</w:t>
            </w:r>
          </w:p>
        </w:tc>
      </w:tr>
      <w:tr w:rsidR="0066691D" w:rsidRPr="00C570B2" w:rsidTr="0066691D">
        <w:tc>
          <w:tcPr>
            <w:tcW w:w="4531" w:type="dxa"/>
          </w:tcPr>
          <w:p w:rsidR="0066691D" w:rsidRPr="00C570B2" w:rsidRDefault="0066691D" w:rsidP="008B514B">
            <w:pPr>
              <w:tabs>
                <w:tab w:val="left" w:pos="2088"/>
              </w:tabs>
              <w:spacing w:before="60" w:after="60" w:line="276" w:lineRule="auto"/>
              <w:rPr>
                <w:b/>
                <w:sz w:val="24"/>
                <w:szCs w:val="24"/>
              </w:rPr>
            </w:pPr>
            <w:r w:rsidRPr="00C570B2">
              <w:rPr>
                <w:b/>
                <w:sz w:val="24"/>
                <w:szCs w:val="24"/>
              </w:rPr>
              <w:t>Ostatni rok</w:t>
            </w:r>
          </w:p>
        </w:tc>
        <w:tc>
          <w:tcPr>
            <w:tcW w:w="4531" w:type="dxa"/>
          </w:tcPr>
          <w:p w:rsidR="0066691D" w:rsidRPr="00C570B2" w:rsidRDefault="000E3A09" w:rsidP="008B514B">
            <w:pPr>
              <w:tabs>
                <w:tab w:val="left" w:pos="2088"/>
              </w:tabs>
              <w:spacing w:before="60" w:after="60" w:line="276" w:lineRule="auto"/>
              <w:rPr>
                <w:sz w:val="24"/>
                <w:szCs w:val="24"/>
              </w:rPr>
            </w:pPr>
            <w:r w:rsidRPr="00C570B2">
              <w:rPr>
                <w:sz w:val="24"/>
                <w:szCs w:val="24"/>
              </w:rPr>
              <w:t>2027</w:t>
            </w:r>
          </w:p>
        </w:tc>
      </w:tr>
      <w:tr w:rsidR="0066691D" w:rsidRPr="00C570B2" w:rsidTr="0066691D">
        <w:tc>
          <w:tcPr>
            <w:tcW w:w="4531" w:type="dxa"/>
          </w:tcPr>
          <w:p w:rsidR="0066691D" w:rsidRPr="00C570B2" w:rsidRDefault="0066691D" w:rsidP="008B514B">
            <w:pPr>
              <w:tabs>
                <w:tab w:val="left" w:pos="2088"/>
              </w:tabs>
              <w:spacing w:before="60" w:after="60" w:line="276" w:lineRule="auto"/>
              <w:rPr>
                <w:b/>
                <w:sz w:val="24"/>
                <w:szCs w:val="24"/>
              </w:rPr>
            </w:pPr>
            <w:r w:rsidRPr="00C570B2">
              <w:rPr>
                <w:b/>
                <w:sz w:val="24"/>
                <w:szCs w:val="24"/>
              </w:rPr>
              <w:t>Kwalifikowalny od</w:t>
            </w:r>
          </w:p>
        </w:tc>
        <w:tc>
          <w:tcPr>
            <w:tcW w:w="4531" w:type="dxa"/>
          </w:tcPr>
          <w:p w:rsidR="0066691D" w:rsidRPr="00C570B2" w:rsidRDefault="0066691D" w:rsidP="008B514B">
            <w:pPr>
              <w:tabs>
                <w:tab w:val="left" w:pos="2088"/>
              </w:tabs>
              <w:spacing w:before="60" w:after="60" w:line="276" w:lineRule="auto"/>
              <w:rPr>
                <w:sz w:val="24"/>
                <w:szCs w:val="24"/>
              </w:rPr>
            </w:pPr>
          </w:p>
        </w:tc>
      </w:tr>
      <w:tr w:rsidR="0066691D" w:rsidRPr="00C570B2" w:rsidTr="0066691D">
        <w:tc>
          <w:tcPr>
            <w:tcW w:w="4531" w:type="dxa"/>
          </w:tcPr>
          <w:p w:rsidR="0066691D" w:rsidRPr="00C570B2" w:rsidRDefault="0066691D" w:rsidP="008B514B">
            <w:pPr>
              <w:tabs>
                <w:tab w:val="left" w:pos="2088"/>
              </w:tabs>
              <w:spacing w:before="60" w:after="60" w:line="276" w:lineRule="auto"/>
              <w:rPr>
                <w:b/>
                <w:sz w:val="24"/>
                <w:szCs w:val="24"/>
              </w:rPr>
            </w:pPr>
            <w:r w:rsidRPr="00C570B2">
              <w:rPr>
                <w:b/>
                <w:sz w:val="24"/>
                <w:szCs w:val="24"/>
              </w:rPr>
              <w:t>Kwalifikowalny do</w:t>
            </w:r>
          </w:p>
        </w:tc>
        <w:tc>
          <w:tcPr>
            <w:tcW w:w="4531" w:type="dxa"/>
          </w:tcPr>
          <w:p w:rsidR="0066691D" w:rsidRPr="00C570B2" w:rsidRDefault="0066691D" w:rsidP="008B514B">
            <w:pPr>
              <w:tabs>
                <w:tab w:val="left" w:pos="2088"/>
              </w:tabs>
              <w:spacing w:before="60" w:after="60" w:line="276" w:lineRule="auto"/>
              <w:rPr>
                <w:sz w:val="24"/>
                <w:szCs w:val="24"/>
              </w:rPr>
            </w:pPr>
          </w:p>
        </w:tc>
      </w:tr>
      <w:tr w:rsidR="0066691D" w:rsidRPr="00C570B2" w:rsidTr="0066691D">
        <w:tc>
          <w:tcPr>
            <w:tcW w:w="4531" w:type="dxa"/>
          </w:tcPr>
          <w:p w:rsidR="0066691D" w:rsidRPr="00C570B2" w:rsidRDefault="0066691D" w:rsidP="008B514B">
            <w:pPr>
              <w:tabs>
                <w:tab w:val="left" w:pos="2088"/>
              </w:tabs>
              <w:spacing w:before="60" w:after="60" w:line="276" w:lineRule="auto"/>
              <w:rPr>
                <w:b/>
                <w:sz w:val="24"/>
                <w:szCs w:val="24"/>
              </w:rPr>
            </w:pPr>
            <w:r w:rsidRPr="00C570B2">
              <w:rPr>
                <w:b/>
                <w:sz w:val="24"/>
                <w:szCs w:val="24"/>
              </w:rPr>
              <w:t>Nr decyzji Komisji</w:t>
            </w:r>
          </w:p>
        </w:tc>
        <w:tc>
          <w:tcPr>
            <w:tcW w:w="4531" w:type="dxa"/>
          </w:tcPr>
          <w:p w:rsidR="0066691D" w:rsidRPr="00C570B2" w:rsidRDefault="0066691D" w:rsidP="008B514B">
            <w:pPr>
              <w:tabs>
                <w:tab w:val="left" w:pos="2088"/>
              </w:tabs>
              <w:spacing w:before="60" w:after="60" w:line="276" w:lineRule="auto"/>
              <w:rPr>
                <w:sz w:val="24"/>
                <w:szCs w:val="24"/>
              </w:rPr>
            </w:pPr>
          </w:p>
        </w:tc>
      </w:tr>
      <w:tr w:rsidR="0066691D" w:rsidRPr="00C570B2" w:rsidTr="0066691D">
        <w:tc>
          <w:tcPr>
            <w:tcW w:w="4531" w:type="dxa"/>
          </w:tcPr>
          <w:p w:rsidR="0066691D" w:rsidRPr="00C570B2" w:rsidRDefault="0066691D" w:rsidP="008B514B">
            <w:pPr>
              <w:tabs>
                <w:tab w:val="left" w:pos="2088"/>
              </w:tabs>
              <w:spacing w:before="60" w:after="60" w:line="276" w:lineRule="auto"/>
              <w:rPr>
                <w:b/>
                <w:sz w:val="24"/>
                <w:szCs w:val="24"/>
              </w:rPr>
            </w:pPr>
            <w:r w:rsidRPr="00C570B2">
              <w:rPr>
                <w:b/>
                <w:sz w:val="24"/>
                <w:szCs w:val="24"/>
              </w:rPr>
              <w:t>Data decyzji Komisji</w:t>
            </w:r>
          </w:p>
        </w:tc>
        <w:tc>
          <w:tcPr>
            <w:tcW w:w="4531" w:type="dxa"/>
          </w:tcPr>
          <w:p w:rsidR="0066691D" w:rsidRPr="00C570B2" w:rsidRDefault="0066691D" w:rsidP="008B514B">
            <w:pPr>
              <w:tabs>
                <w:tab w:val="left" w:pos="2088"/>
              </w:tabs>
              <w:spacing w:before="60" w:after="60" w:line="276" w:lineRule="auto"/>
              <w:rPr>
                <w:sz w:val="24"/>
                <w:szCs w:val="24"/>
              </w:rPr>
            </w:pPr>
          </w:p>
        </w:tc>
      </w:tr>
      <w:tr w:rsidR="0066691D" w:rsidRPr="00C570B2" w:rsidTr="0066691D">
        <w:tc>
          <w:tcPr>
            <w:tcW w:w="4531" w:type="dxa"/>
          </w:tcPr>
          <w:p w:rsidR="0066691D" w:rsidRPr="00C570B2" w:rsidRDefault="0066691D" w:rsidP="008B514B">
            <w:pPr>
              <w:tabs>
                <w:tab w:val="left" w:pos="2088"/>
              </w:tabs>
              <w:spacing w:before="60" w:after="60" w:line="276" w:lineRule="auto"/>
              <w:rPr>
                <w:b/>
                <w:sz w:val="24"/>
                <w:szCs w:val="24"/>
              </w:rPr>
            </w:pPr>
            <w:r w:rsidRPr="00C570B2">
              <w:rPr>
                <w:b/>
                <w:sz w:val="24"/>
                <w:szCs w:val="24"/>
              </w:rPr>
              <w:t>Nr decyzji zmieniającej państwa członkowskiego</w:t>
            </w:r>
          </w:p>
        </w:tc>
        <w:tc>
          <w:tcPr>
            <w:tcW w:w="4531" w:type="dxa"/>
          </w:tcPr>
          <w:p w:rsidR="0066691D" w:rsidRPr="00C570B2" w:rsidRDefault="0066691D" w:rsidP="008B514B">
            <w:pPr>
              <w:tabs>
                <w:tab w:val="left" w:pos="2088"/>
              </w:tabs>
              <w:spacing w:before="60" w:after="60" w:line="276" w:lineRule="auto"/>
              <w:rPr>
                <w:sz w:val="24"/>
                <w:szCs w:val="24"/>
              </w:rPr>
            </w:pPr>
          </w:p>
        </w:tc>
      </w:tr>
      <w:tr w:rsidR="0066691D" w:rsidRPr="00C570B2" w:rsidTr="0066691D">
        <w:tc>
          <w:tcPr>
            <w:tcW w:w="4531" w:type="dxa"/>
          </w:tcPr>
          <w:p w:rsidR="0066691D" w:rsidRPr="00C570B2" w:rsidRDefault="0066691D" w:rsidP="008B514B">
            <w:pPr>
              <w:tabs>
                <w:tab w:val="left" w:pos="2088"/>
              </w:tabs>
              <w:spacing w:before="60" w:after="60" w:line="276" w:lineRule="auto"/>
              <w:rPr>
                <w:b/>
                <w:sz w:val="24"/>
                <w:szCs w:val="24"/>
              </w:rPr>
            </w:pPr>
            <w:r w:rsidRPr="00C570B2">
              <w:rPr>
                <w:b/>
                <w:sz w:val="24"/>
                <w:szCs w:val="24"/>
              </w:rPr>
              <w:t>Data wejścia w życie decyzji zmieniającej państwa członkowskiego</w:t>
            </w:r>
          </w:p>
        </w:tc>
        <w:tc>
          <w:tcPr>
            <w:tcW w:w="4531" w:type="dxa"/>
          </w:tcPr>
          <w:p w:rsidR="0066691D" w:rsidRPr="00C570B2" w:rsidRDefault="0066691D" w:rsidP="008B514B">
            <w:pPr>
              <w:tabs>
                <w:tab w:val="left" w:pos="2088"/>
              </w:tabs>
              <w:spacing w:before="60" w:after="60" w:line="276" w:lineRule="auto"/>
              <w:rPr>
                <w:sz w:val="24"/>
                <w:szCs w:val="24"/>
              </w:rPr>
            </w:pPr>
          </w:p>
        </w:tc>
      </w:tr>
      <w:tr w:rsidR="0066691D" w:rsidRPr="00C570B2" w:rsidTr="0066691D">
        <w:tc>
          <w:tcPr>
            <w:tcW w:w="4531" w:type="dxa"/>
          </w:tcPr>
          <w:p w:rsidR="0066691D" w:rsidRPr="00C570B2" w:rsidRDefault="0066691D" w:rsidP="008B514B">
            <w:pPr>
              <w:tabs>
                <w:tab w:val="left" w:pos="2088"/>
              </w:tabs>
              <w:spacing w:before="60" w:after="60" w:line="276" w:lineRule="auto"/>
              <w:rPr>
                <w:b/>
                <w:sz w:val="24"/>
                <w:szCs w:val="24"/>
              </w:rPr>
            </w:pPr>
            <w:r w:rsidRPr="00C570B2">
              <w:rPr>
                <w:b/>
                <w:sz w:val="24"/>
                <w:szCs w:val="24"/>
              </w:rPr>
              <w:t>Przesunięcia inne niż istotne</w:t>
            </w:r>
          </w:p>
          <w:p w:rsidR="007B2853" w:rsidRPr="00C570B2" w:rsidRDefault="007B2853" w:rsidP="008B514B">
            <w:pPr>
              <w:tabs>
                <w:tab w:val="left" w:pos="2088"/>
              </w:tabs>
              <w:spacing w:before="60" w:after="60" w:line="276" w:lineRule="auto"/>
              <w:rPr>
                <w:sz w:val="24"/>
                <w:szCs w:val="24"/>
              </w:rPr>
            </w:pPr>
            <w:r w:rsidRPr="00C570B2">
              <w:rPr>
                <w:sz w:val="24"/>
                <w:szCs w:val="24"/>
              </w:rPr>
              <w:t xml:space="preserve">(art. </w:t>
            </w:r>
            <w:r w:rsidR="00F371D9">
              <w:rPr>
                <w:sz w:val="24"/>
                <w:szCs w:val="24"/>
              </w:rPr>
              <w:t xml:space="preserve">24 </w:t>
            </w:r>
            <w:r w:rsidRPr="00C570B2">
              <w:rPr>
                <w:sz w:val="24"/>
                <w:szCs w:val="24"/>
              </w:rPr>
              <w:t>ust. 5</w:t>
            </w:r>
            <w:r w:rsidR="00F371D9">
              <w:rPr>
                <w:sz w:val="24"/>
                <w:szCs w:val="24"/>
              </w:rPr>
              <w:t xml:space="preserve"> rozporządzenia w sprawie wspólnych przepisów</w:t>
            </w:r>
            <w:r w:rsidRPr="00C570B2">
              <w:rPr>
                <w:sz w:val="24"/>
                <w:szCs w:val="24"/>
              </w:rPr>
              <w:t>)</w:t>
            </w:r>
          </w:p>
        </w:tc>
        <w:tc>
          <w:tcPr>
            <w:tcW w:w="4531" w:type="dxa"/>
          </w:tcPr>
          <w:p w:rsidR="0066691D" w:rsidRPr="00C570B2" w:rsidRDefault="00F62FC5" w:rsidP="008B514B">
            <w:pPr>
              <w:tabs>
                <w:tab w:val="left" w:pos="2088"/>
              </w:tabs>
              <w:spacing w:before="60" w:after="60" w:line="276" w:lineRule="auto"/>
              <w:rPr>
                <w:sz w:val="24"/>
                <w:szCs w:val="24"/>
              </w:rPr>
            </w:pPr>
            <w:r>
              <w:rPr>
                <w:sz w:val="24"/>
                <w:szCs w:val="24"/>
              </w:rPr>
              <w:t>nie</w:t>
            </w:r>
          </w:p>
        </w:tc>
      </w:tr>
      <w:tr w:rsidR="0066691D" w:rsidRPr="00C570B2" w:rsidTr="0066691D">
        <w:tc>
          <w:tcPr>
            <w:tcW w:w="4531" w:type="dxa"/>
          </w:tcPr>
          <w:p w:rsidR="0066691D" w:rsidRPr="00C570B2" w:rsidRDefault="0066691D" w:rsidP="008B514B">
            <w:pPr>
              <w:tabs>
                <w:tab w:val="left" w:pos="2088"/>
              </w:tabs>
              <w:spacing w:before="60" w:after="60" w:line="276" w:lineRule="auto"/>
              <w:rPr>
                <w:b/>
                <w:sz w:val="24"/>
                <w:szCs w:val="24"/>
              </w:rPr>
            </w:pPr>
            <w:r w:rsidRPr="00C570B2">
              <w:rPr>
                <w:b/>
                <w:sz w:val="24"/>
                <w:szCs w:val="24"/>
              </w:rPr>
              <w:t>Regiony NUTS objęte Programem</w:t>
            </w:r>
          </w:p>
        </w:tc>
        <w:tc>
          <w:tcPr>
            <w:tcW w:w="4531" w:type="dxa"/>
          </w:tcPr>
          <w:p w:rsidR="0066691D" w:rsidRPr="00C570B2" w:rsidRDefault="000027F3" w:rsidP="008B514B">
            <w:pPr>
              <w:tabs>
                <w:tab w:val="left" w:pos="2088"/>
              </w:tabs>
              <w:spacing w:before="60" w:after="60" w:line="276" w:lineRule="auto"/>
              <w:rPr>
                <w:sz w:val="24"/>
                <w:szCs w:val="24"/>
              </w:rPr>
            </w:pPr>
            <w:r w:rsidRPr="00C570B2">
              <w:rPr>
                <w:sz w:val="24"/>
                <w:szCs w:val="24"/>
              </w:rPr>
              <w:t>PL63</w:t>
            </w:r>
          </w:p>
        </w:tc>
      </w:tr>
      <w:tr w:rsidR="0066691D" w:rsidRPr="00C570B2" w:rsidTr="0066691D">
        <w:tc>
          <w:tcPr>
            <w:tcW w:w="4531" w:type="dxa"/>
          </w:tcPr>
          <w:p w:rsidR="0066691D" w:rsidRPr="00C570B2" w:rsidRDefault="0066691D" w:rsidP="008B514B">
            <w:pPr>
              <w:tabs>
                <w:tab w:val="left" w:pos="2088"/>
              </w:tabs>
              <w:spacing w:before="60" w:after="60" w:line="276" w:lineRule="auto"/>
              <w:rPr>
                <w:b/>
                <w:sz w:val="24"/>
                <w:szCs w:val="24"/>
              </w:rPr>
            </w:pPr>
            <w:r w:rsidRPr="00C570B2">
              <w:rPr>
                <w:b/>
                <w:sz w:val="24"/>
                <w:szCs w:val="24"/>
              </w:rPr>
              <w:t>Dany fundusz</w:t>
            </w:r>
          </w:p>
        </w:tc>
        <w:tc>
          <w:tcPr>
            <w:tcW w:w="4531" w:type="dxa"/>
          </w:tcPr>
          <w:p w:rsidR="0066691D" w:rsidRPr="00C570B2" w:rsidRDefault="00934D69" w:rsidP="00D71103">
            <w:pPr>
              <w:pStyle w:val="Akapitzlist"/>
              <w:numPr>
                <w:ilvl w:val="0"/>
                <w:numId w:val="21"/>
              </w:numPr>
              <w:tabs>
                <w:tab w:val="left" w:pos="2088"/>
              </w:tabs>
              <w:spacing w:before="60" w:after="60" w:line="276" w:lineRule="auto"/>
              <w:ind w:left="316" w:hanging="284"/>
              <w:contextualSpacing w:val="0"/>
              <w:rPr>
                <w:sz w:val="24"/>
                <w:szCs w:val="24"/>
              </w:rPr>
            </w:pPr>
            <w:r w:rsidRPr="00C570B2">
              <w:rPr>
                <w:sz w:val="24"/>
                <w:szCs w:val="24"/>
              </w:rPr>
              <w:t>EFRR</w:t>
            </w:r>
          </w:p>
          <w:p w:rsidR="00934D69" w:rsidRPr="00C570B2" w:rsidRDefault="00934D69" w:rsidP="00D71103">
            <w:pPr>
              <w:pStyle w:val="Akapitzlist"/>
              <w:numPr>
                <w:ilvl w:val="0"/>
                <w:numId w:val="21"/>
              </w:numPr>
              <w:tabs>
                <w:tab w:val="left" w:pos="2088"/>
              </w:tabs>
              <w:spacing w:before="60" w:after="60" w:line="276" w:lineRule="auto"/>
              <w:ind w:left="316" w:hanging="284"/>
              <w:contextualSpacing w:val="0"/>
              <w:rPr>
                <w:sz w:val="24"/>
                <w:szCs w:val="24"/>
              </w:rPr>
            </w:pPr>
            <w:r w:rsidRPr="00C570B2">
              <w:rPr>
                <w:sz w:val="24"/>
                <w:szCs w:val="24"/>
              </w:rPr>
              <w:t>EFS+</w:t>
            </w:r>
          </w:p>
        </w:tc>
      </w:tr>
    </w:tbl>
    <w:p w:rsidR="0066691D" w:rsidRPr="00C570B2" w:rsidRDefault="0066691D" w:rsidP="008B514B">
      <w:pPr>
        <w:tabs>
          <w:tab w:val="left" w:pos="2088"/>
        </w:tabs>
        <w:spacing w:before="60" w:after="60" w:line="276" w:lineRule="auto"/>
      </w:pPr>
    </w:p>
    <w:p w:rsidR="0066691D" w:rsidRPr="00C570B2" w:rsidRDefault="0066691D" w:rsidP="008B514B">
      <w:pPr>
        <w:tabs>
          <w:tab w:val="left" w:pos="2088"/>
        </w:tabs>
        <w:spacing w:before="60" w:after="60" w:line="276" w:lineRule="auto"/>
        <w:sectPr w:rsidR="0066691D" w:rsidRPr="00C570B2" w:rsidSect="00002C60">
          <w:pgSz w:w="11906" w:h="16838"/>
          <w:pgMar w:top="1417" w:right="1417" w:bottom="1417" w:left="1417" w:header="708" w:footer="708" w:gutter="0"/>
          <w:cols w:space="708"/>
          <w:docGrid w:linePitch="360"/>
        </w:sectPr>
      </w:pPr>
      <w:r w:rsidRPr="00C570B2">
        <w:tab/>
      </w:r>
    </w:p>
    <w:sdt>
      <w:sdtPr>
        <w:rPr>
          <w:rFonts w:asciiTheme="minorHAnsi" w:eastAsiaTheme="minorHAnsi" w:hAnsiTheme="minorHAnsi" w:cstheme="minorBidi"/>
          <w:color w:val="auto"/>
          <w:sz w:val="22"/>
          <w:szCs w:val="22"/>
          <w:lang w:eastAsia="en-US"/>
        </w:rPr>
        <w:id w:val="-179500926"/>
        <w:docPartObj>
          <w:docPartGallery w:val="Table of Contents"/>
          <w:docPartUnique/>
        </w:docPartObj>
      </w:sdtPr>
      <w:sdtEndPr>
        <w:rPr>
          <w:b/>
          <w:bCs/>
        </w:rPr>
      </w:sdtEndPr>
      <w:sdtContent>
        <w:p w:rsidR="00EE2101" w:rsidRPr="0050349D" w:rsidRDefault="00EE2101">
          <w:pPr>
            <w:pStyle w:val="Nagwekspisutreci"/>
            <w:rPr>
              <w:rFonts w:asciiTheme="minorHAnsi" w:hAnsiTheme="minorHAnsi" w:cstheme="minorHAnsi"/>
              <w:color w:val="auto"/>
            </w:rPr>
          </w:pPr>
          <w:r w:rsidRPr="0050349D">
            <w:rPr>
              <w:rFonts w:asciiTheme="minorHAnsi" w:hAnsiTheme="minorHAnsi" w:cstheme="minorHAnsi"/>
              <w:color w:val="auto"/>
            </w:rPr>
            <w:t>Spis treści</w:t>
          </w:r>
        </w:p>
        <w:p w:rsidR="004310CC" w:rsidRDefault="00EE2101">
          <w:pPr>
            <w:pStyle w:val="Spistreci1"/>
            <w:tabs>
              <w:tab w:val="right" w:leader="dot" w:pos="9062"/>
            </w:tabs>
            <w:rPr>
              <w:rFonts w:eastAsiaTheme="minorEastAsia"/>
              <w:noProof/>
              <w:lang w:eastAsia="pl-PL"/>
            </w:rPr>
          </w:pPr>
          <w:r>
            <w:fldChar w:fldCharType="begin"/>
          </w:r>
          <w:r>
            <w:instrText xml:space="preserve"> TOC \o "1-3" \h \z \u </w:instrText>
          </w:r>
          <w:r>
            <w:fldChar w:fldCharType="separate"/>
          </w:r>
        </w:p>
        <w:p w:rsidR="004310CC" w:rsidRDefault="00E211F1">
          <w:pPr>
            <w:pStyle w:val="Spistreci2"/>
            <w:tabs>
              <w:tab w:val="left" w:pos="660"/>
              <w:tab w:val="right" w:leader="dot" w:pos="9062"/>
            </w:tabs>
            <w:rPr>
              <w:rFonts w:eastAsiaTheme="minorEastAsia"/>
              <w:noProof/>
              <w:lang w:eastAsia="pl-PL"/>
            </w:rPr>
          </w:pPr>
          <w:hyperlink w:anchor="_Toc77588637" w:history="1">
            <w:r w:rsidR="004310CC" w:rsidRPr="007C4CF6">
              <w:rPr>
                <w:rStyle w:val="Hipercze"/>
                <w:rFonts w:cstheme="minorHAnsi"/>
                <w:b/>
                <w:noProof/>
              </w:rPr>
              <w:t>1.</w:t>
            </w:r>
            <w:r w:rsidR="00F45043">
              <w:rPr>
                <w:rStyle w:val="Hipercze"/>
                <w:rFonts w:cstheme="minorHAnsi"/>
                <w:b/>
                <w:noProof/>
              </w:rPr>
              <w:t xml:space="preserve"> </w:t>
            </w:r>
            <w:r w:rsidR="004310CC" w:rsidRPr="007C4CF6">
              <w:rPr>
                <w:rStyle w:val="Hipercze"/>
                <w:rFonts w:cstheme="minorHAnsi"/>
                <w:b/>
                <w:noProof/>
              </w:rPr>
              <w:t>Strategia programu: główne wyzwania w zakresie rozwoju i rozwiązania polityczne</w:t>
            </w:r>
            <w:r w:rsidR="004310CC">
              <w:rPr>
                <w:noProof/>
                <w:webHidden/>
              </w:rPr>
              <w:tab/>
            </w:r>
            <w:r w:rsidR="004310CC">
              <w:rPr>
                <w:noProof/>
                <w:webHidden/>
              </w:rPr>
              <w:fldChar w:fldCharType="begin"/>
            </w:r>
            <w:r w:rsidR="004310CC">
              <w:rPr>
                <w:noProof/>
                <w:webHidden/>
              </w:rPr>
              <w:instrText xml:space="preserve"> PAGEREF _Toc77588637 \h </w:instrText>
            </w:r>
            <w:r w:rsidR="004310CC">
              <w:rPr>
                <w:noProof/>
                <w:webHidden/>
              </w:rPr>
            </w:r>
            <w:r w:rsidR="004310CC">
              <w:rPr>
                <w:noProof/>
                <w:webHidden/>
              </w:rPr>
              <w:fldChar w:fldCharType="separate"/>
            </w:r>
            <w:r w:rsidR="00680E9A">
              <w:rPr>
                <w:noProof/>
                <w:webHidden/>
              </w:rPr>
              <w:t>4</w:t>
            </w:r>
            <w:r w:rsidR="004310CC">
              <w:rPr>
                <w:noProof/>
                <w:webHidden/>
              </w:rPr>
              <w:fldChar w:fldCharType="end"/>
            </w:r>
          </w:hyperlink>
        </w:p>
        <w:p w:rsidR="004310CC" w:rsidRDefault="00E211F1">
          <w:pPr>
            <w:pStyle w:val="Spistreci2"/>
            <w:tabs>
              <w:tab w:val="right" w:leader="dot" w:pos="9062"/>
            </w:tabs>
            <w:rPr>
              <w:rFonts w:eastAsiaTheme="minorEastAsia"/>
              <w:noProof/>
              <w:lang w:eastAsia="pl-PL"/>
            </w:rPr>
          </w:pPr>
          <w:hyperlink w:anchor="_Toc77588638" w:history="1">
            <w:r w:rsidR="004310CC" w:rsidRPr="007C4CF6">
              <w:rPr>
                <w:rStyle w:val="Hipercze"/>
                <w:rFonts w:cstheme="minorHAnsi"/>
                <w:b/>
                <w:noProof/>
              </w:rPr>
              <w:t>2. Priorytety</w:t>
            </w:r>
            <w:r w:rsidR="004310CC">
              <w:rPr>
                <w:noProof/>
                <w:webHidden/>
              </w:rPr>
              <w:tab/>
            </w:r>
            <w:r w:rsidR="004310CC">
              <w:rPr>
                <w:noProof/>
                <w:webHidden/>
              </w:rPr>
              <w:fldChar w:fldCharType="begin"/>
            </w:r>
            <w:r w:rsidR="004310CC">
              <w:rPr>
                <w:noProof/>
                <w:webHidden/>
              </w:rPr>
              <w:instrText xml:space="preserve"> PAGEREF _Toc77588638 \h </w:instrText>
            </w:r>
            <w:r w:rsidR="004310CC">
              <w:rPr>
                <w:noProof/>
                <w:webHidden/>
              </w:rPr>
            </w:r>
            <w:r w:rsidR="004310CC">
              <w:rPr>
                <w:noProof/>
                <w:webHidden/>
              </w:rPr>
              <w:fldChar w:fldCharType="separate"/>
            </w:r>
            <w:r w:rsidR="00680E9A">
              <w:rPr>
                <w:noProof/>
                <w:webHidden/>
              </w:rPr>
              <w:t>30</w:t>
            </w:r>
            <w:r w:rsidR="004310CC">
              <w:rPr>
                <w:noProof/>
                <w:webHidden/>
              </w:rPr>
              <w:fldChar w:fldCharType="end"/>
            </w:r>
          </w:hyperlink>
        </w:p>
        <w:p w:rsidR="004310CC" w:rsidRDefault="00E211F1">
          <w:pPr>
            <w:pStyle w:val="Spistreci3"/>
            <w:tabs>
              <w:tab w:val="right" w:leader="dot" w:pos="9062"/>
            </w:tabs>
            <w:rPr>
              <w:rFonts w:eastAsiaTheme="minorEastAsia"/>
              <w:noProof/>
              <w:lang w:eastAsia="pl-PL"/>
            </w:rPr>
          </w:pPr>
          <w:hyperlink w:anchor="_Toc77588639" w:history="1">
            <w:r w:rsidR="004310CC" w:rsidRPr="004310CC">
              <w:rPr>
                <w:rStyle w:val="Hipercze"/>
                <w:rFonts w:cstheme="minorHAnsi"/>
                <w:b/>
                <w:noProof/>
              </w:rPr>
              <w:t>2.1. Bardziej konkurencyjne i inteligentne Pomorze (CP 1)</w:t>
            </w:r>
            <w:r w:rsidR="004310CC">
              <w:rPr>
                <w:noProof/>
                <w:webHidden/>
              </w:rPr>
              <w:tab/>
            </w:r>
            <w:r w:rsidR="004310CC">
              <w:rPr>
                <w:noProof/>
                <w:webHidden/>
              </w:rPr>
              <w:fldChar w:fldCharType="begin"/>
            </w:r>
            <w:r w:rsidR="004310CC">
              <w:rPr>
                <w:noProof/>
                <w:webHidden/>
              </w:rPr>
              <w:instrText xml:space="preserve"> PAGEREF _Toc77588639 \h </w:instrText>
            </w:r>
            <w:r w:rsidR="004310CC">
              <w:rPr>
                <w:noProof/>
                <w:webHidden/>
              </w:rPr>
            </w:r>
            <w:r w:rsidR="004310CC">
              <w:rPr>
                <w:noProof/>
                <w:webHidden/>
              </w:rPr>
              <w:fldChar w:fldCharType="separate"/>
            </w:r>
            <w:r w:rsidR="00680E9A">
              <w:rPr>
                <w:noProof/>
                <w:webHidden/>
              </w:rPr>
              <w:t>30</w:t>
            </w:r>
            <w:r w:rsidR="004310CC">
              <w:rPr>
                <w:noProof/>
                <w:webHidden/>
              </w:rPr>
              <w:fldChar w:fldCharType="end"/>
            </w:r>
          </w:hyperlink>
        </w:p>
        <w:p w:rsidR="004310CC" w:rsidRDefault="00E211F1">
          <w:pPr>
            <w:pStyle w:val="Spistreci3"/>
            <w:tabs>
              <w:tab w:val="right" w:leader="dot" w:pos="9062"/>
            </w:tabs>
            <w:rPr>
              <w:rFonts w:eastAsiaTheme="minorEastAsia"/>
              <w:noProof/>
              <w:lang w:eastAsia="pl-PL"/>
            </w:rPr>
          </w:pPr>
          <w:hyperlink w:anchor="_Toc77588640" w:history="1">
            <w:r w:rsidR="004310CC" w:rsidRPr="007C4CF6">
              <w:rPr>
                <w:rStyle w:val="Hipercze"/>
                <w:rFonts w:cstheme="minorHAnsi"/>
                <w:b/>
                <w:noProof/>
              </w:rPr>
              <w:t>2.2 Bardziej zielone Pomorze (CP 2)</w:t>
            </w:r>
            <w:r w:rsidR="004310CC">
              <w:rPr>
                <w:noProof/>
                <w:webHidden/>
              </w:rPr>
              <w:tab/>
            </w:r>
            <w:r w:rsidR="004310CC">
              <w:rPr>
                <w:noProof/>
                <w:webHidden/>
              </w:rPr>
              <w:fldChar w:fldCharType="begin"/>
            </w:r>
            <w:r w:rsidR="004310CC">
              <w:rPr>
                <w:noProof/>
                <w:webHidden/>
              </w:rPr>
              <w:instrText xml:space="preserve"> PAGEREF _Toc77588640 \h </w:instrText>
            </w:r>
            <w:r w:rsidR="004310CC">
              <w:rPr>
                <w:noProof/>
                <w:webHidden/>
              </w:rPr>
            </w:r>
            <w:r w:rsidR="004310CC">
              <w:rPr>
                <w:noProof/>
                <w:webHidden/>
              </w:rPr>
              <w:fldChar w:fldCharType="separate"/>
            </w:r>
            <w:r w:rsidR="00680E9A">
              <w:rPr>
                <w:noProof/>
                <w:webHidden/>
              </w:rPr>
              <w:t>45</w:t>
            </w:r>
            <w:r w:rsidR="004310CC">
              <w:rPr>
                <w:noProof/>
                <w:webHidden/>
              </w:rPr>
              <w:fldChar w:fldCharType="end"/>
            </w:r>
          </w:hyperlink>
        </w:p>
        <w:p w:rsidR="004310CC" w:rsidRDefault="00E211F1">
          <w:pPr>
            <w:pStyle w:val="Spistreci3"/>
            <w:tabs>
              <w:tab w:val="right" w:leader="dot" w:pos="9062"/>
            </w:tabs>
            <w:rPr>
              <w:rFonts w:eastAsiaTheme="minorEastAsia"/>
              <w:noProof/>
              <w:lang w:eastAsia="pl-PL"/>
            </w:rPr>
          </w:pPr>
          <w:hyperlink w:anchor="_Toc77588641" w:history="1">
            <w:r w:rsidR="004310CC" w:rsidRPr="007C4CF6">
              <w:rPr>
                <w:rStyle w:val="Hipercze"/>
                <w:rFonts w:cstheme="minorHAnsi"/>
                <w:b/>
                <w:noProof/>
              </w:rPr>
              <w:t>2.3 Lepiej połączone Pomorze (CP 3)</w:t>
            </w:r>
            <w:r w:rsidR="004310CC">
              <w:rPr>
                <w:noProof/>
                <w:webHidden/>
              </w:rPr>
              <w:tab/>
            </w:r>
            <w:r w:rsidR="004310CC">
              <w:rPr>
                <w:noProof/>
                <w:webHidden/>
              </w:rPr>
              <w:fldChar w:fldCharType="begin"/>
            </w:r>
            <w:r w:rsidR="004310CC">
              <w:rPr>
                <w:noProof/>
                <w:webHidden/>
              </w:rPr>
              <w:instrText xml:space="preserve"> PAGEREF _Toc77588641 \h </w:instrText>
            </w:r>
            <w:r w:rsidR="004310CC">
              <w:rPr>
                <w:noProof/>
                <w:webHidden/>
              </w:rPr>
            </w:r>
            <w:r w:rsidR="004310CC">
              <w:rPr>
                <w:noProof/>
                <w:webHidden/>
              </w:rPr>
              <w:fldChar w:fldCharType="separate"/>
            </w:r>
            <w:r w:rsidR="00680E9A">
              <w:rPr>
                <w:noProof/>
                <w:webHidden/>
              </w:rPr>
              <w:t>72</w:t>
            </w:r>
            <w:r w:rsidR="004310CC">
              <w:rPr>
                <w:noProof/>
                <w:webHidden/>
              </w:rPr>
              <w:fldChar w:fldCharType="end"/>
            </w:r>
          </w:hyperlink>
        </w:p>
        <w:p w:rsidR="004310CC" w:rsidRDefault="00E211F1">
          <w:pPr>
            <w:pStyle w:val="Spistreci3"/>
            <w:tabs>
              <w:tab w:val="right" w:leader="dot" w:pos="9062"/>
            </w:tabs>
            <w:rPr>
              <w:rFonts w:eastAsiaTheme="minorEastAsia"/>
              <w:noProof/>
              <w:lang w:eastAsia="pl-PL"/>
            </w:rPr>
          </w:pPr>
          <w:hyperlink w:anchor="_Toc77588642" w:history="1">
            <w:r w:rsidR="004310CC" w:rsidRPr="007C4CF6">
              <w:rPr>
                <w:rStyle w:val="Hipercze"/>
                <w:rFonts w:cstheme="minorHAnsi"/>
                <w:b/>
                <w:noProof/>
              </w:rPr>
              <w:t>2.4 Pomorze o silniejszym wymiarze społecznym (CP 4 EFS+)</w:t>
            </w:r>
            <w:r w:rsidR="004310CC">
              <w:rPr>
                <w:noProof/>
                <w:webHidden/>
              </w:rPr>
              <w:tab/>
            </w:r>
            <w:r w:rsidR="004310CC">
              <w:rPr>
                <w:noProof/>
                <w:webHidden/>
              </w:rPr>
              <w:fldChar w:fldCharType="begin"/>
            </w:r>
            <w:r w:rsidR="004310CC">
              <w:rPr>
                <w:noProof/>
                <w:webHidden/>
              </w:rPr>
              <w:instrText xml:space="preserve"> PAGEREF _Toc77588642 \h </w:instrText>
            </w:r>
            <w:r w:rsidR="004310CC">
              <w:rPr>
                <w:noProof/>
                <w:webHidden/>
              </w:rPr>
            </w:r>
            <w:r w:rsidR="004310CC">
              <w:rPr>
                <w:noProof/>
                <w:webHidden/>
              </w:rPr>
              <w:fldChar w:fldCharType="separate"/>
            </w:r>
            <w:r w:rsidR="00680E9A">
              <w:rPr>
                <w:noProof/>
                <w:webHidden/>
              </w:rPr>
              <w:t>76</w:t>
            </w:r>
            <w:r w:rsidR="004310CC">
              <w:rPr>
                <w:noProof/>
                <w:webHidden/>
              </w:rPr>
              <w:fldChar w:fldCharType="end"/>
            </w:r>
          </w:hyperlink>
        </w:p>
        <w:p w:rsidR="004310CC" w:rsidRDefault="00E211F1">
          <w:pPr>
            <w:pStyle w:val="Spistreci3"/>
            <w:tabs>
              <w:tab w:val="right" w:leader="dot" w:pos="9062"/>
            </w:tabs>
            <w:rPr>
              <w:rFonts w:eastAsiaTheme="minorEastAsia"/>
              <w:noProof/>
              <w:lang w:eastAsia="pl-PL"/>
            </w:rPr>
          </w:pPr>
          <w:hyperlink w:anchor="_Toc77588643" w:history="1">
            <w:r w:rsidR="004310CC" w:rsidRPr="007C4CF6">
              <w:rPr>
                <w:rStyle w:val="Hipercze"/>
                <w:b/>
                <w:noProof/>
              </w:rPr>
              <w:t>2.5 Pomorze o silniejszym wymiarze społecznym (CP 4 EFRR)</w:t>
            </w:r>
            <w:r w:rsidR="004310CC">
              <w:rPr>
                <w:noProof/>
                <w:webHidden/>
              </w:rPr>
              <w:tab/>
            </w:r>
            <w:r w:rsidR="004310CC">
              <w:rPr>
                <w:noProof/>
                <w:webHidden/>
              </w:rPr>
              <w:fldChar w:fldCharType="begin"/>
            </w:r>
            <w:r w:rsidR="004310CC">
              <w:rPr>
                <w:noProof/>
                <w:webHidden/>
              </w:rPr>
              <w:instrText xml:space="preserve"> PAGEREF _Toc77588643 \h </w:instrText>
            </w:r>
            <w:r w:rsidR="004310CC">
              <w:rPr>
                <w:noProof/>
                <w:webHidden/>
              </w:rPr>
            </w:r>
            <w:r w:rsidR="004310CC">
              <w:rPr>
                <w:noProof/>
                <w:webHidden/>
              </w:rPr>
              <w:fldChar w:fldCharType="separate"/>
            </w:r>
            <w:r w:rsidR="00680E9A">
              <w:rPr>
                <w:noProof/>
                <w:webHidden/>
              </w:rPr>
              <w:t>109</w:t>
            </w:r>
            <w:r w:rsidR="004310CC">
              <w:rPr>
                <w:noProof/>
                <w:webHidden/>
              </w:rPr>
              <w:fldChar w:fldCharType="end"/>
            </w:r>
          </w:hyperlink>
        </w:p>
        <w:p w:rsidR="004310CC" w:rsidRDefault="00E211F1">
          <w:pPr>
            <w:pStyle w:val="Spistreci3"/>
            <w:tabs>
              <w:tab w:val="right" w:leader="dot" w:pos="9062"/>
            </w:tabs>
            <w:rPr>
              <w:rFonts w:eastAsiaTheme="minorEastAsia"/>
              <w:noProof/>
              <w:lang w:eastAsia="pl-PL"/>
            </w:rPr>
          </w:pPr>
          <w:hyperlink w:anchor="_Toc77588644" w:history="1">
            <w:r w:rsidR="004310CC" w:rsidRPr="007C4CF6">
              <w:rPr>
                <w:rStyle w:val="Hipercze"/>
                <w:b/>
                <w:noProof/>
              </w:rPr>
              <w:t>2.6 Pomorze bliżej obywateli (CP 5)</w:t>
            </w:r>
            <w:r w:rsidR="004310CC">
              <w:rPr>
                <w:noProof/>
                <w:webHidden/>
              </w:rPr>
              <w:tab/>
            </w:r>
            <w:r w:rsidR="004310CC">
              <w:rPr>
                <w:noProof/>
                <w:webHidden/>
              </w:rPr>
              <w:fldChar w:fldCharType="begin"/>
            </w:r>
            <w:r w:rsidR="004310CC">
              <w:rPr>
                <w:noProof/>
                <w:webHidden/>
              </w:rPr>
              <w:instrText xml:space="preserve"> PAGEREF _Toc77588644 \h </w:instrText>
            </w:r>
            <w:r w:rsidR="004310CC">
              <w:rPr>
                <w:noProof/>
                <w:webHidden/>
              </w:rPr>
            </w:r>
            <w:r w:rsidR="004310CC">
              <w:rPr>
                <w:noProof/>
                <w:webHidden/>
              </w:rPr>
              <w:fldChar w:fldCharType="separate"/>
            </w:r>
            <w:r w:rsidR="00680E9A">
              <w:rPr>
                <w:noProof/>
                <w:webHidden/>
              </w:rPr>
              <w:t>123</w:t>
            </w:r>
            <w:r w:rsidR="004310CC">
              <w:rPr>
                <w:noProof/>
                <w:webHidden/>
              </w:rPr>
              <w:fldChar w:fldCharType="end"/>
            </w:r>
          </w:hyperlink>
        </w:p>
        <w:p w:rsidR="004310CC" w:rsidRDefault="00E211F1">
          <w:pPr>
            <w:pStyle w:val="Spistreci3"/>
            <w:tabs>
              <w:tab w:val="right" w:leader="dot" w:pos="9062"/>
            </w:tabs>
            <w:rPr>
              <w:rFonts w:eastAsiaTheme="minorEastAsia"/>
              <w:noProof/>
              <w:lang w:eastAsia="pl-PL"/>
            </w:rPr>
          </w:pPr>
          <w:hyperlink w:anchor="_Toc77588645" w:history="1">
            <w:r w:rsidR="004310CC" w:rsidRPr="007C4CF6">
              <w:rPr>
                <w:rStyle w:val="Hipercze"/>
                <w:rFonts w:cstheme="minorHAnsi"/>
                <w:b/>
                <w:noProof/>
              </w:rPr>
              <w:t>2.7. Priorytet pomocy technicznej – EFS+</w:t>
            </w:r>
            <w:r w:rsidR="004310CC">
              <w:rPr>
                <w:noProof/>
                <w:webHidden/>
              </w:rPr>
              <w:tab/>
            </w:r>
            <w:r w:rsidR="004310CC">
              <w:rPr>
                <w:noProof/>
                <w:webHidden/>
              </w:rPr>
              <w:fldChar w:fldCharType="begin"/>
            </w:r>
            <w:r w:rsidR="004310CC">
              <w:rPr>
                <w:noProof/>
                <w:webHidden/>
              </w:rPr>
              <w:instrText xml:space="preserve"> PAGEREF _Toc77588645 \h </w:instrText>
            </w:r>
            <w:r w:rsidR="004310CC">
              <w:rPr>
                <w:noProof/>
                <w:webHidden/>
              </w:rPr>
            </w:r>
            <w:r w:rsidR="004310CC">
              <w:rPr>
                <w:noProof/>
                <w:webHidden/>
              </w:rPr>
              <w:fldChar w:fldCharType="separate"/>
            </w:r>
            <w:r w:rsidR="00680E9A">
              <w:rPr>
                <w:noProof/>
                <w:webHidden/>
              </w:rPr>
              <w:t>126</w:t>
            </w:r>
            <w:r w:rsidR="004310CC">
              <w:rPr>
                <w:noProof/>
                <w:webHidden/>
              </w:rPr>
              <w:fldChar w:fldCharType="end"/>
            </w:r>
          </w:hyperlink>
        </w:p>
        <w:p w:rsidR="004310CC" w:rsidRDefault="00E211F1">
          <w:pPr>
            <w:pStyle w:val="Spistreci3"/>
            <w:tabs>
              <w:tab w:val="right" w:leader="dot" w:pos="9062"/>
            </w:tabs>
            <w:rPr>
              <w:rFonts w:eastAsiaTheme="minorEastAsia"/>
              <w:noProof/>
              <w:lang w:eastAsia="pl-PL"/>
            </w:rPr>
          </w:pPr>
          <w:hyperlink w:anchor="_Toc77588646" w:history="1">
            <w:r w:rsidR="004310CC" w:rsidRPr="007C4CF6">
              <w:rPr>
                <w:rStyle w:val="Hipercze"/>
                <w:rFonts w:cstheme="minorHAnsi"/>
                <w:b/>
                <w:noProof/>
              </w:rPr>
              <w:t>2.8. Priorytet</w:t>
            </w:r>
            <w:bookmarkStart w:id="3" w:name="_GoBack"/>
            <w:bookmarkEnd w:id="3"/>
            <w:r w:rsidR="004310CC" w:rsidRPr="007C4CF6">
              <w:rPr>
                <w:rStyle w:val="Hipercze"/>
                <w:rFonts w:cstheme="minorHAnsi"/>
                <w:b/>
                <w:noProof/>
              </w:rPr>
              <w:t xml:space="preserve"> pomocy technicznej – EFRR</w:t>
            </w:r>
            <w:r w:rsidR="004310CC">
              <w:rPr>
                <w:noProof/>
                <w:webHidden/>
              </w:rPr>
              <w:tab/>
            </w:r>
            <w:r w:rsidR="004310CC">
              <w:rPr>
                <w:noProof/>
                <w:webHidden/>
              </w:rPr>
              <w:fldChar w:fldCharType="begin"/>
            </w:r>
            <w:r w:rsidR="004310CC">
              <w:rPr>
                <w:noProof/>
                <w:webHidden/>
              </w:rPr>
              <w:instrText xml:space="preserve"> PAGEREF _Toc77588646 \h </w:instrText>
            </w:r>
            <w:r w:rsidR="004310CC">
              <w:rPr>
                <w:noProof/>
                <w:webHidden/>
              </w:rPr>
            </w:r>
            <w:r w:rsidR="004310CC">
              <w:rPr>
                <w:noProof/>
                <w:webHidden/>
              </w:rPr>
              <w:fldChar w:fldCharType="separate"/>
            </w:r>
            <w:r w:rsidR="00680E9A">
              <w:rPr>
                <w:noProof/>
                <w:webHidden/>
              </w:rPr>
              <w:t>127</w:t>
            </w:r>
            <w:r w:rsidR="004310CC">
              <w:rPr>
                <w:noProof/>
                <w:webHidden/>
              </w:rPr>
              <w:fldChar w:fldCharType="end"/>
            </w:r>
          </w:hyperlink>
        </w:p>
        <w:p w:rsidR="004310CC" w:rsidRDefault="00E211F1">
          <w:pPr>
            <w:pStyle w:val="Spistreci2"/>
            <w:tabs>
              <w:tab w:val="left" w:pos="660"/>
              <w:tab w:val="right" w:leader="dot" w:pos="9062"/>
            </w:tabs>
            <w:rPr>
              <w:rFonts w:eastAsiaTheme="minorEastAsia"/>
              <w:noProof/>
              <w:lang w:eastAsia="pl-PL"/>
            </w:rPr>
          </w:pPr>
          <w:hyperlink w:anchor="_Toc77588647" w:history="1">
            <w:r w:rsidR="004310CC" w:rsidRPr="007C4CF6">
              <w:rPr>
                <w:rStyle w:val="Hipercze"/>
                <w:b/>
                <w:noProof/>
              </w:rPr>
              <w:t>3.</w:t>
            </w:r>
            <w:r w:rsidR="004310CC">
              <w:rPr>
                <w:rFonts w:eastAsiaTheme="minorEastAsia"/>
                <w:noProof/>
                <w:lang w:eastAsia="pl-PL"/>
              </w:rPr>
              <w:tab/>
            </w:r>
            <w:r w:rsidR="004310CC" w:rsidRPr="007C4CF6">
              <w:rPr>
                <w:rStyle w:val="Hipercze"/>
                <w:b/>
                <w:noProof/>
              </w:rPr>
              <w:t>Plan finansowania</w:t>
            </w:r>
            <w:r w:rsidR="004310CC">
              <w:rPr>
                <w:noProof/>
                <w:webHidden/>
              </w:rPr>
              <w:tab/>
            </w:r>
            <w:r w:rsidR="004310CC">
              <w:rPr>
                <w:noProof/>
                <w:webHidden/>
              </w:rPr>
              <w:fldChar w:fldCharType="begin"/>
            </w:r>
            <w:r w:rsidR="004310CC">
              <w:rPr>
                <w:noProof/>
                <w:webHidden/>
              </w:rPr>
              <w:instrText xml:space="preserve"> PAGEREF _Toc77588647 \h </w:instrText>
            </w:r>
            <w:r w:rsidR="004310CC">
              <w:rPr>
                <w:noProof/>
                <w:webHidden/>
              </w:rPr>
            </w:r>
            <w:r w:rsidR="004310CC">
              <w:rPr>
                <w:noProof/>
                <w:webHidden/>
              </w:rPr>
              <w:fldChar w:fldCharType="separate"/>
            </w:r>
            <w:r w:rsidR="00680E9A">
              <w:rPr>
                <w:noProof/>
                <w:webHidden/>
              </w:rPr>
              <w:t>130</w:t>
            </w:r>
            <w:r w:rsidR="004310CC">
              <w:rPr>
                <w:noProof/>
                <w:webHidden/>
              </w:rPr>
              <w:fldChar w:fldCharType="end"/>
            </w:r>
          </w:hyperlink>
        </w:p>
        <w:p w:rsidR="004310CC" w:rsidRDefault="00E211F1">
          <w:pPr>
            <w:pStyle w:val="Spistreci3"/>
            <w:tabs>
              <w:tab w:val="left" w:pos="1100"/>
              <w:tab w:val="right" w:leader="dot" w:pos="9062"/>
            </w:tabs>
            <w:rPr>
              <w:rFonts w:eastAsiaTheme="minorEastAsia"/>
              <w:noProof/>
              <w:lang w:eastAsia="pl-PL"/>
            </w:rPr>
          </w:pPr>
          <w:hyperlink w:anchor="_Toc77588648" w:history="1">
            <w:r w:rsidR="004310CC" w:rsidRPr="00D91AF7">
              <w:rPr>
                <w:rStyle w:val="Hipercze"/>
                <w:b/>
                <w:noProof/>
              </w:rPr>
              <w:t>3.1.</w:t>
            </w:r>
            <w:r w:rsidR="004310CC" w:rsidRPr="00D91AF7">
              <w:rPr>
                <w:rFonts w:eastAsiaTheme="minorEastAsia"/>
                <w:b/>
                <w:noProof/>
                <w:lang w:eastAsia="pl-PL"/>
              </w:rPr>
              <w:tab/>
            </w:r>
            <w:r w:rsidR="004310CC" w:rsidRPr="00D91AF7">
              <w:rPr>
                <w:rStyle w:val="Hipercze"/>
                <w:b/>
                <w:noProof/>
              </w:rPr>
              <w:t>Ś</w:t>
            </w:r>
            <w:r w:rsidR="004310CC" w:rsidRPr="007C4CF6">
              <w:rPr>
                <w:rStyle w:val="Hipercze"/>
                <w:b/>
                <w:noProof/>
              </w:rPr>
              <w:t>rodki finansowe w podziale na poszczególne lata</w:t>
            </w:r>
            <w:r w:rsidR="004310CC">
              <w:rPr>
                <w:noProof/>
                <w:webHidden/>
              </w:rPr>
              <w:tab/>
            </w:r>
            <w:r w:rsidR="004310CC">
              <w:rPr>
                <w:noProof/>
                <w:webHidden/>
              </w:rPr>
              <w:fldChar w:fldCharType="begin"/>
            </w:r>
            <w:r w:rsidR="004310CC">
              <w:rPr>
                <w:noProof/>
                <w:webHidden/>
              </w:rPr>
              <w:instrText xml:space="preserve"> PAGEREF _Toc77588648 \h </w:instrText>
            </w:r>
            <w:r w:rsidR="004310CC">
              <w:rPr>
                <w:noProof/>
                <w:webHidden/>
              </w:rPr>
            </w:r>
            <w:r w:rsidR="004310CC">
              <w:rPr>
                <w:noProof/>
                <w:webHidden/>
              </w:rPr>
              <w:fldChar w:fldCharType="separate"/>
            </w:r>
            <w:r w:rsidR="00680E9A">
              <w:rPr>
                <w:noProof/>
                <w:webHidden/>
              </w:rPr>
              <w:t>130</w:t>
            </w:r>
            <w:r w:rsidR="004310CC">
              <w:rPr>
                <w:noProof/>
                <w:webHidden/>
              </w:rPr>
              <w:fldChar w:fldCharType="end"/>
            </w:r>
          </w:hyperlink>
        </w:p>
        <w:p w:rsidR="004310CC" w:rsidRDefault="00E211F1">
          <w:pPr>
            <w:pStyle w:val="Spistreci3"/>
            <w:tabs>
              <w:tab w:val="left" w:pos="1100"/>
              <w:tab w:val="right" w:leader="dot" w:pos="9062"/>
            </w:tabs>
            <w:rPr>
              <w:rFonts w:eastAsiaTheme="minorEastAsia"/>
              <w:noProof/>
              <w:lang w:eastAsia="pl-PL"/>
            </w:rPr>
          </w:pPr>
          <w:hyperlink w:anchor="_Toc77588649" w:history="1">
            <w:r w:rsidR="004310CC" w:rsidRPr="00D91AF7">
              <w:rPr>
                <w:rStyle w:val="Hipercze"/>
                <w:b/>
                <w:noProof/>
              </w:rPr>
              <w:t>3.2.</w:t>
            </w:r>
            <w:r w:rsidR="004310CC" w:rsidRPr="00D91AF7">
              <w:rPr>
                <w:rFonts w:eastAsiaTheme="minorEastAsia"/>
                <w:b/>
                <w:noProof/>
                <w:lang w:eastAsia="pl-PL"/>
              </w:rPr>
              <w:tab/>
            </w:r>
            <w:r w:rsidR="004310CC" w:rsidRPr="00D91AF7">
              <w:rPr>
                <w:rStyle w:val="Hipercze"/>
                <w:b/>
                <w:noProof/>
              </w:rPr>
              <w:t>Łąc</w:t>
            </w:r>
            <w:r w:rsidR="004310CC" w:rsidRPr="007C4CF6">
              <w:rPr>
                <w:rStyle w:val="Hipercze"/>
                <w:b/>
                <w:noProof/>
              </w:rPr>
              <w:t>zne środki finansowe w podziale na poszczególne fundusze oraz współfinansowanie krajowe</w:t>
            </w:r>
            <w:r w:rsidR="004310CC">
              <w:rPr>
                <w:noProof/>
                <w:webHidden/>
              </w:rPr>
              <w:tab/>
            </w:r>
            <w:r w:rsidR="004310CC">
              <w:rPr>
                <w:noProof/>
                <w:webHidden/>
              </w:rPr>
              <w:fldChar w:fldCharType="begin"/>
            </w:r>
            <w:r w:rsidR="004310CC">
              <w:rPr>
                <w:noProof/>
                <w:webHidden/>
              </w:rPr>
              <w:instrText xml:space="preserve"> PAGEREF _Toc77588649 \h </w:instrText>
            </w:r>
            <w:r w:rsidR="004310CC">
              <w:rPr>
                <w:noProof/>
                <w:webHidden/>
              </w:rPr>
            </w:r>
            <w:r w:rsidR="004310CC">
              <w:rPr>
                <w:noProof/>
                <w:webHidden/>
              </w:rPr>
              <w:fldChar w:fldCharType="separate"/>
            </w:r>
            <w:r w:rsidR="00680E9A">
              <w:rPr>
                <w:noProof/>
                <w:webHidden/>
              </w:rPr>
              <w:t>131</w:t>
            </w:r>
            <w:r w:rsidR="004310CC">
              <w:rPr>
                <w:noProof/>
                <w:webHidden/>
              </w:rPr>
              <w:fldChar w:fldCharType="end"/>
            </w:r>
          </w:hyperlink>
        </w:p>
        <w:p w:rsidR="004310CC" w:rsidRDefault="00E211F1">
          <w:pPr>
            <w:pStyle w:val="Spistreci2"/>
            <w:tabs>
              <w:tab w:val="left" w:pos="660"/>
              <w:tab w:val="right" w:leader="dot" w:pos="9062"/>
            </w:tabs>
            <w:rPr>
              <w:rFonts w:eastAsiaTheme="minorEastAsia"/>
              <w:noProof/>
              <w:lang w:eastAsia="pl-PL"/>
            </w:rPr>
          </w:pPr>
          <w:hyperlink w:anchor="_Toc77588650" w:history="1">
            <w:r w:rsidR="004310CC" w:rsidRPr="007C4CF6">
              <w:rPr>
                <w:rStyle w:val="Hipercze"/>
                <w:b/>
                <w:noProof/>
              </w:rPr>
              <w:t>4.</w:t>
            </w:r>
            <w:r w:rsidR="004310CC">
              <w:rPr>
                <w:rFonts w:eastAsiaTheme="minorEastAsia"/>
                <w:noProof/>
                <w:lang w:eastAsia="pl-PL"/>
              </w:rPr>
              <w:tab/>
            </w:r>
            <w:r w:rsidR="004310CC" w:rsidRPr="007C4CF6">
              <w:rPr>
                <w:rStyle w:val="Hipercze"/>
                <w:b/>
                <w:noProof/>
              </w:rPr>
              <w:t>Warunki podstawowe</w:t>
            </w:r>
            <w:r w:rsidR="004310CC">
              <w:rPr>
                <w:noProof/>
                <w:webHidden/>
              </w:rPr>
              <w:tab/>
            </w:r>
            <w:r w:rsidR="004310CC">
              <w:rPr>
                <w:noProof/>
                <w:webHidden/>
              </w:rPr>
              <w:fldChar w:fldCharType="begin"/>
            </w:r>
            <w:r w:rsidR="004310CC">
              <w:rPr>
                <w:noProof/>
                <w:webHidden/>
              </w:rPr>
              <w:instrText xml:space="preserve"> PAGEREF _Toc77588650 \h </w:instrText>
            </w:r>
            <w:r w:rsidR="004310CC">
              <w:rPr>
                <w:noProof/>
                <w:webHidden/>
              </w:rPr>
            </w:r>
            <w:r w:rsidR="004310CC">
              <w:rPr>
                <w:noProof/>
                <w:webHidden/>
              </w:rPr>
              <w:fldChar w:fldCharType="separate"/>
            </w:r>
            <w:r w:rsidR="00680E9A">
              <w:rPr>
                <w:noProof/>
                <w:webHidden/>
              </w:rPr>
              <w:t>133</w:t>
            </w:r>
            <w:r w:rsidR="004310CC">
              <w:rPr>
                <w:noProof/>
                <w:webHidden/>
              </w:rPr>
              <w:fldChar w:fldCharType="end"/>
            </w:r>
          </w:hyperlink>
        </w:p>
        <w:p w:rsidR="004310CC" w:rsidRDefault="00E211F1">
          <w:pPr>
            <w:pStyle w:val="Spistreci2"/>
            <w:tabs>
              <w:tab w:val="left" w:pos="660"/>
              <w:tab w:val="right" w:leader="dot" w:pos="9062"/>
            </w:tabs>
            <w:rPr>
              <w:rFonts w:eastAsiaTheme="minorEastAsia"/>
              <w:noProof/>
              <w:lang w:eastAsia="pl-PL"/>
            </w:rPr>
          </w:pPr>
          <w:hyperlink w:anchor="_Toc77588651" w:history="1">
            <w:r w:rsidR="004310CC" w:rsidRPr="007C4CF6">
              <w:rPr>
                <w:rStyle w:val="Hipercze"/>
                <w:b/>
                <w:noProof/>
              </w:rPr>
              <w:t>5.</w:t>
            </w:r>
            <w:r w:rsidR="004310CC">
              <w:rPr>
                <w:rFonts w:eastAsiaTheme="minorEastAsia"/>
                <w:noProof/>
                <w:lang w:eastAsia="pl-PL"/>
              </w:rPr>
              <w:tab/>
            </w:r>
            <w:r w:rsidR="004310CC" w:rsidRPr="007C4CF6">
              <w:rPr>
                <w:rStyle w:val="Hipercze"/>
                <w:b/>
                <w:noProof/>
              </w:rPr>
              <w:t>Instytucje Programu</w:t>
            </w:r>
            <w:r w:rsidR="004310CC">
              <w:rPr>
                <w:noProof/>
                <w:webHidden/>
              </w:rPr>
              <w:tab/>
            </w:r>
            <w:r w:rsidR="004310CC">
              <w:rPr>
                <w:noProof/>
                <w:webHidden/>
              </w:rPr>
              <w:fldChar w:fldCharType="begin"/>
            </w:r>
            <w:r w:rsidR="004310CC">
              <w:rPr>
                <w:noProof/>
                <w:webHidden/>
              </w:rPr>
              <w:instrText xml:space="preserve"> PAGEREF _Toc77588651 \h </w:instrText>
            </w:r>
            <w:r w:rsidR="004310CC">
              <w:rPr>
                <w:noProof/>
                <w:webHidden/>
              </w:rPr>
            </w:r>
            <w:r w:rsidR="004310CC">
              <w:rPr>
                <w:noProof/>
                <w:webHidden/>
              </w:rPr>
              <w:fldChar w:fldCharType="separate"/>
            </w:r>
            <w:r w:rsidR="00680E9A">
              <w:rPr>
                <w:noProof/>
                <w:webHidden/>
              </w:rPr>
              <w:t>133</w:t>
            </w:r>
            <w:r w:rsidR="004310CC">
              <w:rPr>
                <w:noProof/>
                <w:webHidden/>
              </w:rPr>
              <w:fldChar w:fldCharType="end"/>
            </w:r>
          </w:hyperlink>
        </w:p>
        <w:p w:rsidR="004310CC" w:rsidRDefault="00E211F1">
          <w:pPr>
            <w:pStyle w:val="Spistreci2"/>
            <w:tabs>
              <w:tab w:val="left" w:pos="660"/>
              <w:tab w:val="right" w:leader="dot" w:pos="9062"/>
            </w:tabs>
            <w:rPr>
              <w:rFonts w:eastAsiaTheme="minorEastAsia"/>
              <w:noProof/>
              <w:lang w:eastAsia="pl-PL"/>
            </w:rPr>
          </w:pPr>
          <w:hyperlink w:anchor="_Toc77588652" w:history="1">
            <w:r w:rsidR="004310CC" w:rsidRPr="007C4CF6">
              <w:rPr>
                <w:rStyle w:val="Hipercze"/>
                <w:b/>
                <w:noProof/>
              </w:rPr>
              <w:t>6.</w:t>
            </w:r>
            <w:r w:rsidR="004310CC">
              <w:rPr>
                <w:rFonts w:eastAsiaTheme="minorEastAsia"/>
                <w:noProof/>
                <w:lang w:eastAsia="pl-PL"/>
              </w:rPr>
              <w:tab/>
            </w:r>
            <w:r w:rsidR="004310CC" w:rsidRPr="007C4CF6">
              <w:rPr>
                <w:rStyle w:val="Hipercze"/>
                <w:b/>
                <w:noProof/>
              </w:rPr>
              <w:t>Partnerstwo</w:t>
            </w:r>
            <w:r w:rsidR="004310CC">
              <w:rPr>
                <w:noProof/>
                <w:webHidden/>
              </w:rPr>
              <w:tab/>
            </w:r>
            <w:r w:rsidR="004310CC">
              <w:rPr>
                <w:noProof/>
                <w:webHidden/>
              </w:rPr>
              <w:fldChar w:fldCharType="begin"/>
            </w:r>
            <w:r w:rsidR="004310CC">
              <w:rPr>
                <w:noProof/>
                <w:webHidden/>
              </w:rPr>
              <w:instrText xml:space="preserve"> PAGEREF _Toc77588652 \h </w:instrText>
            </w:r>
            <w:r w:rsidR="004310CC">
              <w:rPr>
                <w:noProof/>
                <w:webHidden/>
              </w:rPr>
            </w:r>
            <w:r w:rsidR="004310CC">
              <w:rPr>
                <w:noProof/>
                <w:webHidden/>
              </w:rPr>
              <w:fldChar w:fldCharType="separate"/>
            </w:r>
            <w:r w:rsidR="00680E9A">
              <w:rPr>
                <w:noProof/>
                <w:webHidden/>
              </w:rPr>
              <w:t>134</w:t>
            </w:r>
            <w:r w:rsidR="004310CC">
              <w:rPr>
                <w:noProof/>
                <w:webHidden/>
              </w:rPr>
              <w:fldChar w:fldCharType="end"/>
            </w:r>
          </w:hyperlink>
        </w:p>
        <w:p w:rsidR="004310CC" w:rsidRDefault="00E211F1">
          <w:pPr>
            <w:pStyle w:val="Spistreci2"/>
            <w:tabs>
              <w:tab w:val="left" w:pos="660"/>
              <w:tab w:val="right" w:leader="dot" w:pos="9062"/>
            </w:tabs>
            <w:rPr>
              <w:rFonts w:eastAsiaTheme="minorEastAsia"/>
              <w:noProof/>
              <w:lang w:eastAsia="pl-PL"/>
            </w:rPr>
          </w:pPr>
          <w:hyperlink w:anchor="_Toc77588653" w:history="1">
            <w:r w:rsidR="004310CC" w:rsidRPr="007C4CF6">
              <w:rPr>
                <w:rStyle w:val="Hipercze"/>
                <w:b/>
                <w:noProof/>
              </w:rPr>
              <w:t>7.</w:t>
            </w:r>
            <w:r w:rsidR="004310CC">
              <w:rPr>
                <w:rFonts w:eastAsiaTheme="minorEastAsia"/>
                <w:noProof/>
                <w:lang w:eastAsia="pl-PL"/>
              </w:rPr>
              <w:tab/>
            </w:r>
            <w:r w:rsidR="004310CC" w:rsidRPr="007C4CF6">
              <w:rPr>
                <w:rStyle w:val="Hipercze"/>
                <w:b/>
                <w:noProof/>
              </w:rPr>
              <w:t>Komunikacja i eksponowanie</w:t>
            </w:r>
            <w:r w:rsidR="004310CC">
              <w:rPr>
                <w:noProof/>
                <w:webHidden/>
              </w:rPr>
              <w:tab/>
            </w:r>
            <w:r w:rsidR="004310CC">
              <w:rPr>
                <w:noProof/>
                <w:webHidden/>
              </w:rPr>
              <w:fldChar w:fldCharType="begin"/>
            </w:r>
            <w:r w:rsidR="004310CC">
              <w:rPr>
                <w:noProof/>
                <w:webHidden/>
              </w:rPr>
              <w:instrText xml:space="preserve"> PAGEREF _Toc77588653 \h </w:instrText>
            </w:r>
            <w:r w:rsidR="004310CC">
              <w:rPr>
                <w:noProof/>
                <w:webHidden/>
              </w:rPr>
            </w:r>
            <w:r w:rsidR="004310CC">
              <w:rPr>
                <w:noProof/>
                <w:webHidden/>
              </w:rPr>
              <w:fldChar w:fldCharType="separate"/>
            </w:r>
            <w:r w:rsidR="00680E9A">
              <w:rPr>
                <w:noProof/>
                <w:webHidden/>
              </w:rPr>
              <w:t>134</w:t>
            </w:r>
            <w:r w:rsidR="004310CC">
              <w:rPr>
                <w:noProof/>
                <w:webHidden/>
              </w:rPr>
              <w:fldChar w:fldCharType="end"/>
            </w:r>
          </w:hyperlink>
        </w:p>
        <w:p w:rsidR="004310CC" w:rsidRDefault="00E211F1">
          <w:pPr>
            <w:pStyle w:val="Spistreci2"/>
            <w:tabs>
              <w:tab w:val="left" w:pos="660"/>
              <w:tab w:val="right" w:leader="dot" w:pos="9062"/>
            </w:tabs>
            <w:rPr>
              <w:rFonts w:eastAsiaTheme="minorEastAsia"/>
              <w:noProof/>
              <w:lang w:eastAsia="pl-PL"/>
            </w:rPr>
          </w:pPr>
          <w:hyperlink w:anchor="_Toc77588654" w:history="1">
            <w:r w:rsidR="004310CC" w:rsidRPr="007C4CF6">
              <w:rPr>
                <w:rStyle w:val="Hipercze"/>
                <w:b/>
                <w:noProof/>
              </w:rPr>
              <w:t>8.</w:t>
            </w:r>
            <w:r w:rsidR="004310CC">
              <w:rPr>
                <w:rFonts w:eastAsiaTheme="minorEastAsia"/>
                <w:noProof/>
                <w:lang w:eastAsia="pl-PL"/>
              </w:rPr>
              <w:tab/>
            </w:r>
            <w:r w:rsidR="004310CC" w:rsidRPr="007C4CF6">
              <w:rPr>
                <w:rStyle w:val="Hipercze"/>
                <w:b/>
                <w:noProof/>
              </w:rPr>
              <w:t>Stosowanie kosztów jednostkowych, płatności ryczałtowych, stawek ryczałtowych i finansowania niepowiązanego z kosztami</w:t>
            </w:r>
            <w:r w:rsidR="004310CC">
              <w:rPr>
                <w:noProof/>
                <w:webHidden/>
              </w:rPr>
              <w:tab/>
            </w:r>
            <w:r w:rsidR="004310CC">
              <w:rPr>
                <w:noProof/>
                <w:webHidden/>
              </w:rPr>
              <w:fldChar w:fldCharType="begin"/>
            </w:r>
            <w:r w:rsidR="004310CC">
              <w:rPr>
                <w:noProof/>
                <w:webHidden/>
              </w:rPr>
              <w:instrText xml:space="preserve"> PAGEREF _Toc77588654 \h </w:instrText>
            </w:r>
            <w:r w:rsidR="004310CC">
              <w:rPr>
                <w:noProof/>
                <w:webHidden/>
              </w:rPr>
            </w:r>
            <w:r w:rsidR="004310CC">
              <w:rPr>
                <w:noProof/>
                <w:webHidden/>
              </w:rPr>
              <w:fldChar w:fldCharType="separate"/>
            </w:r>
            <w:r w:rsidR="00680E9A">
              <w:rPr>
                <w:noProof/>
                <w:webHidden/>
              </w:rPr>
              <w:t>134</w:t>
            </w:r>
            <w:r w:rsidR="004310CC">
              <w:rPr>
                <w:noProof/>
                <w:webHidden/>
              </w:rPr>
              <w:fldChar w:fldCharType="end"/>
            </w:r>
          </w:hyperlink>
        </w:p>
        <w:p w:rsidR="00EE2101" w:rsidRDefault="00EE2101">
          <w:r>
            <w:rPr>
              <w:b/>
              <w:bCs/>
            </w:rPr>
            <w:fldChar w:fldCharType="end"/>
          </w:r>
        </w:p>
      </w:sdtContent>
    </w:sdt>
    <w:p w:rsidR="00EE2101" w:rsidRDefault="00EE2101" w:rsidP="00D71103">
      <w:pPr>
        <w:pStyle w:val="Nagwek2"/>
        <w:numPr>
          <w:ilvl w:val="0"/>
          <w:numId w:val="86"/>
        </w:numPr>
        <w:spacing w:before="60" w:after="60" w:line="276" w:lineRule="auto"/>
        <w:ind w:left="284" w:hanging="284"/>
        <w:rPr>
          <w:rFonts w:asciiTheme="minorHAnsi" w:hAnsiTheme="minorHAnsi" w:cstheme="minorHAnsi"/>
          <w:b/>
          <w:color w:val="auto"/>
          <w:sz w:val="24"/>
          <w:szCs w:val="24"/>
        </w:rPr>
        <w:sectPr w:rsidR="00EE2101" w:rsidSect="004F509E">
          <w:pgSz w:w="11906" w:h="16838" w:code="9"/>
          <w:pgMar w:top="1417" w:right="1417" w:bottom="1417" w:left="1417" w:header="708" w:footer="708" w:gutter="0"/>
          <w:cols w:space="708"/>
          <w:docGrid w:linePitch="360"/>
        </w:sectPr>
      </w:pPr>
    </w:p>
    <w:p w:rsidR="00003B77" w:rsidRPr="007911F1" w:rsidRDefault="00003B77" w:rsidP="00D71103">
      <w:pPr>
        <w:pStyle w:val="Nagwek2"/>
        <w:numPr>
          <w:ilvl w:val="0"/>
          <w:numId w:val="86"/>
        </w:numPr>
        <w:spacing w:before="60" w:after="60" w:line="276" w:lineRule="auto"/>
        <w:ind w:left="284" w:hanging="284"/>
        <w:rPr>
          <w:rFonts w:asciiTheme="minorHAnsi" w:hAnsiTheme="minorHAnsi" w:cstheme="minorHAnsi"/>
          <w:b/>
          <w:color w:val="auto"/>
          <w:sz w:val="24"/>
          <w:szCs w:val="24"/>
        </w:rPr>
      </w:pPr>
      <w:bookmarkStart w:id="4" w:name="_Toc77588637"/>
      <w:r w:rsidRPr="007911F1">
        <w:rPr>
          <w:rFonts w:asciiTheme="minorHAnsi" w:hAnsiTheme="minorHAnsi" w:cstheme="minorHAnsi"/>
          <w:b/>
          <w:color w:val="auto"/>
          <w:sz w:val="24"/>
          <w:szCs w:val="24"/>
        </w:rPr>
        <w:lastRenderedPageBreak/>
        <w:t>Str</w:t>
      </w:r>
      <w:r w:rsidR="00A471EB" w:rsidRPr="007911F1">
        <w:rPr>
          <w:rFonts w:asciiTheme="minorHAnsi" w:hAnsiTheme="minorHAnsi" w:cstheme="minorHAnsi"/>
          <w:b/>
          <w:color w:val="auto"/>
          <w:sz w:val="24"/>
          <w:szCs w:val="24"/>
        </w:rPr>
        <w:t>ategia</w:t>
      </w:r>
      <w:r w:rsidRPr="007911F1">
        <w:rPr>
          <w:rFonts w:asciiTheme="minorHAnsi" w:hAnsiTheme="minorHAnsi" w:cstheme="minorHAnsi"/>
          <w:b/>
          <w:color w:val="auto"/>
          <w:sz w:val="24"/>
          <w:szCs w:val="24"/>
        </w:rPr>
        <w:t xml:space="preserve"> programu: główne wyzwania w zakresie rozwoju i</w:t>
      </w:r>
      <w:r w:rsidR="00A471EB" w:rsidRPr="007911F1">
        <w:rPr>
          <w:rFonts w:asciiTheme="minorHAnsi" w:hAnsiTheme="minorHAnsi" w:cstheme="minorHAnsi"/>
          <w:b/>
          <w:color w:val="auto"/>
          <w:sz w:val="24"/>
          <w:szCs w:val="24"/>
        </w:rPr>
        <w:t xml:space="preserve"> rozwiązania polityczne</w:t>
      </w:r>
      <w:bookmarkEnd w:id="4"/>
    </w:p>
    <w:p w:rsidR="00E01B45" w:rsidRPr="004D1E91" w:rsidRDefault="00E01B45" w:rsidP="00E01B45">
      <w:pPr>
        <w:spacing w:before="60" w:after="60" w:line="276" w:lineRule="auto"/>
        <w:jc w:val="both"/>
        <w:rPr>
          <w:rFonts w:eastAsia="Calibri" w:cstheme="minorHAnsi"/>
          <w:color w:val="000000" w:themeColor="text1"/>
          <w:lang w:eastAsia="pl-PL"/>
        </w:rPr>
      </w:pPr>
      <w:r w:rsidRPr="004D1E91">
        <w:rPr>
          <w:rFonts w:eastAsia="Calibri" w:cstheme="minorHAnsi"/>
          <w:color w:val="000000" w:themeColor="text1"/>
          <w:lang w:eastAsia="pl-PL"/>
        </w:rPr>
        <w:t xml:space="preserve">Program Fundusze Europejskie dla Pomorza 2021-2027 będzie jednym z narzędzi realizacji Strategii Rozwoju Województwa Pomorskiego 2030 (SRWP). Tematyczny zakres oraz logika interwencji FEP są zdeterminowane m.in. zapisami pięciu Regionalnych Programów Strategicznych (RPS) w zakresie: bezpieczeństwa środowiskowego i energetycznego, bezpieczeństwa zdrowotnego i wrażliwości społecznej, edukacji i kapitału społecznego, gospodarki, rynku pracy, oferty turystycznej i czasu wolnego oraz </w:t>
      </w:r>
      <w:r w:rsidRPr="004D1E91">
        <w:rPr>
          <w:rFonts w:eastAsia="Calibri" w:cstheme="minorHAnsi"/>
          <w:bCs/>
          <w:color w:val="000000" w:themeColor="text1"/>
          <w:lang w:eastAsia="pl-PL"/>
        </w:rPr>
        <w:t>mobilności i komunikacji,</w:t>
      </w:r>
      <w:r w:rsidRPr="004D1E91">
        <w:rPr>
          <w:rFonts w:eastAsia="Calibri" w:cstheme="minorHAnsi"/>
          <w:b/>
          <w:bCs/>
          <w:color w:val="000000" w:themeColor="text1"/>
          <w:lang w:eastAsia="pl-PL"/>
        </w:rPr>
        <w:t xml:space="preserve"> </w:t>
      </w:r>
      <w:r w:rsidRPr="004D1E91">
        <w:rPr>
          <w:rFonts w:eastAsia="Calibri" w:cstheme="minorHAnsi"/>
          <w:color w:val="000000" w:themeColor="text1"/>
          <w:lang w:eastAsia="pl-PL"/>
        </w:rPr>
        <w:t xml:space="preserve">które </w:t>
      </w:r>
      <w:proofErr w:type="spellStart"/>
      <w:r w:rsidRPr="004D1E91">
        <w:rPr>
          <w:rFonts w:eastAsia="Calibri" w:cstheme="minorHAnsi"/>
          <w:color w:val="000000" w:themeColor="text1"/>
          <w:lang w:eastAsia="pl-PL"/>
        </w:rPr>
        <w:t>operacjonalizując</w:t>
      </w:r>
      <w:proofErr w:type="spellEnd"/>
      <w:r w:rsidRPr="004D1E91">
        <w:rPr>
          <w:rFonts w:eastAsia="Calibri" w:cstheme="minorHAnsi"/>
          <w:color w:val="000000" w:themeColor="text1"/>
          <w:lang w:eastAsia="pl-PL"/>
        </w:rPr>
        <w:t xml:space="preserve"> zapisy SRWP, określają sposób realizacji polityk rozwojowych Samorządu Województwa Pomorskiego do 2030 r.</w:t>
      </w:r>
    </w:p>
    <w:p w:rsidR="00E01B45" w:rsidRPr="004D1E91" w:rsidRDefault="00E01B45" w:rsidP="00E01B45">
      <w:pPr>
        <w:spacing w:before="60" w:after="60" w:line="276" w:lineRule="auto"/>
        <w:jc w:val="both"/>
        <w:rPr>
          <w:rFonts w:eastAsia="Calibri" w:cstheme="minorHAnsi"/>
          <w:color w:val="000000" w:themeColor="text1"/>
        </w:rPr>
      </w:pPr>
      <w:r w:rsidRPr="004D1E91">
        <w:rPr>
          <w:rFonts w:eastAsia="Calibri" w:cstheme="minorHAnsi"/>
          <w:color w:val="000000" w:themeColor="text1"/>
          <w:lang w:eastAsia="pl-PL"/>
        </w:rPr>
        <w:t xml:space="preserve">FEP jest współfinansowany z dwóch funduszy: EFRR i EFS+. </w:t>
      </w:r>
      <w:r w:rsidRPr="004D1E91">
        <w:rPr>
          <w:rFonts w:eastAsia="Calibri" w:cstheme="minorHAnsi"/>
          <w:color w:val="000000" w:themeColor="text1"/>
        </w:rPr>
        <w:t>FEP jest realizowany na obszarze województwa pomorskiego zaliczanego do kategorii regionów słabiej rozwiniętych.</w:t>
      </w:r>
    </w:p>
    <w:p w:rsidR="00E01B45" w:rsidRPr="004D1E91" w:rsidRDefault="00E01B45" w:rsidP="00E01B45">
      <w:pPr>
        <w:spacing w:before="60" w:after="60" w:line="276" w:lineRule="auto"/>
        <w:jc w:val="both"/>
        <w:rPr>
          <w:rFonts w:eastAsia="Calibri" w:cstheme="minorHAnsi"/>
          <w:color w:val="000000" w:themeColor="text1"/>
          <w:lang w:eastAsia="pl-PL"/>
        </w:rPr>
      </w:pPr>
      <w:r w:rsidRPr="004D1E91">
        <w:rPr>
          <w:rFonts w:eastAsia="Calibri" w:cstheme="minorHAnsi"/>
          <w:color w:val="000000" w:themeColor="text1"/>
          <w:lang w:eastAsia="pl-PL"/>
        </w:rPr>
        <w:t>Stojące przed województwem pomorskim wyzwania wyznaczają zakres interwencji FEP, który skupia się na sferze gospodarczej, cyfryzacji, energetyce, środowisku, transporcie oraz edukacji, rynku pracy, włączeniu społecznym, a także synergicznemu wykorzystaniu specyficznych potencjałów poszczególnych obszarów.</w:t>
      </w:r>
    </w:p>
    <w:p w:rsidR="00E01B45" w:rsidRPr="004D1E91" w:rsidRDefault="00E01B45" w:rsidP="00E01B45">
      <w:pPr>
        <w:spacing w:before="60" w:after="60" w:line="276" w:lineRule="auto"/>
        <w:rPr>
          <w:rFonts w:cstheme="minorHAnsi"/>
          <w:b/>
          <w:color w:val="000000" w:themeColor="text1"/>
        </w:rPr>
      </w:pPr>
      <w:r w:rsidRPr="004D1E91">
        <w:rPr>
          <w:rFonts w:cstheme="minorHAnsi"/>
          <w:b/>
          <w:color w:val="000000" w:themeColor="text1"/>
        </w:rPr>
        <w:t>GOSPODARKA</w:t>
      </w:r>
    </w:p>
    <w:p w:rsidR="00E01B45" w:rsidRPr="004D1E91" w:rsidRDefault="00E01B45" w:rsidP="00E01B45">
      <w:pPr>
        <w:spacing w:before="60" w:after="60" w:line="276" w:lineRule="auto"/>
        <w:rPr>
          <w:rFonts w:cstheme="minorHAnsi"/>
          <w:b/>
          <w:color w:val="000000" w:themeColor="text1"/>
        </w:rPr>
      </w:pPr>
      <w:r w:rsidRPr="004D1E91">
        <w:rPr>
          <w:rFonts w:cstheme="minorHAnsi"/>
          <w:b/>
          <w:color w:val="000000" w:themeColor="text1"/>
        </w:rPr>
        <w:t>Punkt wyjścia</w:t>
      </w:r>
    </w:p>
    <w:p w:rsidR="00E01B45" w:rsidRPr="004D1E91" w:rsidRDefault="00E01B45" w:rsidP="00D71103">
      <w:pPr>
        <w:pStyle w:val="Akapitzlist"/>
        <w:numPr>
          <w:ilvl w:val="0"/>
          <w:numId w:val="10"/>
        </w:numPr>
        <w:spacing w:before="60" w:after="60" w:line="276" w:lineRule="auto"/>
        <w:ind w:left="284" w:hanging="284"/>
        <w:contextualSpacing w:val="0"/>
        <w:rPr>
          <w:rFonts w:cstheme="minorHAnsi"/>
          <w:color w:val="000000" w:themeColor="text1"/>
        </w:rPr>
      </w:pPr>
      <w:r w:rsidRPr="004D1E91">
        <w:rPr>
          <w:rFonts w:cstheme="minorHAnsi"/>
          <w:color w:val="000000" w:themeColor="text1"/>
        </w:rPr>
        <w:t>Gospodarka regionu jest średnią pod względem wielkości i siły, o relatywnie stabilnej pozycji w stosunku do innych województw.</w:t>
      </w:r>
    </w:p>
    <w:p w:rsidR="00E01B45" w:rsidRPr="004D1E91" w:rsidRDefault="00E01B45" w:rsidP="00D71103">
      <w:pPr>
        <w:pStyle w:val="Akapitzlist"/>
        <w:numPr>
          <w:ilvl w:val="0"/>
          <w:numId w:val="10"/>
        </w:numPr>
        <w:spacing w:before="60" w:after="60" w:line="276" w:lineRule="auto"/>
        <w:ind w:left="284" w:hanging="284"/>
        <w:contextualSpacing w:val="0"/>
        <w:rPr>
          <w:rFonts w:cstheme="minorHAnsi"/>
          <w:color w:val="000000" w:themeColor="text1"/>
        </w:rPr>
      </w:pPr>
      <w:r w:rsidRPr="004D1E91">
        <w:rPr>
          <w:rFonts w:cstheme="minorHAnsi"/>
          <w:color w:val="000000" w:themeColor="text1"/>
        </w:rPr>
        <w:t xml:space="preserve">Poziom innowacyjności w województwie pomorskim - relatywnie wysoki w odniesieniu do polskich regionów - jest dalece niezadowalający na tle UE. </w:t>
      </w:r>
    </w:p>
    <w:p w:rsidR="00E01B45" w:rsidRPr="004D1E91" w:rsidRDefault="00E01B45" w:rsidP="00D71103">
      <w:pPr>
        <w:pStyle w:val="Akapitzlist"/>
        <w:numPr>
          <w:ilvl w:val="0"/>
          <w:numId w:val="10"/>
        </w:numPr>
        <w:spacing w:before="60" w:after="60" w:line="276" w:lineRule="auto"/>
        <w:ind w:left="284" w:hanging="284"/>
        <w:contextualSpacing w:val="0"/>
        <w:rPr>
          <w:rFonts w:cstheme="minorHAnsi"/>
          <w:color w:val="000000" w:themeColor="text1"/>
        </w:rPr>
      </w:pPr>
      <w:r w:rsidRPr="004D1E91">
        <w:rPr>
          <w:rFonts w:cstheme="minorHAnsi"/>
          <w:color w:val="000000" w:themeColor="text1"/>
        </w:rPr>
        <w:t>Pomorskie posiada wysoką pozycję w kraju pod względem poziomu nakładów na badania i rozwój, w tym znaczny jest udział nakładów sektora przedsiębiorstw.</w:t>
      </w:r>
    </w:p>
    <w:p w:rsidR="00E01B45" w:rsidRPr="004D1E91" w:rsidRDefault="00E01B45" w:rsidP="00D71103">
      <w:pPr>
        <w:pStyle w:val="Akapitzlist"/>
        <w:numPr>
          <w:ilvl w:val="0"/>
          <w:numId w:val="10"/>
        </w:numPr>
        <w:spacing w:before="60" w:after="60" w:line="276" w:lineRule="auto"/>
        <w:ind w:left="284" w:hanging="284"/>
        <w:contextualSpacing w:val="0"/>
        <w:rPr>
          <w:rFonts w:cstheme="minorHAnsi"/>
          <w:color w:val="000000" w:themeColor="text1"/>
        </w:rPr>
      </w:pPr>
      <w:r w:rsidRPr="004D1E91">
        <w:rPr>
          <w:rFonts w:cstheme="minorHAnsi"/>
          <w:color w:val="000000" w:themeColor="text1"/>
        </w:rPr>
        <w:t>Inteligentne Specjalizacje Pomorza pozostają kluczowymi dla rozwoju gospodarczego regionu branżami technologicznymi, które potrzebują pogłębienia współpracy oraz dalszej animacji w obszarach o wysokim potencjale B+R przy aktywnym udziale klastrów oraz zaangażowaniu pomorskich uczelni badawczych oraz instytucji otoczenia biznesu.</w:t>
      </w:r>
    </w:p>
    <w:p w:rsidR="00E01B45" w:rsidRPr="004D1E91" w:rsidRDefault="00E01B45" w:rsidP="00D71103">
      <w:pPr>
        <w:pStyle w:val="Akapitzlist"/>
        <w:numPr>
          <w:ilvl w:val="0"/>
          <w:numId w:val="10"/>
        </w:numPr>
        <w:spacing w:before="60" w:after="60" w:line="276" w:lineRule="auto"/>
        <w:ind w:left="284" w:hanging="284"/>
        <w:contextualSpacing w:val="0"/>
        <w:rPr>
          <w:rFonts w:cstheme="minorHAnsi"/>
          <w:color w:val="000000" w:themeColor="text1"/>
        </w:rPr>
      </w:pPr>
      <w:r w:rsidRPr="004D1E91">
        <w:rPr>
          <w:rFonts w:cstheme="minorHAnsi"/>
          <w:color w:val="000000" w:themeColor="text1"/>
        </w:rPr>
        <w:t>Dobry potencjał naukowy regionu istnieje m.in. dzięki obecności specjalistycznych ośrodków naukowo-badawczych, w tym o profilu morskim oraz uczelni wyższych, systematycznie wzmacniających swój potencjał badawczy i naukowy, chociaż cechujących się relatywnie niskim poziomem internacjonalizacji.</w:t>
      </w:r>
    </w:p>
    <w:p w:rsidR="00E01B45" w:rsidRPr="004D1E91" w:rsidRDefault="00E01B45" w:rsidP="00E01B45">
      <w:pPr>
        <w:spacing w:before="60" w:after="60" w:line="276" w:lineRule="auto"/>
        <w:rPr>
          <w:rFonts w:cstheme="minorHAnsi"/>
          <w:b/>
          <w:color w:val="000000" w:themeColor="text1"/>
        </w:rPr>
      </w:pPr>
      <w:r w:rsidRPr="004D1E91">
        <w:rPr>
          <w:rFonts w:cstheme="minorHAnsi"/>
          <w:b/>
          <w:color w:val="000000" w:themeColor="text1"/>
        </w:rPr>
        <w:t>Wyzwania</w:t>
      </w:r>
    </w:p>
    <w:p w:rsidR="00E01B45" w:rsidRPr="004D1E91" w:rsidRDefault="00E01B45" w:rsidP="00D71103">
      <w:pPr>
        <w:pStyle w:val="Akapitzlist"/>
        <w:numPr>
          <w:ilvl w:val="0"/>
          <w:numId w:val="11"/>
        </w:numPr>
        <w:spacing w:before="60" w:after="60" w:line="276" w:lineRule="auto"/>
        <w:ind w:left="284" w:hanging="284"/>
        <w:contextualSpacing w:val="0"/>
        <w:rPr>
          <w:rFonts w:cstheme="minorHAnsi"/>
          <w:color w:val="000000" w:themeColor="text1"/>
        </w:rPr>
      </w:pPr>
      <w:r w:rsidRPr="004D1E91">
        <w:rPr>
          <w:rFonts w:cstheme="minorHAnsi"/>
          <w:color w:val="000000" w:themeColor="text1"/>
        </w:rPr>
        <w:t>Poprawa pozycji konkurencyjnej gospodarki regionu poprzez wzmacnianie innowacyjności</w:t>
      </w:r>
      <w:r>
        <w:rPr>
          <w:rFonts w:cstheme="minorHAnsi"/>
          <w:color w:val="000000" w:themeColor="text1"/>
        </w:rPr>
        <w:t xml:space="preserve"> (w tym wdrażanie wyników prac B+R do praktyki gospodarczej)</w:t>
      </w:r>
      <w:r w:rsidRPr="004D1E91">
        <w:rPr>
          <w:rFonts w:cstheme="minorHAnsi"/>
          <w:color w:val="000000" w:themeColor="text1"/>
        </w:rPr>
        <w:t xml:space="preserve"> oraz adaptacyjności pomorskich przedsiębiorstw, wzrost ich rozpoznawalności na arenie międzynarodowej, a także poprzez podejmowanie współpracy biznesu, sektora naukowo-badawczego oraz publicznego w celu budowania przewagi technologicznej i wdrażania nowoczesnych rozwiązań.</w:t>
      </w:r>
    </w:p>
    <w:p w:rsidR="00E01B45" w:rsidRPr="004D1E91" w:rsidRDefault="00E01B45" w:rsidP="00E01B45">
      <w:pPr>
        <w:spacing w:before="60" w:after="60" w:line="276" w:lineRule="auto"/>
        <w:rPr>
          <w:rFonts w:cstheme="minorHAnsi"/>
          <w:b/>
          <w:color w:val="000000" w:themeColor="text1"/>
        </w:rPr>
      </w:pPr>
      <w:r w:rsidRPr="004D1E91">
        <w:rPr>
          <w:rFonts w:cstheme="minorHAnsi"/>
          <w:b/>
          <w:color w:val="000000" w:themeColor="text1"/>
        </w:rPr>
        <w:t>Interwencja FEP</w:t>
      </w:r>
    </w:p>
    <w:p w:rsidR="00E01B45" w:rsidRPr="004D1E91" w:rsidRDefault="00E01B45" w:rsidP="00E01B45">
      <w:pPr>
        <w:spacing w:before="60" w:after="60" w:line="276" w:lineRule="auto"/>
        <w:jc w:val="both"/>
        <w:rPr>
          <w:color w:val="000000" w:themeColor="text1"/>
          <w:lang w:eastAsia="pl-PL"/>
        </w:rPr>
      </w:pPr>
      <w:r w:rsidRPr="004D1E91">
        <w:rPr>
          <w:color w:val="000000" w:themeColor="text1"/>
          <w:lang w:eastAsia="pl-PL"/>
        </w:rPr>
        <w:t>Wyzwania w obszarze gospodarki przekładają się na CP 1 tj. CS (i), (iii) i (iv).</w:t>
      </w:r>
    </w:p>
    <w:p w:rsidR="00E01B45" w:rsidRPr="004D1E91" w:rsidRDefault="00E01B45" w:rsidP="00E01B45">
      <w:pPr>
        <w:spacing w:before="60" w:after="60" w:line="276" w:lineRule="auto"/>
        <w:rPr>
          <w:rFonts w:cstheme="minorHAnsi"/>
          <w:b/>
          <w:color w:val="000000" w:themeColor="text1"/>
        </w:rPr>
      </w:pPr>
    </w:p>
    <w:p w:rsidR="00E01B45" w:rsidRPr="004D1E91" w:rsidRDefault="00E01B45" w:rsidP="00E01B45">
      <w:pPr>
        <w:spacing w:before="60" w:after="60" w:line="276" w:lineRule="auto"/>
        <w:rPr>
          <w:rFonts w:cstheme="minorHAnsi"/>
          <w:b/>
          <w:color w:val="000000" w:themeColor="text1"/>
        </w:rPr>
      </w:pPr>
    </w:p>
    <w:p w:rsidR="00E01B45" w:rsidRPr="004D1E91" w:rsidRDefault="00E01B45" w:rsidP="00E01B45">
      <w:pPr>
        <w:spacing w:before="60" w:after="60" w:line="276" w:lineRule="auto"/>
        <w:rPr>
          <w:rFonts w:cstheme="minorHAnsi"/>
          <w:color w:val="000000" w:themeColor="text1"/>
        </w:rPr>
      </w:pPr>
      <w:r w:rsidRPr="004D1E91">
        <w:rPr>
          <w:rFonts w:cstheme="minorHAnsi"/>
          <w:b/>
          <w:color w:val="000000" w:themeColor="text1"/>
        </w:rPr>
        <w:t xml:space="preserve">CYFRYZACJA </w:t>
      </w:r>
    </w:p>
    <w:p w:rsidR="00E01B45" w:rsidRPr="004D1E91" w:rsidRDefault="00E01B45" w:rsidP="00E01B45">
      <w:pPr>
        <w:spacing w:before="60" w:after="60" w:line="276" w:lineRule="auto"/>
        <w:rPr>
          <w:rFonts w:cstheme="minorHAnsi"/>
          <w:b/>
          <w:bCs/>
          <w:color w:val="000000" w:themeColor="text1"/>
        </w:rPr>
      </w:pPr>
      <w:r w:rsidRPr="004D1E91">
        <w:rPr>
          <w:rFonts w:cstheme="minorHAnsi"/>
          <w:b/>
          <w:bCs/>
          <w:color w:val="000000" w:themeColor="text1"/>
        </w:rPr>
        <w:lastRenderedPageBreak/>
        <w:t>Punkt wyjścia</w:t>
      </w:r>
    </w:p>
    <w:p w:rsidR="00E01B45" w:rsidRPr="00F7724E" w:rsidRDefault="00E01B45" w:rsidP="00D71103">
      <w:pPr>
        <w:numPr>
          <w:ilvl w:val="0"/>
          <w:numId w:val="3"/>
        </w:numPr>
        <w:spacing w:before="60" w:after="60" w:line="276" w:lineRule="auto"/>
        <w:ind w:left="284" w:hanging="284"/>
        <w:rPr>
          <w:rFonts w:cstheme="minorHAnsi"/>
          <w:color w:val="000000" w:themeColor="text1"/>
        </w:rPr>
      </w:pPr>
      <w:r>
        <w:rPr>
          <w:rFonts w:cstheme="minorHAnsi"/>
          <w:color w:val="000000" w:themeColor="text1"/>
        </w:rPr>
        <w:t>W województwie</w:t>
      </w:r>
      <w:r w:rsidRPr="0018752E">
        <w:rPr>
          <w:rFonts w:cstheme="minorHAnsi"/>
          <w:color w:val="000000" w:themeColor="text1"/>
        </w:rPr>
        <w:t xml:space="preserve"> występują</w:t>
      </w:r>
      <w:r w:rsidRPr="00FC0A4E">
        <w:rPr>
          <w:rFonts w:cstheme="minorHAnsi"/>
          <w:color w:val="000000" w:themeColor="text1"/>
        </w:rPr>
        <w:t xml:space="preserve"> </w:t>
      </w:r>
      <w:r w:rsidRPr="00F7724E">
        <w:rPr>
          <w:rFonts w:cstheme="minorHAnsi"/>
          <w:color w:val="000000" w:themeColor="text1"/>
        </w:rPr>
        <w:t xml:space="preserve">duże dysproporcje terytorialne w zakresie średniej penetracji lokalowej zasięgami Internetu stacjonarnego o przepustowości min. 30 </w:t>
      </w:r>
      <w:proofErr w:type="spellStart"/>
      <w:r w:rsidRPr="00F7724E">
        <w:rPr>
          <w:rFonts w:cstheme="minorHAnsi"/>
          <w:color w:val="000000" w:themeColor="text1"/>
        </w:rPr>
        <w:t>Mb</w:t>
      </w:r>
      <w:proofErr w:type="spellEnd"/>
      <w:r w:rsidRPr="00F7724E">
        <w:rPr>
          <w:rFonts w:cstheme="minorHAnsi"/>
          <w:color w:val="000000" w:themeColor="text1"/>
        </w:rPr>
        <w:t>/s.</w:t>
      </w:r>
    </w:p>
    <w:p w:rsidR="00E01B45" w:rsidRDefault="00E01B45" w:rsidP="00D71103">
      <w:pPr>
        <w:numPr>
          <w:ilvl w:val="0"/>
          <w:numId w:val="3"/>
        </w:numPr>
        <w:spacing w:before="60" w:after="60" w:line="276" w:lineRule="auto"/>
        <w:ind w:left="284" w:hanging="284"/>
        <w:rPr>
          <w:rFonts w:cstheme="minorHAnsi"/>
          <w:color w:val="000000" w:themeColor="text1"/>
        </w:rPr>
      </w:pPr>
      <w:r>
        <w:rPr>
          <w:rFonts w:cstheme="minorHAnsi"/>
          <w:color w:val="000000" w:themeColor="text1"/>
        </w:rPr>
        <w:t>Atutem regionu jest natomiast b</w:t>
      </w:r>
      <w:r w:rsidRPr="004D1E91">
        <w:rPr>
          <w:rFonts w:cstheme="minorHAnsi"/>
          <w:color w:val="000000" w:themeColor="text1"/>
        </w:rPr>
        <w:t>ardzo dobry dostęp do Internetu pomorskich przedsiębiorstw</w:t>
      </w:r>
      <w:r>
        <w:rPr>
          <w:rFonts w:cstheme="minorHAnsi"/>
          <w:color w:val="000000" w:themeColor="text1"/>
        </w:rPr>
        <w:t>, jednakże występują o</w:t>
      </w:r>
      <w:r w:rsidRPr="00972285">
        <w:rPr>
          <w:rFonts w:cstheme="minorHAnsi"/>
          <w:color w:val="000000" w:themeColor="text1"/>
        </w:rPr>
        <w:t xml:space="preserve">graniczone kompetencje </w:t>
      </w:r>
      <w:r>
        <w:rPr>
          <w:rFonts w:cstheme="minorHAnsi"/>
          <w:color w:val="000000" w:themeColor="text1"/>
        </w:rPr>
        <w:t>firm</w:t>
      </w:r>
      <w:r w:rsidRPr="00972285">
        <w:rPr>
          <w:rFonts w:cstheme="minorHAnsi"/>
          <w:color w:val="000000" w:themeColor="text1"/>
        </w:rPr>
        <w:t xml:space="preserve"> w zakresie wykorzystania zaawansowanych rozwiązań cyfrowych.</w:t>
      </w:r>
      <w:r w:rsidRPr="0018752E">
        <w:rPr>
          <w:rFonts w:cstheme="minorHAnsi"/>
          <w:color w:val="000000" w:themeColor="text1"/>
        </w:rPr>
        <w:t xml:space="preserve"> </w:t>
      </w:r>
    </w:p>
    <w:p w:rsidR="00E01B45" w:rsidRPr="004D1E91" w:rsidRDefault="00E01B45" w:rsidP="00D71103">
      <w:pPr>
        <w:numPr>
          <w:ilvl w:val="0"/>
          <w:numId w:val="3"/>
        </w:numPr>
        <w:spacing w:before="60" w:after="60" w:line="276" w:lineRule="auto"/>
        <w:ind w:left="284" w:hanging="284"/>
        <w:rPr>
          <w:rFonts w:cstheme="minorHAnsi"/>
          <w:color w:val="000000" w:themeColor="text1"/>
        </w:rPr>
      </w:pPr>
      <w:r w:rsidRPr="0018752E">
        <w:rPr>
          <w:rFonts w:cstheme="minorHAnsi"/>
          <w:color w:val="000000" w:themeColor="text1"/>
        </w:rPr>
        <w:t xml:space="preserve">Postępująca cyfryzacja </w:t>
      </w:r>
      <w:r w:rsidRPr="00FC0A4E">
        <w:rPr>
          <w:rFonts w:cstheme="minorHAnsi"/>
          <w:color w:val="000000" w:themeColor="text1"/>
        </w:rPr>
        <w:t>powoduje</w:t>
      </w:r>
      <w:r w:rsidRPr="00F7724E">
        <w:rPr>
          <w:rFonts w:cstheme="minorHAnsi"/>
          <w:color w:val="000000" w:themeColor="text1"/>
        </w:rPr>
        <w:t xml:space="preserve"> rosnące zapotrzebowanie na e-usługi, ale </w:t>
      </w:r>
      <w:r>
        <w:rPr>
          <w:rFonts w:cstheme="minorHAnsi"/>
          <w:color w:val="000000" w:themeColor="text1"/>
        </w:rPr>
        <w:t>wywołuje w</w:t>
      </w:r>
      <w:r w:rsidRPr="004D1E91">
        <w:rPr>
          <w:rFonts w:cstheme="minorHAnsi"/>
          <w:color w:val="000000" w:themeColor="text1"/>
        </w:rPr>
        <w:t xml:space="preserve">zrost skali zagrożeń związanych z cyberprzestępczością. </w:t>
      </w:r>
    </w:p>
    <w:p w:rsidR="00E01B45" w:rsidRPr="004D1E91" w:rsidRDefault="00E01B45" w:rsidP="00D71103">
      <w:pPr>
        <w:numPr>
          <w:ilvl w:val="0"/>
          <w:numId w:val="3"/>
        </w:numPr>
        <w:spacing w:before="60" w:after="60" w:line="276" w:lineRule="auto"/>
        <w:ind w:left="284" w:hanging="284"/>
        <w:rPr>
          <w:rFonts w:cstheme="minorHAnsi"/>
          <w:color w:val="000000" w:themeColor="text1"/>
        </w:rPr>
      </w:pPr>
      <w:r>
        <w:rPr>
          <w:rFonts w:cstheme="minorHAnsi"/>
          <w:color w:val="000000" w:themeColor="text1"/>
        </w:rPr>
        <w:t>W regionie zauważa się n</w:t>
      </w:r>
      <w:r w:rsidRPr="004D1E91">
        <w:rPr>
          <w:rFonts w:cstheme="minorHAnsi"/>
          <w:color w:val="000000" w:themeColor="text1"/>
        </w:rPr>
        <w:t xml:space="preserve">iewystarczający stopień interoperacyjności systemów informatycznych między podmiotami pomorskiego systemu zdrowia oraz </w:t>
      </w:r>
      <w:r>
        <w:rPr>
          <w:rFonts w:cstheme="minorHAnsi"/>
          <w:color w:val="000000" w:themeColor="text1"/>
        </w:rPr>
        <w:t>deficyty w zakresie ich</w:t>
      </w:r>
      <w:r w:rsidRPr="004D1E91">
        <w:rPr>
          <w:rFonts w:cstheme="minorHAnsi"/>
          <w:color w:val="000000" w:themeColor="text1"/>
        </w:rPr>
        <w:t xml:space="preserve"> dostęp</w:t>
      </w:r>
      <w:r>
        <w:rPr>
          <w:rFonts w:cstheme="minorHAnsi"/>
          <w:color w:val="000000" w:themeColor="text1"/>
        </w:rPr>
        <w:t>u</w:t>
      </w:r>
      <w:r w:rsidRPr="004D1E91">
        <w:rPr>
          <w:rFonts w:cstheme="minorHAnsi"/>
          <w:color w:val="000000" w:themeColor="text1"/>
        </w:rPr>
        <w:t xml:space="preserve"> do sieci szerokopasmowych. Brakuje również nowoczesnych rozwiązań z zakresu telemedycyny i </w:t>
      </w:r>
      <w:proofErr w:type="spellStart"/>
      <w:r w:rsidRPr="004D1E91">
        <w:rPr>
          <w:rFonts w:cstheme="minorHAnsi"/>
          <w:color w:val="000000" w:themeColor="text1"/>
        </w:rPr>
        <w:t>teleopieki</w:t>
      </w:r>
      <w:proofErr w:type="spellEnd"/>
      <w:r w:rsidRPr="004D1E91">
        <w:rPr>
          <w:rFonts w:cstheme="minorHAnsi"/>
          <w:color w:val="000000" w:themeColor="text1"/>
        </w:rPr>
        <w:t>.</w:t>
      </w:r>
    </w:p>
    <w:p w:rsidR="00E01B45" w:rsidRPr="004D1E91" w:rsidRDefault="00E01B45" w:rsidP="00E01B45">
      <w:pPr>
        <w:spacing w:before="60" w:after="60" w:line="276" w:lineRule="auto"/>
        <w:rPr>
          <w:rFonts w:cstheme="minorHAnsi"/>
          <w:b/>
          <w:iCs/>
          <w:color w:val="000000" w:themeColor="text1"/>
        </w:rPr>
      </w:pPr>
      <w:r w:rsidRPr="004D1E91">
        <w:rPr>
          <w:rFonts w:cstheme="minorHAnsi"/>
          <w:b/>
          <w:iCs/>
          <w:color w:val="000000" w:themeColor="text1"/>
        </w:rPr>
        <w:t>Wyzwania</w:t>
      </w:r>
    </w:p>
    <w:p w:rsidR="00E01B45" w:rsidRPr="004D1E91" w:rsidRDefault="00E01B45" w:rsidP="00D71103">
      <w:pPr>
        <w:pStyle w:val="Akapitzlist"/>
        <w:numPr>
          <w:ilvl w:val="0"/>
          <w:numId w:val="9"/>
        </w:numPr>
        <w:spacing w:before="60" w:after="60" w:line="276" w:lineRule="auto"/>
        <w:ind w:left="284" w:hanging="284"/>
        <w:contextualSpacing w:val="0"/>
        <w:rPr>
          <w:rFonts w:cstheme="minorHAnsi"/>
          <w:color w:val="000000" w:themeColor="text1"/>
        </w:rPr>
      </w:pPr>
      <w:r w:rsidRPr="004D1E91">
        <w:rPr>
          <w:rFonts w:cstheme="minorHAnsi"/>
          <w:iCs/>
          <w:color w:val="000000" w:themeColor="text1"/>
        </w:rPr>
        <w:t>Wykorzystanie cyfryzacji i zachodzących zmian technologicznych</w:t>
      </w:r>
      <w:r w:rsidRPr="004D1E91">
        <w:rPr>
          <w:rFonts w:cstheme="minorHAnsi"/>
          <w:color w:val="000000" w:themeColor="text1"/>
        </w:rPr>
        <w:t xml:space="preserve"> jako </w:t>
      </w:r>
      <w:r>
        <w:rPr>
          <w:rFonts w:cstheme="minorHAnsi"/>
          <w:color w:val="000000" w:themeColor="text1"/>
        </w:rPr>
        <w:t>stymulantów</w:t>
      </w:r>
      <w:r w:rsidRPr="004D1E91">
        <w:rPr>
          <w:rFonts w:cstheme="minorHAnsi"/>
          <w:color w:val="000000" w:themeColor="text1"/>
        </w:rPr>
        <w:t xml:space="preserve"> rozwoju i przełamywania wykluczenia</w:t>
      </w:r>
      <w:r w:rsidRPr="004D1E91">
        <w:rPr>
          <w:rFonts w:cstheme="minorHAnsi"/>
          <w:iCs/>
          <w:color w:val="000000" w:themeColor="text1"/>
        </w:rPr>
        <w:t xml:space="preserve"> z uwzględnieniem potencjału instytucjonalnego oraz kompetencji administracji publicznej, biznesu, podmiotów systemu zdrowia, sektora pozarządowego oraz mieszkańców.</w:t>
      </w:r>
    </w:p>
    <w:p w:rsidR="00E01B45" w:rsidRPr="004D1E91" w:rsidRDefault="00E01B45" w:rsidP="00E01B45">
      <w:pPr>
        <w:spacing w:before="60" w:after="60" w:line="276" w:lineRule="auto"/>
        <w:rPr>
          <w:rFonts w:cstheme="minorHAnsi"/>
          <w:color w:val="000000" w:themeColor="text1"/>
        </w:rPr>
      </w:pPr>
      <w:r w:rsidRPr="004D1E91">
        <w:rPr>
          <w:rFonts w:eastAsia="Times New Roman"/>
          <w:b/>
          <w:color w:val="000000" w:themeColor="text1"/>
          <w:lang w:eastAsia="pl-PL"/>
        </w:rPr>
        <w:t>Interwencja</w:t>
      </w:r>
      <w:r w:rsidRPr="004D1E91">
        <w:rPr>
          <w:rFonts w:eastAsia="Times New Roman"/>
          <w:b/>
          <w:color w:val="000000" w:themeColor="text1"/>
          <w:szCs w:val="24"/>
          <w:lang w:eastAsia="pl-PL"/>
        </w:rPr>
        <w:t xml:space="preserve"> FEP  </w:t>
      </w:r>
    </w:p>
    <w:p w:rsidR="00E01B45" w:rsidRPr="004D1E91" w:rsidRDefault="00E01B45" w:rsidP="00E01B45">
      <w:pPr>
        <w:spacing w:before="60" w:after="60" w:line="276" w:lineRule="auto"/>
        <w:jc w:val="both"/>
        <w:rPr>
          <w:color w:val="000000" w:themeColor="text1"/>
          <w:lang w:eastAsia="pl-PL"/>
        </w:rPr>
      </w:pPr>
      <w:r w:rsidRPr="004D1E91">
        <w:rPr>
          <w:color w:val="000000" w:themeColor="text1"/>
          <w:lang w:eastAsia="pl-PL"/>
        </w:rPr>
        <w:t>Wyzwania w obszarze cyfryzacji przekładają się na CP 1 tj. CS (ii).</w:t>
      </w:r>
    </w:p>
    <w:p w:rsidR="00E01B45" w:rsidRPr="004D1E91" w:rsidRDefault="00E01B45" w:rsidP="00E01B45">
      <w:pPr>
        <w:spacing w:before="60" w:after="60" w:line="276" w:lineRule="auto"/>
        <w:rPr>
          <w:rFonts w:cstheme="minorHAnsi"/>
          <w:b/>
          <w:color w:val="000000" w:themeColor="text1"/>
        </w:rPr>
      </w:pPr>
      <w:r w:rsidRPr="004D1E91">
        <w:rPr>
          <w:rFonts w:cstheme="minorHAnsi"/>
          <w:b/>
          <w:color w:val="000000" w:themeColor="text1"/>
        </w:rPr>
        <w:t>ENERGETYKA</w:t>
      </w:r>
    </w:p>
    <w:p w:rsidR="00E01B45" w:rsidRPr="004D1E91" w:rsidRDefault="00E01B45" w:rsidP="00E01B45">
      <w:pPr>
        <w:spacing w:before="60" w:after="60" w:line="276" w:lineRule="auto"/>
        <w:rPr>
          <w:rFonts w:cstheme="minorHAnsi"/>
          <w:b/>
          <w:color w:val="000000" w:themeColor="text1"/>
        </w:rPr>
      </w:pPr>
      <w:r w:rsidRPr="004D1E91">
        <w:rPr>
          <w:rFonts w:cstheme="minorHAnsi"/>
          <w:b/>
          <w:color w:val="000000" w:themeColor="text1"/>
        </w:rPr>
        <w:t>Punkt wyjścia</w:t>
      </w:r>
    </w:p>
    <w:p w:rsidR="00E01B45" w:rsidRPr="004D1E91" w:rsidRDefault="00E01B45" w:rsidP="00D71103">
      <w:pPr>
        <w:pStyle w:val="Akapitzlist"/>
        <w:numPr>
          <w:ilvl w:val="0"/>
          <w:numId w:val="10"/>
        </w:numPr>
        <w:spacing w:before="60" w:after="60" w:line="276" w:lineRule="auto"/>
        <w:ind w:left="284" w:hanging="284"/>
        <w:contextualSpacing w:val="0"/>
        <w:rPr>
          <w:rFonts w:cstheme="minorHAnsi"/>
          <w:color w:val="000000" w:themeColor="text1"/>
        </w:rPr>
      </w:pPr>
      <w:r w:rsidRPr="004D1E91">
        <w:rPr>
          <w:rFonts w:cstheme="minorHAnsi"/>
          <w:color w:val="000000" w:themeColor="text1"/>
        </w:rPr>
        <w:t>Wysoka energochłonność gospodarki regionu jest jednym z hamulców jego rozwoju, przy czym bardzo istotny jest potencjał oszczędności ciepła, głównie w obiektach użyteczności publicznej i w zabudowie mieszkaniowej.</w:t>
      </w:r>
    </w:p>
    <w:p w:rsidR="00E01B45" w:rsidRPr="004D1E91" w:rsidRDefault="00E01B45" w:rsidP="00D71103">
      <w:pPr>
        <w:pStyle w:val="Akapitzlist"/>
        <w:numPr>
          <w:ilvl w:val="0"/>
          <w:numId w:val="10"/>
        </w:numPr>
        <w:spacing w:before="60" w:after="60" w:line="276" w:lineRule="auto"/>
        <w:ind w:left="284" w:hanging="284"/>
        <w:contextualSpacing w:val="0"/>
        <w:rPr>
          <w:rFonts w:cstheme="minorHAnsi"/>
          <w:color w:val="000000" w:themeColor="text1"/>
        </w:rPr>
      </w:pPr>
      <w:r w:rsidRPr="004D1E91">
        <w:rPr>
          <w:rFonts w:cstheme="minorHAnsi"/>
          <w:color w:val="000000" w:themeColor="text1"/>
        </w:rPr>
        <w:t xml:space="preserve">Region dysponuje znaczącym potencjałem rozwoju energetyki z OZE, zwłaszcza solarnej i wiatrowej. Wysokie są też zasoby biomasy oraz potencjał do produkcji i wykorzystania biogazu. </w:t>
      </w:r>
    </w:p>
    <w:p w:rsidR="00E01B45" w:rsidRPr="004D1E91" w:rsidRDefault="00E01B45" w:rsidP="00D71103">
      <w:pPr>
        <w:pStyle w:val="Akapitzlist"/>
        <w:numPr>
          <w:ilvl w:val="0"/>
          <w:numId w:val="10"/>
        </w:numPr>
        <w:spacing w:before="60" w:after="60" w:line="276" w:lineRule="auto"/>
        <w:ind w:left="284" w:hanging="284"/>
        <w:contextualSpacing w:val="0"/>
        <w:rPr>
          <w:rFonts w:cstheme="minorHAnsi"/>
          <w:color w:val="000000" w:themeColor="text1"/>
        </w:rPr>
      </w:pPr>
      <w:r w:rsidRPr="004D1E91">
        <w:rPr>
          <w:rFonts w:cstheme="minorHAnsi"/>
          <w:color w:val="000000" w:themeColor="text1"/>
        </w:rPr>
        <w:t xml:space="preserve">Produkcja ciepła pokrywa zapotrzebowanie mieszkańców, ale nadal zbyt duży wolumen ciepła wytwarzany jest z węgla, w rozproszonych źródłach. Sprzyja to występowaniu tzw. niskiej emisji, przekroczeniom standardów jakości powietrza i względnie dużej emisji dwutlenku węgla. </w:t>
      </w:r>
    </w:p>
    <w:p w:rsidR="00E01B45" w:rsidRPr="004D1E91" w:rsidRDefault="00E01B45" w:rsidP="00D71103">
      <w:pPr>
        <w:pStyle w:val="Akapitzlist"/>
        <w:numPr>
          <w:ilvl w:val="0"/>
          <w:numId w:val="10"/>
        </w:numPr>
        <w:spacing w:before="60" w:after="60" w:line="276" w:lineRule="auto"/>
        <w:ind w:left="284" w:hanging="284"/>
        <w:contextualSpacing w:val="0"/>
        <w:rPr>
          <w:rFonts w:cstheme="minorHAnsi"/>
          <w:color w:val="000000" w:themeColor="text1"/>
        </w:rPr>
      </w:pPr>
      <w:r w:rsidRPr="004D1E91">
        <w:rPr>
          <w:rFonts w:cstheme="minorHAnsi"/>
          <w:color w:val="000000" w:themeColor="text1"/>
        </w:rPr>
        <w:t>Zmierzając w kierunku neutralności klimatycznej, pilny jest rozwój i wdrażanie innowacji w sektorze energii. Dotyczy to takich zagadnień jak: rozwój inteligentnych systemów zarządzania energią w budynkach, magazynów energii oraz budynków zero- i plus-energetycznych.</w:t>
      </w:r>
    </w:p>
    <w:p w:rsidR="00E01B45" w:rsidRPr="004D1E91" w:rsidRDefault="00E01B45" w:rsidP="00E01B45">
      <w:pPr>
        <w:spacing w:before="60" w:after="60" w:line="276" w:lineRule="auto"/>
        <w:rPr>
          <w:rFonts w:cstheme="minorHAnsi"/>
          <w:b/>
          <w:color w:val="000000" w:themeColor="text1"/>
        </w:rPr>
      </w:pPr>
      <w:r w:rsidRPr="004D1E91">
        <w:rPr>
          <w:rFonts w:cstheme="minorHAnsi"/>
          <w:b/>
          <w:color w:val="000000" w:themeColor="text1"/>
        </w:rPr>
        <w:t>Wyzwania</w:t>
      </w:r>
    </w:p>
    <w:p w:rsidR="00E01B45" w:rsidRPr="004D1E91" w:rsidRDefault="00E01B45" w:rsidP="00D71103">
      <w:pPr>
        <w:pStyle w:val="Akapitzlist"/>
        <w:numPr>
          <w:ilvl w:val="0"/>
          <w:numId w:val="11"/>
        </w:numPr>
        <w:spacing w:before="60" w:after="60" w:line="276" w:lineRule="auto"/>
        <w:ind w:left="284" w:hanging="284"/>
        <w:contextualSpacing w:val="0"/>
        <w:rPr>
          <w:rFonts w:cstheme="minorHAnsi"/>
          <w:color w:val="000000" w:themeColor="text1"/>
        </w:rPr>
      </w:pPr>
      <w:r w:rsidRPr="004D1E91">
        <w:rPr>
          <w:rFonts w:cstheme="minorHAnsi"/>
          <w:color w:val="000000" w:themeColor="text1"/>
        </w:rPr>
        <w:t xml:space="preserve">Zwiększanie bezpieczeństwa energetycznego, przy jednoczesnym dążeniu do neutralności klimatycznej oraz przekształcenia regionu w krajowego lidera produkcji zielonej energii i technologii </w:t>
      </w:r>
      <w:proofErr w:type="spellStart"/>
      <w:r w:rsidRPr="004D1E91">
        <w:rPr>
          <w:rFonts w:cstheme="minorHAnsi"/>
          <w:color w:val="000000" w:themeColor="text1"/>
        </w:rPr>
        <w:t>ekoefektywnych</w:t>
      </w:r>
      <w:proofErr w:type="spellEnd"/>
      <w:r w:rsidRPr="004D1E91">
        <w:rPr>
          <w:rFonts w:cstheme="minorHAnsi"/>
          <w:color w:val="000000" w:themeColor="text1"/>
        </w:rPr>
        <w:t>.</w:t>
      </w:r>
    </w:p>
    <w:p w:rsidR="00E01B45" w:rsidRPr="004D1E91" w:rsidRDefault="00E01B45" w:rsidP="00E01B45">
      <w:pPr>
        <w:spacing w:before="60" w:after="60" w:line="276" w:lineRule="auto"/>
        <w:rPr>
          <w:rFonts w:cstheme="minorHAnsi"/>
          <w:b/>
          <w:color w:val="000000" w:themeColor="text1"/>
        </w:rPr>
      </w:pPr>
      <w:r w:rsidRPr="004D1E91">
        <w:rPr>
          <w:rFonts w:cstheme="minorHAnsi"/>
          <w:b/>
          <w:color w:val="000000" w:themeColor="text1"/>
        </w:rPr>
        <w:t>Interwencja FEP</w:t>
      </w:r>
    </w:p>
    <w:p w:rsidR="00E01B45" w:rsidRPr="004D1E91" w:rsidRDefault="00E01B45" w:rsidP="00E01B45">
      <w:pPr>
        <w:spacing w:before="60" w:after="60" w:line="276" w:lineRule="auto"/>
        <w:jc w:val="both"/>
        <w:rPr>
          <w:color w:val="000000" w:themeColor="text1"/>
          <w:lang w:eastAsia="pl-PL"/>
        </w:rPr>
      </w:pPr>
      <w:r w:rsidRPr="004D1E91">
        <w:rPr>
          <w:color w:val="000000" w:themeColor="text1"/>
          <w:lang w:eastAsia="pl-PL"/>
        </w:rPr>
        <w:t>Wyzwania w obszarze energetyki przekładają się na CP 2 tj. CS (i), (ii).</w:t>
      </w:r>
    </w:p>
    <w:p w:rsidR="00E01B45" w:rsidRPr="004D1E91" w:rsidRDefault="00E01B45" w:rsidP="00E01B45">
      <w:pPr>
        <w:spacing w:before="60" w:after="60" w:line="276" w:lineRule="auto"/>
        <w:rPr>
          <w:rFonts w:cstheme="minorHAnsi"/>
          <w:b/>
          <w:color w:val="000000" w:themeColor="text1"/>
        </w:rPr>
      </w:pPr>
      <w:r w:rsidRPr="004D1E91">
        <w:rPr>
          <w:rFonts w:cstheme="minorHAnsi"/>
          <w:b/>
          <w:color w:val="000000" w:themeColor="text1"/>
        </w:rPr>
        <w:t>ŚRODOWISKO</w:t>
      </w:r>
    </w:p>
    <w:p w:rsidR="00E01B45" w:rsidRPr="004D1E91" w:rsidRDefault="00E01B45" w:rsidP="00E01B45">
      <w:pPr>
        <w:spacing w:before="60" w:after="60" w:line="276" w:lineRule="auto"/>
        <w:rPr>
          <w:rFonts w:cstheme="minorHAnsi"/>
          <w:b/>
          <w:color w:val="000000" w:themeColor="text1"/>
        </w:rPr>
      </w:pPr>
      <w:r w:rsidRPr="004D1E91">
        <w:rPr>
          <w:rFonts w:cstheme="minorHAnsi"/>
          <w:b/>
          <w:color w:val="000000" w:themeColor="text1"/>
        </w:rPr>
        <w:t>Punkt wyjścia</w:t>
      </w:r>
    </w:p>
    <w:p w:rsidR="00E01B45" w:rsidRPr="004D1E91" w:rsidRDefault="00E01B45" w:rsidP="00D71103">
      <w:pPr>
        <w:pStyle w:val="Akapitzlist"/>
        <w:numPr>
          <w:ilvl w:val="0"/>
          <w:numId w:val="10"/>
        </w:numPr>
        <w:spacing w:before="60" w:after="60" w:line="276" w:lineRule="auto"/>
        <w:ind w:left="284" w:hanging="284"/>
        <w:contextualSpacing w:val="0"/>
        <w:rPr>
          <w:rFonts w:cstheme="minorHAnsi"/>
          <w:color w:val="000000" w:themeColor="text1"/>
        </w:rPr>
      </w:pPr>
      <w:r w:rsidRPr="004D1E91">
        <w:rPr>
          <w:rFonts w:cstheme="minorHAnsi"/>
          <w:color w:val="000000" w:themeColor="text1"/>
        </w:rPr>
        <w:lastRenderedPageBreak/>
        <w:t>Pomorskie jest szczególnie zagrożone występowaniem ekstremalnych zjawisk meteorologicznych i hydrologicznych, do których należą m.in. intensywne opady, silne i porywiste wiatry, burze oraz sztormy i ich konsekwencje, takie jak niebezpieczeństwo powodzi</w:t>
      </w:r>
      <w:r>
        <w:rPr>
          <w:rFonts w:cstheme="minorHAnsi"/>
          <w:color w:val="000000" w:themeColor="text1"/>
        </w:rPr>
        <w:t>. W</w:t>
      </w:r>
      <w:r w:rsidRPr="004D1E91">
        <w:rPr>
          <w:rFonts w:cstheme="minorHAnsi"/>
          <w:color w:val="000000" w:themeColor="text1"/>
        </w:rPr>
        <w:t xml:space="preserve"> wielu miejscach regionu ze względu na susze, z powodu których zasoby wód podziemnych nie są odnawiane</w:t>
      </w:r>
      <w:r>
        <w:rPr>
          <w:rFonts w:cstheme="minorHAnsi"/>
          <w:color w:val="000000" w:themeColor="text1"/>
        </w:rPr>
        <w:t>,</w:t>
      </w:r>
      <w:r w:rsidRPr="004D1E91">
        <w:rPr>
          <w:rFonts w:cstheme="minorHAnsi"/>
          <w:color w:val="000000" w:themeColor="text1"/>
        </w:rPr>
        <w:t xml:space="preserve"> obserwuje się spadek poziomu naturalnej retencji wodnej.</w:t>
      </w:r>
    </w:p>
    <w:p w:rsidR="00E01B45" w:rsidRPr="004D1E91" w:rsidRDefault="00E01B45" w:rsidP="00D71103">
      <w:pPr>
        <w:pStyle w:val="Akapitzlist"/>
        <w:numPr>
          <w:ilvl w:val="0"/>
          <w:numId w:val="10"/>
        </w:numPr>
        <w:spacing w:before="60" w:after="60" w:line="276" w:lineRule="auto"/>
        <w:ind w:left="284" w:hanging="284"/>
        <w:contextualSpacing w:val="0"/>
        <w:rPr>
          <w:rFonts w:cstheme="minorHAnsi"/>
          <w:color w:val="000000" w:themeColor="text1"/>
        </w:rPr>
      </w:pPr>
      <w:r w:rsidRPr="004D1E91">
        <w:rPr>
          <w:rFonts w:cstheme="minorHAnsi"/>
          <w:color w:val="000000" w:themeColor="text1"/>
        </w:rPr>
        <w:t>Istnieje potrzeba doskonalenia narzędzi monitorowania zagrożeń naturalnych i szybkiego alarmowania oraz wypracowania standardów działań naprawczych.</w:t>
      </w:r>
    </w:p>
    <w:p w:rsidR="00E01B45" w:rsidRPr="004D1E91" w:rsidRDefault="00E01B45" w:rsidP="00D71103">
      <w:pPr>
        <w:pStyle w:val="Akapitzlist"/>
        <w:numPr>
          <w:ilvl w:val="0"/>
          <w:numId w:val="10"/>
        </w:numPr>
        <w:spacing w:before="60" w:after="60" w:line="276" w:lineRule="auto"/>
        <w:ind w:left="284" w:hanging="284"/>
        <w:contextualSpacing w:val="0"/>
        <w:rPr>
          <w:rFonts w:cstheme="minorHAnsi"/>
          <w:color w:val="000000" w:themeColor="text1"/>
        </w:rPr>
      </w:pPr>
      <w:r w:rsidRPr="004D1E91">
        <w:rPr>
          <w:rFonts w:cstheme="minorHAnsi"/>
          <w:color w:val="000000" w:themeColor="text1"/>
        </w:rPr>
        <w:t>Przy konieczności wprowadzania rozwiązań zmierzających do prowadzenia gospodarki o obiegu zamkniętym (GOZ) efekty prowadzonych działań są niewystarczające. Wielkość odpadów komunalnych rośnie - stanowią prawie połowę wytwarzanych odpadów</w:t>
      </w:r>
      <w:r>
        <w:rPr>
          <w:rFonts w:cstheme="minorHAnsi"/>
          <w:color w:val="000000" w:themeColor="text1"/>
        </w:rPr>
        <w:t>, a</w:t>
      </w:r>
      <w:r w:rsidRPr="004D1E91">
        <w:rPr>
          <w:rFonts w:cstheme="minorHAnsi"/>
          <w:color w:val="000000" w:themeColor="text1"/>
        </w:rPr>
        <w:t xml:space="preserve"> </w:t>
      </w:r>
      <w:r>
        <w:rPr>
          <w:rFonts w:cstheme="minorHAnsi"/>
          <w:color w:val="000000" w:themeColor="text1"/>
        </w:rPr>
        <w:t>z</w:t>
      </w:r>
      <w:r w:rsidRPr="004D1E91">
        <w:rPr>
          <w:rFonts w:cstheme="minorHAnsi"/>
          <w:color w:val="000000" w:themeColor="text1"/>
        </w:rPr>
        <w:t>decydowaną większość stanowią odpady zmieszane. Bardzo niski jest udział zebranych odpadów komunalnych przeznaczonych do recyklingu.</w:t>
      </w:r>
    </w:p>
    <w:p w:rsidR="00E01B45" w:rsidRPr="004D1E91" w:rsidRDefault="00E01B45" w:rsidP="00D71103">
      <w:pPr>
        <w:pStyle w:val="Akapitzlist"/>
        <w:numPr>
          <w:ilvl w:val="0"/>
          <w:numId w:val="10"/>
        </w:numPr>
        <w:spacing w:before="60" w:after="60" w:line="276" w:lineRule="auto"/>
        <w:ind w:left="284" w:hanging="284"/>
        <w:contextualSpacing w:val="0"/>
        <w:rPr>
          <w:rFonts w:cstheme="minorHAnsi"/>
          <w:color w:val="000000" w:themeColor="text1"/>
        </w:rPr>
      </w:pPr>
      <w:r w:rsidRPr="004D1E91">
        <w:rPr>
          <w:rFonts w:cstheme="minorHAnsi"/>
          <w:color w:val="000000" w:themeColor="text1"/>
        </w:rPr>
        <w:t xml:space="preserve">Pomorskie utrzymuje się w krajowej czołówce pod względem dostępu do infrastruktury wodociągowo-kanalizacyjnej i oczyszczalni ścieków. Jednakże niedostatecznie skanalizowane są niektóre gminy wiejskie, w tym turystyczne. </w:t>
      </w:r>
    </w:p>
    <w:p w:rsidR="00E01B45" w:rsidRDefault="00E01B45" w:rsidP="00D71103">
      <w:pPr>
        <w:pStyle w:val="Akapitzlist"/>
        <w:numPr>
          <w:ilvl w:val="0"/>
          <w:numId w:val="10"/>
        </w:numPr>
        <w:spacing w:before="60" w:after="60" w:line="276" w:lineRule="auto"/>
        <w:ind w:left="284" w:hanging="284"/>
        <w:contextualSpacing w:val="0"/>
        <w:rPr>
          <w:rFonts w:cstheme="minorHAnsi"/>
          <w:color w:val="000000" w:themeColor="text1"/>
        </w:rPr>
      </w:pPr>
      <w:r w:rsidRPr="004D1E91">
        <w:rPr>
          <w:rFonts w:cstheme="minorHAnsi"/>
          <w:color w:val="000000" w:themeColor="text1"/>
        </w:rPr>
        <w:t>Systematycznie maleje udział ścieków nieoczyszczonych w ogólnej ilości ścieków odprowadzanych do wód lub ziemi. Pomimo znacznych nakładów finansowych i wielu inwestycji w sektorze gospodarki ściekowej, obserwuje się zły stan ogólny wód przybrzeżnych i przejściowych, a także części wód śródlądowych.</w:t>
      </w:r>
    </w:p>
    <w:p w:rsidR="00E01B45" w:rsidRPr="004D1E91" w:rsidRDefault="00E01B45" w:rsidP="00D71103">
      <w:pPr>
        <w:pStyle w:val="Akapitzlist"/>
        <w:numPr>
          <w:ilvl w:val="0"/>
          <w:numId w:val="10"/>
        </w:numPr>
        <w:spacing w:before="60" w:after="60" w:line="276" w:lineRule="auto"/>
        <w:ind w:left="284" w:hanging="284"/>
        <w:contextualSpacing w:val="0"/>
        <w:rPr>
          <w:rFonts w:cstheme="minorHAnsi"/>
          <w:color w:val="000000" w:themeColor="text1"/>
        </w:rPr>
      </w:pPr>
      <w:r>
        <w:rPr>
          <w:rFonts w:cstheme="minorHAnsi"/>
          <w:color w:val="000000" w:themeColor="text1"/>
        </w:rPr>
        <w:t xml:space="preserve">Prawie 1/3 powierzchni regionu stanowią obszary objęte różnymi formami ochrony przyrody, co powoduje konieczność ochrony </w:t>
      </w:r>
      <w:r w:rsidRPr="00FC0A4E">
        <w:rPr>
          <w:rFonts w:cstheme="minorHAnsi"/>
          <w:color w:val="000000" w:themeColor="text1"/>
        </w:rPr>
        <w:t>ekosystemów</w:t>
      </w:r>
      <w:r>
        <w:rPr>
          <w:rFonts w:cstheme="minorHAnsi"/>
          <w:color w:val="000000" w:themeColor="text1"/>
        </w:rPr>
        <w:t>, w tym siedlisk wraz z licznymi, cennymi gatunkami zagrożonymi.</w:t>
      </w:r>
    </w:p>
    <w:p w:rsidR="00E01B45" w:rsidRPr="004D1E91" w:rsidRDefault="00E01B45" w:rsidP="00E01B45">
      <w:pPr>
        <w:spacing w:before="60" w:after="60" w:line="276" w:lineRule="auto"/>
        <w:rPr>
          <w:rFonts w:cstheme="minorHAnsi"/>
          <w:b/>
          <w:color w:val="000000" w:themeColor="text1"/>
        </w:rPr>
      </w:pPr>
      <w:r w:rsidRPr="004D1E91">
        <w:rPr>
          <w:rFonts w:cstheme="minorHAnsi"/>
          <w:b/>
          <w:color w:val="000000" w:themeColor="text1"/>
        </w:rPr>
        <w:t>Wyzwania</w:t>
      </w:r>
    </w:p>
    <w:p w:rsidR="00E01B45" w:rsidRPr="004D1E91" w:rsidRDefault="00E01B45" w:rsidP="00D71103">
      <w:pPr>
        <w:pStyle w:val="Akapitzlist"/>
        <w:numPr>
          <w:ilvl w:val="0"/>
          <w:numId w:val="11"/>
        </w:numPr>
        <w:spacing w:before="60" w:after="60" w:line="276" w:lineRule="auto"/>
        <w:ind w:left="284" w:hanging="284"/>
        <w:contextualSpacing w:val="0"/>
        <w:rPr>
          <w:rFonts w:cstheme="minorHAnsi"/>
          <w:color w:val="000000" w:themeColor="text1"/>
        </w:rPr>
      </w:pPr>
      <w:r w:rsidRPr="004D1E91">
        <w:rPr>
          <w:rFonts w:cstheme="minorHAnsi"/>
          <w:color w:val="000000" w:themeColor="text1"/>
        </w:rPr>
        <w:t>Zwiększanie bezpieczeństwa środowiskowego, w tym gotowości na zdarzenia ekstremalne, poprzez działania adaptacyjne do zmian klimatu, przy jednoczesnym dążeniu do neutralności klimatycznej poprzez ograniczanie emisji i wdrażanie gospodarki o obiegu zamkniętym.</w:t>
      </w:r>
    </w:p>
    <w:p w:rsidR="00E01B45" w:rsidRPr="004D1E91" w:rsidRDefault="00E01B45" w:rsidP="00E01B45">
      <w:pPr>
        <w:spacing w:before="60" w:after="60" w:line="276" w:lineRule="auto"/>
        <w:rPr>
          <w:rFonts w:cstheme="minorHAnsi"/>
          <w:b/>
          <w:color w:val="000000" w:themeColor="text1"/>
        </w:rPr>
      </w:pPr>
      <w:r w:rsidRPr="004D1E91">
        <w:rPr>
          <w:rFonts w:cstheme="minorHAnsi"/>
          <w:b/>
          <w:color w:val="000000" w:themeColor="text1"/>
        </w:rPr>
        <w:t>Interwencja FEP</w:t>
      </w:r>
    </w:p>
    <w:p w:rsidR="00E01B45" w:rsidRPr="00AA2DF7" w:rsidRDefault="00E01B45" w:rsidP="00E01B45">
      <w:pPr>
        <w:spacing w:before="60" w:after="60" w:line="276" w:lineRule="auto"/>
        <w:jc w:val="both"/>
        <w:rPr>
          <w:color w:val="000000" w:themeColor="text1"/>
          <w:lang w:val="en-US" w:eastAsia="pl-PL"/>
        </w:rPr>
      </w:pPr>
      <w:r w:rsidRPr="004D1E91">
        <w:rPr>
          <w:color w:val="000000" w:themeColor="text1"/>
          <w:lang w:eastAsia="pl-PL"/>
        </w:rPr>
        <w:t xml:space="preserve">Wyzwania w obszarze środowiska przekładają się na CP 2 tj. </w:t>
      </w:r>
      <w:r w:rsidRPr="00AA2DF7">
        <w:rPr>
          <w:color w:val="000000" w:themeColor="text1"/>
          <w:lang w:val="en-US" w:eastAsia="pl-PL"/>
        </w:rPr>
        <w:t xml:space="preserve">CS (iv), (v), (vi) </w:t>
      </w:r>
      <w:proofErr w:type="spellStart"/>
      <w:r w:rsidRPr="00AA2DF7">
        <w:rPr>
          <w:color w:val="000000" w:themeColor="text1"/>
          <w:lang w:val="en-US" w:eastAsia="pl-PL"/>
        </w:rPr>
        <w:t>i</w:t>
      </w:r>
      <w:proofErr w:type="spellEnd"/>
      <w:r w:rsidRPr="00AA2DF7">
        <w:rPr>
          <w:color w:val="000000" w:themeColor="text1"/>
          <w:lang w:val="en-US" w:eastAsia="pl-PL"/>
        </w:rPr>
        <w:t xml:space="preserve"> (vii).</w:t>
      </w:r>
    </w:p>
    <w:p w:rsidR="00E01B45" w:rsidRPr="00AA2DF7" w:rsidRDefault="00E01B45" w:rsidP="00E01B45">
      <w:pPr>
        <w:spacing w:before="60" w:after="60" w:line="276" w:lineRule="auto"/>
        <w:rPr>
          <w:rFonts w:cstheme="minorHAnsi"/>
          <w:b/>
          <w:color w:val="000000" w:themeColor="text1"/>
          <w:lang w:val="en-US"/>
        </w:rPr>
      </w:pPr>
      <w:r w:rsidRPr="00AA2DF7">
        <w:rPr>
          <w:rFonts w:cstheme="minorHAnsi"/>
          <w:b/>
          <w:color w:val="000000" w:themeColor="text1"/>
          <w:lang w:val="en-US"/>
        </w:rPr>
        <w:t>TRANSPORT</w:t>
      </w:r>
    </w:p>
    <w:p w:rsidR="00E01B45" w:rsidRPr="004D1E91" w:rsidRDefault="00E01B45" w:rsidP="00E01B45">
      <w:pPr>
        <w:spacing w:before="60" w:after="60" w:line="276" w:lineRule="auto"/>
        <w:rPr>
          <w:rFonts w:cstheme="minorHAnsi"/>
          <w:b/>
          <w:color w:val="000000" w:themeColor="text1"/>
        </w:rPr>
      </w:pPr>
      <w:r w:rsidRPr="004D1E91">
        <w:rPr>
          <w:rFonts w:cstheme="minorHAnsi"/>
          <w:b/>
          <w:color w:val="000000" w:themeColor="text1"/>
        </w:rPr>
        <w:t>Punkt wyjścia</w:t>
      </w:r>
    </w:p>
    <w:p w:rsidR="00E01B45" w:rsidRPr="004D1E91" w:rsidRDefault="00E01B45" w:rsidP="00D71103">
      <w:pPr>
        <w:pStyle w:val="Akapitzlist"/>
        <w:numPr>
          <w:ilvl w:val="0"/>
          <w:numId w:val="10"/>
        </w:numPr>
        <w:spacing w:before="60" w:after="60" w:line="276" w:lineRule="auto"/>
        <w:ind w:left="284" w:hanging="284"/>
        <w:contextualSpacing w:val="0"/>
        <w:rPr>
          <w:rFonts w:cstheme="minorHAnsi"/>
          <w:color w:val="000000" w:themeColor="text1"/>
        </w:rPr>
      </w:pPr>
      <w:r w:rsidRPr="004D1E91">
        <w:rPr>
          <w:rFonts w:cstheme="minorHAnsi"/>
          <w:color w:val="000000" w:themeColor="text1"/>
        </w:rPr>
        <w:t>Region jest zróżnicowany wewnętrznie pod względem dostępności transportowej, zarówno w odniesieniu do dostępności do publicznego transportu zbiorowego, jak i</w:t>
      </w:r>
      <w:r w:rsidRPr="004D1E91">
        <w:rPr>
          <w:rFonts w:eastAsia="Calibri" w:cstheme="minorHAnsi"/>
          <w:color w:val="000000" w:themeColor="text1"/>
        </w:rPr>
        <w:t xml:space="preserve"> dostępności drogowej do stolicy regionu.</w:t>
      </w:r>
    </w:p>
    <w:p w:rsidR="00E01B45" w:rsidRPr="004D1E91" w:rsidRDefault="00E01B45" w:rsidP="00D71103">
      <w:pPr>
        <w:pStyle w:val="Akapitzlist"/>
        <w:numPr>
          <w:ilvl w:val="0"/>
          <w:numId w:val="10"/>
        </w:numPr>
        <w:spacing w:before="60" w:after="60" w:line="276" w:lineRule="auto"/>
        <w:ind w:left="284" w:hanging="284"/>
        <w:contextualSpacing w:val="0"/>
        <w:rPr>
          <w:rFonts w:cstheme="minorHAnsi"/>
          <w:color w:val="000000" w:themeColor="text1"/>
        </w:rPr>
      </w:pPr>
      <w:r w:rsidRPr="004D1E91">
        <w:rPr>
          <w:rFonts w:eastAsia="Calibri" w:cstheme="minorHAnsi"/>
          <w:color w:val="000000" w:themeColor="text1"/>
          <w:lang w:eastAsia="pl-PL"/>
        </w:rPr>
        <w:t>B</w:t>
      </w:r>
      <w:r w:rsidRPr="004D1E91">
        <w:rPr>
          <w:rFonts w:eastAsia="Calibri" w:cstheme="minorHAnsi"/>
          <w:color w:val="000000" w:themeColor="text1"/>
        </w:rPr>
        <w:t>arierę rozwoju transportu zbiorowego stanowi niedostateczna integracja różnych podsystemów transportu pasażerskiego (</w:t>
      </w:r>
      <w:r w:rsidRPr="004D1E91">
        <w:rPr>
          <w:rFonts w:eastAsia="Calibri" w:cstheme="minorHAnsi"/>
          <w:color w:val="000000" w:themeColor="text1"/>
          <w:lang w:eastAsia="pl-PL"/>
        </w:rPr>
        <w:t>w sferze infrastrukturalnej, organizacyjnej i taryfowo-biletowej)</w:t>
      </w:r>
      <w:r w:rsidRPr="004D1E91">
        <w:rPr>
          <w:rFonts w:eastAsia="Calibri" w:cstheme="minorHAnsi"/>
          <w:color w:val="000000" w:themeColor="text1"/>
        </w:rPr>
        <w:t>.</w:t>
      </w:r>
    </w:p>
    <w:p w:rsidR="00E01B45" w:rsidRPr="004D1E91" w:rsidRDefault="00E01B45" w:rsidP="00D71103">
      <w:pPr>
        <w:pStyle w:val="Akapitzlist"/>
        <w:numPr>
          <w:ilvl w:val="0"/>
          <w:numId w:val="10"/>
        </w:numPr>
        <w:spacing w:before="60" w:after="60" w:line="276" w:lineRule="auto"/>
        <w:ind w:left="284" w:hanging="284"/>
        <w:contextualSpacing w:val="0"/>
        <w:rPr>
          <w:rFonts w:cstheme="minorHAnsi"/>
          <w:color w:val="000000" w:themeColor="text1"/>
        </w:rPr>
      </w:pPr>
      <w:r w:rsidRPr="004D1E91">
        <w:rPr>
          <w:rFonts w:eastAsia="Calibri" w:cstheme="minorHAnsi"/>
          <w:color w:val="000000" w:themeColor="text1"/>
        </w:rPr>
        <w:t>Rosnąca kongestia transportowa wywołuje nasilenie negatywnego oddziaływania transportu na środowisko.</w:t>
      </w:r>
    </w:p>
    <w:p w:rsidR="00E01B45" w:rsidRPr="004D1E91" w:rsidRDefault="00E01B45" w:rsidP="00D71103">
      <w:pPr>
        <w:pStyle w:val="Akapitzlist"/>
        <w:numPr>
          <w:ilvl w:val="0"/>
          <w:numId w:val="10"/>
        </w:numPr>
        <w:spacing w:before="60" w:after="60" w:line="276" w:lineRule="auto"/>
        <w:ind w:left="284" w:hanging="284"/>
        <w:contextualSpacing w:val="0"/>
        <w:rPr>
          <w:rFonts w:cstheme="minorHAnsi"/>
          <w:color w:val="000000" w:themeColor="text1"/>
        </w:rPr>
      </w:pPr>
      <w:r w:rsidRPr="004D1E91">
        <w:rPr>
          <w:rFonts w:eastAsia="Calibri" w:cstheme="minorHAnsi"/>
          <w:color w:val="000000" w:themeColor="text1"/>
        </w:rPr>
        <w:t xml:space="preserve">Obserwuje się wzrost zainteresowania mobilnością aktywną, </w:t>
      </w:r>
      <w:proofErr w:type="spellStart"/>
      <w:r w:rsidRPr="004D1E91">
        <w:rPr>
          <w:rFonts w:eastAsia="Calibri" w:cstheme="minorHAnsi"/>
          <w:color w:val="000000" w:themeColor="text1"/>
          <w:lang w:eastAsia="pl-PL"/>
        </w:rPr>
        <w:t>elektromobilnością</w:t>
      </w:r>
      <w:proofErr w:type="spellEnd"/>
      <w:r w:rsidRPr="004D1E91">
        <w:rPr>
          <w:rFonts w:eastAsia="Calibri" w:cstheme="minorHAnsi"/>
          <w:color w:val="000000" w:themeColor="text1"/>
          <w:lang w:eastAsia="pl-PL"/>
        </w:rPr>
        <w:t xml:space="preserve"> oraz współdzielonymi środkami transportu.</w:t>
      </w:r>
    </w:p>
    <w:p w:rsidR="00E01B45" w:rsidRPr="004D1E91" w:rsidRDefault="00E01B45" w:rsidP="00D71103">
      <w:pPr>
        <w:pStyle w:val="Akapitzlist"/>
        <w:numPr>
          <w:ilvl w:val="0"/>
          <w:numId w:val="10"/>
        </w:numPr>
        <w:spacing w:before="60" w:after="60" w:line="276" w:lineRule="auto"/>
        <w:ind w:left="284" w:hanging="284"/>
        <w:contextualSpacing w:val="0"/>
        <w:rPr>
          <w:rFonts w:cstheme="minorHAnsi"/>
          <w:color w:val="000000" w:themeColor="text1"/>
        </w:rPr>
      </w:pPr>
      <w:r w:rsidRPr="004D1E91">
        <w:rPr>
          <w:rFonts w:eastAsia="Calibri" w:cstheme="minorHAnsi"/>
          <w:color w:val="000000" w:themeColor="text1"/>
        </w:rPr>
        <w:lastRenderedPageBreak/>
        <w:t>Region charakteryzuje znaczące wykorzystanie kolei w transporcie pasażerskim, jednak stan infrastruktury kolejowej nadal wymaga poprawy. Problemem pozostaje także stan techniczny pasażerskiego taboru kolejowego.</w:t>
      </w:r>
    </w:p>
    <w:p w:rsidR="00E01B45" w:rsidRPr="004D1E91" w:rsidRDefault="00E01B45" w:rsidP="00D71103">
      <w:pPr>
        <w:pStyle w:val="Akapitzlist"/>
        <w:numPr>
          <w:ilvl w:val="0"/>
          <w:numId w:val="10"/>
        </w:numPr>
        <w:spacing w:before="60" w:after="60" w:line="276" w:lineRule="auto"/>
        <w:ind w:left="284" w:hanging="284"/>
        <w:contextualSpacing w:val="0"/>
        <w:rPr>
          <w:rFonts w:cstheme="minorHAnsi"/>
          <w:color w:val="000000" w:themeColor="text1"/>
        </w:rPr>
      </w:pPr>
      <w:r w:rsidRPr="004D1E91">
        <w:rPr>
          <w:rFonts w:eastAsia="Calibri" w:cstheme="minorHAnsi"/>
          <w:color w:val="000000" w:themeColor="text1"/>
          <w:lang w:eastAsia="pl-PL"/>
        </w:rPr>
        <w:t>Jakość infrastruktury</w:t>
      </w:r>
      <w:r w:rsidRPr="004D1E91">
        <w:rPr>
          <w:rFonts w:eastAsia="Calibri" w:cstheme="minorHAnsi"/>
          <w:color w:val="000000" w:themeColor="text1"/>
        </w:rPr>
        <w:t xml:space="preserve"> drogowej województwa w dalszym ciągu jest niezadowalająca. Pomimo znaczących inwestycji, duża część sieci drogowej znajduje się w niezadowalającym lub złym stanie technicznym i kwalifikuje się do remontu.</w:t>
      </w:r>
    </w:p>
    <w:p w:rsidR="00E01B45" w:rsidRPr="004D1E91" w:rsidRDefault="00E01B45" w:rsidP="00D71103">
      <w:pPr>
        <w:pStyle w:val="Akapitzlist"/>
        <w:numPr>
          <w:ilvl w:val="0"/>
          <w:numId w:val="10"/>
        </w:numPr>
        <w:spacing w:before="60" w:after="60" w:line="276" w:lineRule="auto"/>
        <w:ind w:left="284" w:hanging="284"/>
        <w:contextualSpacing w:val="0"/>
        <w:rPr>
          <w:rFonts w:cstheme="minorHAnsi"/>
          <w:color w:val="000000" w:themeColor="text1"/>
        </w:rPr>
      </w:pPr>
      <w:r w:rsidRPr="004D1E91">
        <w:rPr>
          <w:rFonts w:cstheme="minorHAnsi"/>
          <w:color w:val="000000" w:themeColor="text1"/>
        </w:rPr>
        <w:t xml:space="preserve">Choć region zyskuje na znaczeniu jako międzynarodowy węzeł transportowo-logistyczny </w:t>
      </w:r>
      <w:r w:rsidRPr="004D1E91">
        <w:rPr>
          <w:rFonts w:eastAsia="Calibri" w:cstheme="minorHAnsi"/>
          <w:color w:val="000000" w:themeColor="text1"/>
        </w:rPr>
        <w:t>to barierą w integracji z międzynarodowym układem transportowym pozostaje m.in. niedostateczna dostępność do kluczowych węzłów transportowych region</w:t>
      </w:r>
      <w:r>
        <w:rPr>
          <w:rFonts w:eastAsia="Calibri" w:cstheme="minorHAnsi"/>
          <w:color w:val="000000" w:themeColor="text1"/>
        </w:rPr>
        <w:t>u</w:t>
      </w:r>
      <w:r w:rsidRPr="004D1E91">
        <w:rPr>
          <w:rFonts w:eastAsia="Calibri" w:cstheme="minorHAnsi"/>
          <w:color w:val="000000" w:themeColor="text1"/>
        </w:rPr>
        <w:t>, spowodowana brakiem odpowiednich połączeń drogowych i kolejowych.</w:t>
      </w:r>
    </w:p>
    <w:p w:rsidR="00E01B45" w:rsidRPr="004D1E91" w:rsidRDefault="00E01B45" w:rsidP="00E01B45">
      <w:pPr>
        <w:spacing w:before="60" w:after="60" w:line="276" w:lineRule="auto"/>
        <w:rPr>
          <w:rFonts w:cstheme="minorHAnsi"/>
          <w:b/>
          <w:color w:val="000000" w:themeColor="text1"/>
        </w:rPr>
      </w:pPr>
      <w:r w:rsidRPr="004D1E91">
        <w:rPr>
          <w:rFonts w:cstheme="minorHAnsi"/>
          <w:b/>
          <w:color w:val="000000" w:themeColor="text1"/>
        </w:rPr>
        <w:t>Wyzwania</w:t>
      </w:r>
    </w:p>
    <w:p w:rsidR="00E01B45" w:rsidRPr="004D1E91" w:rsidRDefault="00E01B45" w:rsidP="00D71103">
      <w:pPr>
        <w:pStyle w:val="Akapitzlist"/>
        <w:numPr>
          <w:ilvl w:val="0"/>
          <w:numId w:val="11"/>
        </w:numPr>
        <w:spacing w:before="60" w:after="60" w:line="276" w:lineRule="auto"/>
        <w:ind w:left="284" w:hanging="284"/>
        <w:contextualSpacing w:val="0"/>
        <w:rPr>
          <w:rFonts w:cstheme="minorHAnsi"/>
          <w:color w:val="000000" w:themeColor="text1"/>
        </w:rPr>
      </w:pPr>
      <w:r w:rsidRPr="004D1E91">
        <w:rPr>
          <w:rFonts w:cstheme="minorHAnsi"/>
          <w:color w:val="000000" w:themeColor="text1"/>
        </w:rPr>
        <w:t>Osiągnięcie wewnętrznej spójności transportowej regionu, rozwój zrównoważonej mobilności mieszkańców oraz efektywne połączenie regionalnego układu transportowego z systemem krajowym i europejskim, a także zm</w:t>
      </w:r>
      <w:r w:rsidRPr="004D1E91">
        <w:rPr>
          <w:rFonts w:eastAsia="Calibri" w:cstheme="minorHAnsi"/>
          <w:color w:val="000000" w:themeColor="text1"/>
          <w:lang w:eastAsia="pl-PL"/>
        </w:rPr>
        <w:t xml:space="preserve">niejszenie negatywnego wpływu </w:t>
      </w:r>
      <w:r w:rsidRPr="004D1E91">
        <w:rPr>
          <w:rFonts w:cstheme="minorHAnsi"/>
          <w:color w:val="000000" w:themeColor="text1"/>
        </w:rPr>
        <w:t>transportu</w:t>
      </w:r>
      <w:r w:rsidRPr="004D1E91">
        <w:rPr>
          <w:rFonts w:eastAsia="Calibri" w:cstheme="minorHAnsi"/>
          <w:color w:val="000000" w:themeColor="text1"/>
          <w:lang w:eastAsia="pl-PL"/>
        </w:rPr>
        <w:t xml:space="preserve"> na środowisko i klimat</w:t>
      </w:r>
      <w:r w:rsidRPr="004D1E91">
        <w:rPr>
          <w:rFonts w:cstheme="minorHAnsi"/>
          <w:color w:val="000000" w:themeColor="text1"/>
        </w:rPr>
        <w:t xml:space="preserve">. </w:t>
      </w:r>
    </w:p>
    <w:p w:rsidR="00E01B45" w:rsidRPr="004D1E91" w:rsidRDefault="00E01B45" w:rsidP="00E01B45">
      <w:pPr>
        <w:spacing w:before="60" w:after="60" w:line="276" w:lineRule="auto"/>
        <w:rPr>
          <w:rFonts w:cstheme="minorHAnsi"/>
          <w:b/>
          <w:color w:val="000000" w:themeColor="text1"/>
        </w:rPr>
      </w:pPr>
      <w:r w:rsidRPr="004D1E91">
        <w:rPr>
          <w:rFonts w:cstheme="minorHAnsi"/>
          <w:b/>
          <w:color w:val="000000" w:themeColor="text1"/>
        </w:rPr>
        <w:t>Interwencja FEP</w:t>
      </w:r>
    </w:p>
    <w:p w:rsidR="00E01B45" w:rsidRPr="004D1E91" w:rsidRDefault="00E01B45" w:rsidP="00E01B45">
      <w:pPr>
        <w:spacing w:before="60" w:after="60" w:line="276" w:lineRule="auto"/>
        <w:jc w:val="both"/>
        <w:rPr>
          <w:color w:val="000000" w:themeColor="text1"/>
          <w:lang w:eastAsia="pl-PL"/>
        </w:rPr>
      </w:pPr>
      <w:r w:rsidRPr="004D1E91">
        <w:rPr>
          <w:color w:val="000000" w:themeColor="text1"/>
          <w:lang w:eastAsia="pl-PL"/>
        </w:rPr>
        <w:t>Wyzwania w obszarze transportu przekładają się na CP 2 CS (viii) i CP 3 CS (ii).</w:t>
      </w:r>
    </w:p>
    <w:p w:rsidR="00E01B45" w:rsidRPr="004D1E91" w:rsidRDefault="00E01B45" w:rsidP="00E01B45">
      <w:pPr>
        <w:spacing w:before="60" w:after="60" w:line="276" w:lineRule="auto"/>
        <w:jc w:val="both"/>
        <w:rPr>
          <w:rFonts w:cstheme="minorHAnsi"/>
          <w:b/>
          <w:color w:val="000000" w:themeColor="text1"/>
        </w:rPr>
      </w:pPr>
      <w:r w:rsidRPr="004D1E91">
        <w:rPr>
          <w:rFonts w:cstheme="minorHAnsi"/>
          <w:b/>
          <w:color w:val="000000" w:themeColor="text1"/>
        </w:rPr>
        <w:t>EDUKACJA</w:t>
      </w:r>
    </w:p>
    <w:p w:rsidR="00E01B45" w:rsidRPr="004D1E91" w:rsidRDefault="00E01B45" w:rsidP="00E01B45">
      <w:pPr>
        <w:spacing w:before="60" w:after="60" w:line="276" w:lineRule="auto"/>
        <w:rPr>
          <w:rFonts w:cstheme="minorHAnsi"/>
          <w:b/>
          <w:color w:val="000000" w:themeColor="text1"/>
        </w:rPr>
      </w:pPr>
      <w:r w:rsidRPr="004D1E91">
        <w:rPr>
          <w:rFonts w:cstheme="minorHAnsi"/>
          <w:b/>
          <w:color w:val="000000" w:themeColor="text1"/>
        </w:rPr>
        <w:t>Punkt wyjścia</w:t>
      </w:r>
    </w:p>
    <w:p w:rsidR="00E01B45" w:rsidRPr="00AA2DF7" w:rsidRDefault="00E01B45" w:rsidP="00D71103">
      <w:pPr>
        <w:pStyle w:val="Akapitzlist"/>
        <w:numPr>
          <w:ilvl w:val="0"/>
          <w:numId w:val="10"/>
        </w:numPr>
        <w:spacing w:before="60" w:after="60" w:line="276" w:lineRule="auto"/>
        <w:ind w:left="284" w:hanging="284"/>
        <w:contextualSpacing w:val="0"/>
        <w:rPr>
          <w:rFonts w:cstheme="minorHAnsi"/>
          <w:color w:val="000000" w:themeColor="text1"/>
        </w:rPr>
      </w:pPr>
      <w:r w:rsidRPr="00AA2DF7">
        <w:rPr>
          <w:rFonts w:cstheme="minorHAnsi"/>
          <w:color w:val="000000" w:themeColor="text1"/>
        </w:rPr>
        <w:t>Mimo systematycznej poprawy, dostępność wychowania przedszkolnego jest nadal niesatysfakcjonująca i zróżnicowana przestrzennie, a oferta placówek nie zawsze wspiera rozwój dzieci adekwatnie do ich potrzeb.</w:t>
      </w:r>
    </w:p>
    <w:p w:rsidR="00E01B45" w:rsidRPr="004D1E91" w:rsidRDefault="00E01B45" w:rsidP="00D71103">
      <w:pPr>
        <w:pStyle w:val="Akapitzlist"/>
        <w:numPr>
          <w:ilvl w:val="0"/>
          <w:numId w:val="10"/>
        </w:numPr>
        <w:spacing w:before="60" w:after="60" w:line="276" w:lineRule="auto"/>
        <w:ind w:left="284" w:hanging="284"/>
        <w:contextualSpacing w:val="0"/>
        <w:rPr>
          <w:rFonts w:cstheme="minorHAnsi"/>
          <w:color w:val="000000" w:themeColor="text1"/>
        </w:rPr>
      </w:pPr>
      <w:r w:rsidRPr="004D1E91">
        <w:rPr>
          <w:rFonts w:cstheme="minorHAnsi"/>
          <w:color w:val="000000" w:themeColor="text1"/>
        </w:rPr>
        <w:t>Pomorscy uczniowie reprezentują niesatysfakcjonujący poziom kompetencji kluczowych, w tym w szczególności miękkich. Ponadto, wyzwania współczesnego świata wymuszają zredefiniowanie systemu kształcenia, dokształcania i doskonalenia nauczycieli (m.in. w zakresie nauki przedmiotu czy e-edukacji) nastawionego na zmianę roli nauczyciela w procesie nauczania.</w:t>
      </w:r>
    </w:p>
    <w:p w:rsidR="00E01B45" w:rsidRPr="004D1E91" w:rsidRDefault="00E01B45" w:rsidP="00D71103">
      <w:pPr>
        <w:pStyle w:val="Akapitzlist"/>
        <w:numPr>
          <w:ilvl w:val="0"/>
          <w:numId w:val="10"/>
        </w:numPr>
        <w:spacing w:before="60" w:after="60" w:line="276" w:lineRule="auto"/>
        <w:ind w:left="284" w:hanging="284"/>
        <w:contextualSpacing w:val="0"/>
        <w:rPr>
          <w:rFonts w:cstheme="minorHAnsi"/>
          <w:color w:val="000000" w:themeColor="text1"/>
        </w:rPr>
      </w:pPr>
      <w:r w:rsidRPr="004D1E91">
        <w:rPr>
          <w:rFonts w:cstheme="minorHAnsi"/>
          <w:color w:val="000000" w:themeColor="text1"/>
        </w:rPr>
        <w:t>Intensywnie rozwijane są działania służące systemowemu wsparciu dzieci i młodzieży szczególnie uzdolnionej. Istotnym problemem pozostaje wsparcie uczniów z niepełnosprawnościami i specjalnymi potrzebami edukacyjnymi oraz ich opiekunów. Zarówno w szkołach, jak i poradniach psychologiczno-pedagogicznych brakuje kadr z odpowiednimi kwalifikacjami i kompetencjami oraz zaplecza infrastrukturalnego.</w:t>
      </w:r>
    </w:p>
    <w:p w:rsidR="00E01B45" w:rsidRPr="004D1E91" w:rsidRDefault="00E01B45" w:rsidP="00D71103">
      <w:pPr>
        <w:pStyle w:val="Akapitzlist"/>
        <w:numPr>
          <w:ilvl w:val="0"/>
          <w:numId w:val="10"/>
        </w:numPr>
        <w:spacing w:before="60" w:after="60" w:line="276" w:lineRule="auto"/>
        <w:ind w:left="284" w:hanging="284"/>
        <w:contextualSpacing w:val="0"/>
        <w:rPr>
          <w:rFonts w:cstheme="minorHAnsi"/>
          <w:color w:val="000000" w:themeColor="text1"/>
        </w:rPr>
      </w:pPr>
      <w:r w:rsidRPr="004D1E91">
        <w:rPr>
          <w:rFonts w:cstheme="minorHAnsi"/>
          <w:color w:val="000000" w:themeColor="text1"/>
        </w:rPr>
        <w:t>Profil kształcenia zawodowego jest coraz lepiej dopasowany do zmieniającej się sytuacji społeczno-gospodarczej województwa. Mimo to, utrzymują się braki kadrowe, niewystarczająca jest współpraca szkół z pracodawcami, a środk</w:t>
      </w:r>
      <w:r>
        <w:rPr>
          <w:rFonts w:cstheme="minorHAnsi"/>
          <w:color w:val="000000" w:themeColor="text1"/>
        </w:rPr>
        <w:t>i</w:t>
      </w:r>
      <w:r w:rsidRPr="004D1E91">
        <w:rPr>
          <w:rFonts w:cstheme="minorHAnsi"/>
          <w:color w:val="000000" w:themeColor="text1"/>
        </w:rPr>
        <w:t xml:space="preserve"> na unowocześnienie bazy dydaktycznej są ograniczone.</w:t>
      </w:r>
    </w:p>
    <w:p w:rsidR="00E01B45" w:rsidRPr="004D1E91" w:rsidRDefault="00E01B45" w:rsidP="00E01B45">
      <w:pPr>
        <w:spacing w:before="60" w:after="60" w:line="276" w:lineRule="auto"/>
        <w:rPr>
          <w:rFonts w:cstheme="minorHAnsi"/>
          <w:color w:val="000000" w:themeColor="text1"/>
        </w:rPr>
      </w:pPr>
      <w:r w:rsidRPr="004D1E91">
        <w:rPr>
          <w:rFonts w:cstheme="minorHAnsi"/>
          <w:b/>
          <w:color w:val="000000" w:themeColor="text1"/>
        </w:rPr>
        <w:t>Wyzwania</w:t>
      </w:r>
      <w:r w:rsidRPr="004D1E91">
        <w:rPr>
          <w:rFonts w:cstheme="minorHAnsi"/>
          <w:color w:val="000000" w:themeColor="text1"/>
        </w:rPr>
        <w:t xml:space="preserve"> </w:t>
      </w:r>
    </w:p>
    <w:p w:rsidR="00E01B45" w:rsidRPr="004D1E91" w:rsidRDefault="00E01B45" w:rsidP="00D71103">
      <w:pPr>
        <w:pStyle w:val="Akapitzlist"/>
        <w:numPr>
          <w:ilvl w:val="0"/>
          <w:numId w:val="9"/>
        </w:numPr>
        <w:spacing w:before="60" w:after="60" w:line="276" w:lineRule="auto"/>
        <w:ind w:left="284" w:hanging="284"/>
        <w:contextualSpacing w:val="0"/>
        <w:rPr>
          <w:rFonts w:cstheme="minorHAnsi"/>
          <w:color w:val="000000" w:themeColor="text1"/>
        </w:rPr>
      </w:pPr>
      <w:r w:rsidRPr="004D1E91">
        <w:rPr>
          <w:rFonts w:cstheme="minorHAnsi"/>
          <w:color w:val="000000" w:themeColor="text1"/>
        </w:rPr>
        <w:t>Zwiększenie dostępu do wysokiej jakości wychowania przedszkolnego oraz edukacji na wszystkich etapach kształcenia, z uwzględnieniem kształtowania kompetencji przyszłości, w powiązaniu z historycznymi tradycjami, dziedzictwem kulturowym, różnorodnością etniczną, narodowościową i światopoglądową mieszkańców.</w:t>
      </w:r>
    </w:p>
    <w:p w:rsidR="00E01B45" w:rsidRPr="004D1E91" w:rsidRDefault="00E01B45" w:rsidP="00E01B45">
      <w:pPr>
        <w:spacing w:before="60" w:after="60" w:line="276" w:lineRule="auto"/>
        <w:rPr>
          <w:rFonts w:cstheme="minorHAnsi"/>
          <w:color w:val="000000" w:themeColor="text1"/>
        </w:rPr>
      </w:pPr>
      <w:r w:rsidRPr="004D1E91">
        <w:rPr>
          <w:rFonts w:cstheme="minorHAnsi"/>
          <w:b/>
          <w:color w:val="000000" w:themeColor="text1"/>
        </w:rPr>
        <w:t xml:space="preserve">Interwencja FEP </w:t>
      </w:r>
      <w:r w:rsidRPr="004D1E91">
        <w:rPr>
          <w:rFonts w:cstheme="minorHAnsi"/>
          <w:color w:val="000000" w:themeColor="text1"/>
        </w:rPr>
        <w:t>w obszarze edukacji przekłada się na CP 4 realizowan</w:t>
      </w:r>
      <w:r>
        <w:rPr>
          <w:rFonts w:cstheme="minorHAnsi"/>
          <w:color w:val="000000" w:themeColor="text1"/>
        </w:rPr>
        <w:t>y</w:t>
      </w:r>
      <w:r w:rsidRPr="004D1E91">
        <w:rPr>
          <w:rFonts w:cstheme="minorHAnsi"/>
          <w:color w:val="000000" w:themeColor="text1"/>
        </w:rPr>
        <w:t xml:space="preserve"> przez dwa fundusze EFRR – CS 4 (ii) i EFS+ - CS 4 (f).</w:t>
      </w:r>
    </w:p>
    <w:p w:rsidR="00E01B45" w:rsidRPr="004D1E91" w:rsidRDefault="00E01B45" w:rsidP="00E01B45">
      <w:pPr>
        <w:spacing w:before="60" w:after="60" w:line="276" w:lineRule="auto"/>
        <w:rPr>
          <w:rFonts w:cstheme="minorHAnsi"/>
          <w:b/>
          <w:color w:val="000000" w:themeColor="text1"/>
        </w:rPr>
      </w:pPr>
      <w:r w:rsidRPr="004D1E91">
        <w:rPr>
          <w:rFonts w:cstheme="minorHAnsi"/>
          <w:b/>
          <w:color w:val="000000" w:themeColor="text1"/>
        </w:rPr>
        <w:lastRenderedPageBreak/>
        <w:t>RYNEK PRACY</w:t>
      </w:r>
    </w:p>
    <w:p w:rsidR="00E01B45" w:rsidRPr="004D1E91" w:rsidRDefault="00E01B45" w:rsidP="00E01B45">
      <w:pPr>
        <w:spacing w:before="60" w:after="60" w:line="276" w:lineRule="auto"/>
        <w:rPr>
          <w:rFonts w:cstheme="minorHAnsi"/>
          <w:b/>
          <w:color w:val="000000" w:themeColor="text1"/>
        </w:rPr>
      </w:pPr>
      <w:r w:rsidRPr="004D1E91">
        <w:rPr>
          <w:rFonts w:cstheme="minorHAnsi"/>
          <w:b/>
          <w:color w:val="000000" w:themeColor="text1"/>
        </w:rPr>
        <w:t>Punkt wyjścia</w:t>
      </w:r>
    </w:p>
    <w:p w:rsidR="00E01B45" w:rsidRPr="004D1E91" w:rsidRDefault="00E01B45" w:rsidP="00D71103">
      <w:pPr>
        <w:pStyle w:val="Akapitzlist"/>
        <w:numPr>
          <w:ilvl w:val="0"/>
          <w:numId w:val="2"/>
        </w:numPr>
        <w:spacing w:before="60" w:after="60" w:line="276" w:lineRule="auto"/>
        <w:ind w:left="284" w:hanging="284"/>
        <w:contextualSpacing w:val="0"/>
        <w:rPr>
          <w:rFonts w:cstheme="minorHAnsi"/>
          <w:color w:val="000000" w:themeColor="text1"/>
        </w:rPr>
      </w:pPr>
      <w:r w:rsidRPr="004D1E91">
        <w:rPr>
          <w:rFonts w:cstheme="minorHAnsi"/>
          <w:color w:val="000000" w:themeColor="text1"/>
        </w:rPr>
        <w:t xml:space="preserve">Pomorski rynek pracy jest zróżnicowany wewnątrzregionalnie. Pomimo znacznej poprawy sytuacji w obszarze aktywności zawodowej, zatrudnienia oraz tworzenia nowych miejsc pracy, zasadniczym problemem pozostaje niedobór pracowników, niedostosowanie kwalifikacji do szybko zmieniających się potrzeb pracodawców oraz wydajność pracy. </w:t>
      </w:r>
    </w:p>
    <w:p w:rsidR="00E01B45" w:rsidRPr="004D1E91" w:rsidRDefault="00E01B45" w:rsidP="00D71103">
      <w:pPr>
        <w:numPr>
          <w:ilvl w:val="0"/>
          <w:numId w:val="4"/>
        </w:numPr>
        <w:spacing w:before="60" w:after="60" w:line="276" w:lineRule="auto"/>
        <w:ind w:left="284" w:hanging="284"/>
        <w:rPr>
          <w:rFonts w:cstheme="minorHAnsi"/>
          <w:color w:val="000000" w:themeColor="text1"/>
        </w:rPr>
      </w:pPr>
      <w:r w:rsidRPr="004D1E91">
        <w:rPr>
          <w:rFonts w:cstheme="minorHAnsi"/>
          <w:color w:val="000000" w:themeColor="text1"/>
        </w:rPr>
        <w:t>Maleje zainteresowanie mieszkańców kształceniem ustawicznym.</w:t>
      </w:r>
    </w:p>
    <w:p w:rsidR="00E01B45" w:rsidRPr="004D1E91" w:rsidRDefault="00E01B45" w:rsidP="00D71103">
      <w:pPr>
        <w:numPr>
          <w:ilvl w:val="0"/>
          <w:numId w:val="4"/>
        </w:numPr>
        <w:spacing w:before="60" w:after="60" w:line="276" w:lineRule="auto"/>
        <w:ind w:left="284" w:hanging="284"/>
        <w:rPr>
          <w:rFonts w:cstheme="minorHAnsi"/>
          <w:color w:val="000000" w:themeColor="text1"/>
        </w:rPr>
      </w:pPr>
      <w:r w:rsidRPr="004D1E91">
        <w:rPr>
          <w:rFonts w:cstheme="minorHAnsi"/>
          <w:color w:val="000000" w:themeColor="text1"/>
        </w:rPr>
        <w:t xml:space="preserve">W wyniku napływu nowych inwestorów generujących miejsca pracy, a także procesów demograficznych kurczą się dostępne zasoby pracy, co wskazuje na potrzebę bardziej efektywnych działań ukierunkowanych na podnoszenie kwalifikacji pracowników, wydłużanie aktywności zawodowej mieszkańców, aktywizację osób biernych zawodowo, a także pozyskiwanie pracowników spoza regionu. </w:t>
      </w:r>
    </w:p>
    <w:p w:rsidR="00E01B45" w:rsidRPr="004D1E91" w:rsidRDefault="00E01B45" w:rsidP="00D71103">
      <w:pPr>
        <w:numPr>
          <w:ilvl w:val="0"/>
          <w:numId w:val="4"/>
        </w:numPr>
        <w:spacing w:before="60" w:after="60" w:line="276" w:lineRule="auto"/>
        <w:ind w:left="284" w:hanging="284"/>
        <w:rPr>
          <w:rFonts w:cstheme="minorHAnsi"/>
          <w:color w:val="000000" w:themeColor="text1"/>
        </w:rPr>
      </w:pPr>
      <w:r w:rsidRPr="004D1E91">
        <w:rPr>
          <w:rFonts w:eastAsia="Times New Roman" w:cstheme="minorHAnsi"/>
          <w:color w:val="000000" w:themeColor="text1"/>
          <w:lang w:eastAsia="pl-PL"/>
        </w:rPr>
        <w:t xml:space="preserve">Zasoby kadr </w:t>
      </w:r>
      <w:r>
        <w:rPr>
          <w:rFonts w:eastAsia="Times New Roman" w:cstheme="minorHAnsi"/>
          <w:color w:val="000000" w:themeColor="text1"/>
          <w:lang w:eastAsia="pl-PL"/>
        </w:rPr>
        <w:t xml:space="preserve">systemu ochrony zdrowia </w:t>
      </w:r>
      <w:r w:rsidRPr="004D1E91">
        <w:rPr>
          <w:rFonts w:eastAsia="Times New Roman" w:cstheme="minorHAnsi"/>
          <w:color w:val="000000" w:themeColor="text1"/>
          <w:lang w:eastAsia="pl-PL"/>
        </w:rPr>
        <w:t>są niewystarczające</w:t>
      </w:r>
      <w:r>
        <w:rPr>
          <w:rFonts w:eastAsia="Times New Roman" w:cstheme="minorHAnsi"/>
          <w:color w:val="000000" w:themeColor="text1"/>
          <w:lang w:eastAsia="pl-PL"/>
        </w:rPr>
        <w:t xml:space="preserve">, </w:t>
      </w:r>
      <w:r>
        <w:rPr>
          <w:rFonts w:cstheme="minorHAnsi"/>
          <w:spacing w:val="-2"/>
        </w:rPr>
        <w:t>co d</w:t>
      </w:r>
      <w:r w:rsidRPr="0038406D">
        <w:rPr>
          <w:rFonts w:cstheme="minorHAnsi"/>
          <w:spacing w:val="-2"/>
        </w:rPr>
        <w:t xml:space="preserve">odatkowo </w:t>
      </w:r>
      <w:r>
        <w:rPr>
          <w:rFonts w:cstheme="minorHAnsi"/>
          <w:spacing w:val="-2"/>
        </w:rPr>
        <w:t xml:space="preserve">uwidoczniła </w:t>
      </w:r>
      <w:r w:rsidRPr="0038406D">
        <w:rPr>
          <w:rFonts w:cstheme="minorHAnsi"/>
          <w:spacing w:val="-2"/>
        </w:rPr>
        <w:t>pandemia COVID-19</w:t>
      </w:r>
      <w:r>
        <w:rPr>
          <w:rFonts w:cstheme="minorHAnsi"/>
          <w:spacing w:val="-2"/>
        </w:rPr>
        <w:t>.</w:t>
      </w:r>
      <w:r w:rsidRPr="004D1E91">
        <w:rPr>
          <w:rFonts w:eastAsia="Times New Roman" w:cstheme="minorHAnsi"/>
          <w:color w:val="000000" w:themeColor="text1"/>
          <w:lang w:eastAsia="pl-PL"/>
        </w:rPr>
        <w:t xml:space="preserve"> </w:t>
      </w:r>
      <w:r w:rsidRPr="004D1E91">
        <w:rPr>
          <w:rFonts w:ascii="Calibri" w:eastAsia="Times New Roman" w:hAnsi="Calibri" w:cs="Times New Roman"/>
          <w:color w:val="000000" w:themeColor="text1"/>
          <w:lang w:eastAsia="pl-PL"/>
        </w:rPr>
        <w:t>Brakuje lekarzy różnych specjalności, pielęgniarek i położnych, fizjoterapeutów, ratowników medycznych i opiekunów medycznych.</w:t>
      </w:r>
    </w:p>
    <w:p w:rsidR="00E01B45" w:rsidRPr="004D1E91" w:rsidRDefault="00E01B45" w:rsidP="00D71103">
      <w:pPr>
        <w:numPr>
          <w:ilvl w:val="0"/>
          <w:numId w:val="4"/>
        </w:numPr>
        <w:spacing w:before="60" w:after="60" w:line="276" w:lineRule="auto"/>
        <w:ind w:left="284" w:hanging="284"/>
        <w:rPr>
          <w:rFonts w:cstheme="minorHAnsi"/>
          <w:color w:val="000000" w:themeColor="text1"/>
        </w:rPr>
      </w:pPr>
      <w:r w:rsidRPr="004D1E91">
        <w:rPr>
          <w:rFonts w:ascii="Calibri" w:eastAsia="Calibri" w:hAnsi="Calibri" w:cs="Times New Roman"/>
          <w:color w:val="000000" w:themeColor="text1"/>
        </w:rPr>
        <w:t xml:space="preserve">Niska świadomość zdrowotna mieszkańców </w:t>
      </w:r>
      <w:r w:rsidRPr="004D1E91">
        <w:rPr>
          <w:rFonts w:ascii="Calibri" w:eastAsia="Times New Roman" w:hAnsi="Calibri" w:cs="Times New Roman"/>
          <w:iCs/>
          <w:color w:val="000000" w:themeColor="text1"/>
          <w:lang w:eastAsia="pl-PL"/>
        </w:rPr>
        <w:t>skutkuje niezadowalającym poziomem zdrowia</w:t>
      </w:r>
      <w:r>
        <w:rPr>
          <w:rFonts w:ascii="Calibri" w:eastAsia="Times New Roman" w:hAnsi="Calibri" w:cs="Times New Roman"/>
          <w:iCs/>
          <w:color w:val="000000" w:themeColor="text1"/>
          <w:lang w:eastAsia="pl-PL"/>
        </w:rPr>
        <w:t xml:space="preserve"> oraz wysoką absencją chorobową</w:t>
      </w:r>
      <w:r w:rsidRPr="004D1E91">
        <w:rPr>
          <w:rFonts w:ascii="Calibri" w:eastAsia="Times New Roman" w:hAnsi="Calibri" w:cs="Times New Roman"/>
          <w:iCs/>
          <w:color w:val="000000" w:themeColor="text1"/>
          <w:lang w:eastAsia="pl-PL"/>
        </w:rPr>
        <w:t xml:space="preserve">. Głównymi czynnikami wpływającymi na stan zdrowia Pomorzan pozostają </w:t>
      </w:r>
      <w:r>
        <w:rPr>
          <w:rFonts w:ascii="Calibri" w:eastAsia="Times New Roman" w:hAnsi="Calibri" w:cs="Times New Roman"/>
          <w:iCs/>
          <w:color w:val="000000" w:themeColor="text1"/>
          <w:lang w:eastAsia="pl-PL"/>
        </w:rPr>
        <w:t xml:space="preserve">niektóre </w:t>
      </w:r>
      <w:r w:rsidRPr="004D1E91">
        <w:rPr>
          <w:rFonts w:ascii="Calibri" w:eastAsia="Times New Roman" w:hAnsi="Calibri" w:cs="Times New Roman"/>
          <w:iCs/>
          <w:color w:val="000000" w:themeColor="text1"/>
          <w:lang w:eastAsia="pl-PL"/>
        </w:rPr>
        <w:t>choroby cywilizacyjne</w:t>
      </w:r>
      <w:r w:rsidRPr="004D1E91">
        <w:rPr>
          <w:rFonts w:cstheme="minorHAnsi"/>
          <w:color w:val="000000" w:themeColor="text1"/>
        </w:rPr>
        <w:t>.</w:t>
      </w:r>
    </w:p>
    <w:p w:rsidR="00E01B45" w:rsidRPr="004D1E91" w:rsidRDefault="00E01B45" w:rsidP="00E01B45">
      <w:pPr>
        <w:spacing w:before="60" w:after="60" w:line="276" w:lineRule="auto"/>
        <w:rPr>
          <w:rFonts w:cstheme="minorHAnsi"/>
          <w:b/>
          <w:color w:val="000000" w:themeColor="text1"/>
        </w:rPr>
      </w:pPr>
      <w:r w:rsidRPr="004D1E91">
        <w:rPr>
          <w:rFonts w:cstheme="minorHAnsi"/>
          <w:b/>
          <w:color w:val="000000" w:themeColor="text1"/>
        </w:rPr>
        <w:t>Wyzwania</w:t>
      </w:r>
    </w:p>
    <w:p w:rsidR="00E01B45" w:rsidRPr="004D1E91" w:rsidRDefault="00E01B45" w:rsidP="00D71103">
      <w:pPr>
        <w:numPr>
          <w:ilvl w:val="0"/>
          <w:numId w:val="6"/>
        </w:numPr>
        <w:spacing w:before="60" w:after="60" w:line="276" w:lineRule="auto"/>
        <w:ind w:left="284" w:hanging="284"/>
        <w:rPr>
          <w:rFonts w:cstheme="minorHAnsi"/>
          <w:color w:val="000000" w:themeColor="text1"/>
        </w:rPr>
      </w:pPr>
      <w:r w:rsidRPr="004D1E91">
        <w:rPr>
          <w:rFonts w:cstheme="minorHAnsi"/>
          <w:color w:val="000000" w:themeColor="text1"/>
        </w:rPr>
        <w:t xml:space="preserve">Poprawa dostępu do zatrudnienia i działań aktywizujących, zapewnienie dostępności kadr, poprawa warunków rozwoju zawodowego pracujących i poszukujących pracy mieszkańców Pomorza, w tym osób ze szczególnymi potrzebami i migrantów; </w:t>
      </w:r>
      <w:r>
        <w:t>zapobieganie rozwojowi chorób w ramach profilaktyki pierwszorzędowej oraz</w:t>
      </w:r>
      <w:r w:rsidRPr="004D1E91">
        <w:rPr>
          <w:rFonts w:cstheme="minorHAnsi"/>
          <w:bCs/>
          <w:color w:val="000000" w:themeColor="text1"/>
        </w:rPr>
        <w:t xml:space="preserve"> poprawa stanu zdrowia mieszkańców dla lepszego wykorzystania potencjału wynikającego z wydłużania się życia; </w:t>
      </w:r>
      <w:r w:rsidRPr="004D1E91">
        <w:rPr>
          <w:rFonts w:cstheme="minorHAnsi"/>
          <w:color w:val="000000" w:themeColor="text1"/>
        </w:rPr>
        <w:t>wzrost adaptacyjności i potencjału rozwojowego pomorskich przedsiębiorstw.</w:t>
      </w:r>
    </w:p>
    <w:p w:rsidR="00E01B45" w:rsidRPr="004D1E91" w:rsidRDefault="00E01B45" w:rsidP="00E01B45">
      <w:pPr>
        <w:spacing w:before="60" w:after="60" w:line="276" w:lineRule="auto"/>
        <w:rPr>
          <w:rFonts w:cstheme="minorHAnsi"/>
          <w:color w:val="000000" w:themeColor="text1"/>
        </w:rPr>
      </w:pPr>
      <w:r w:rsidRPr="004D1E91">
        <w:rPr>
          <w:rFonts w:cstheme="minorHAnsi"/>
          <w:b/>
          <w:color w:val="000000" w:themeColor="text1"/>
        </w:rPr>
        <w:t xml:space="preserve">Interwencja FEP </w:t>
      </w:r>
      <w:r w:rsidRPr="004D1E91">
        <w:rPr>
          <w:rFonts w:cstheme="minorHAnsi"/>
          <w:color w:val="000000" w:themeColor="text1"/>
        </w:rPr>
        <w:t>w obszarze rynku pracy przekłada się na CP 4 tj. CS 4 (a), (b), (d), (g).</w:t>
      </w:r>
    </w:p>
    <w:p w:rsidR="00E01B45" w:rsidRPr="004D1E91" w:rsidRDefault="00E01B45" w:rsidP="00E01B45">
      <w:pPr>
        <w:spacing w:before="60" w:after="60" w:line="276" w:lineRule="auto"/>
        <w:rPr>
          <w:rFonts w:cstheme="minorHAnsi"/>
          <w:b/>
          <w:color w:val="000000" w:themeColor="text1"/>
        </w:rPr>
      </w:pPr>
      <w:r w:rsidRPr="004D1E91">
        <w:rPr>
          <w:rFonts w:cstheme="minorHAnsi"/>
          <w:b/>
          <w:color w:val="000000" w:themeColor="text1"/>
        </w:rPr>
        <w:t>WŁĄCZENIE SPOŁECZNE</w:t>
      </w:r>
    </w:p>
    <w:p w:rsidR="00E01B45" w:rsidRPr="004D1E91" w:rsidRDefault="00E01B45" w:rsidP="00E01B45">
      <w:pPr>
        <w:spacing w:before="60" w:after="60" w:line="276" w:lineRule="auto"/>
        <w:rPr>
          <w:rFonts w:cstheme="minorHAnsi"/>
          <w:b/>
          <w:color w:val="000000" w:themeColor="text1"/>
        </w:rPr>
      </w:pPr>
      <w:r w:rsidRPr="004D1E91">
        <w:rPr>
          <w:rFonts w:cstheme="minorHAnsi"/>
          <w:b/>
          <w:color w:val="000000" w:themeColor="text1"/>
        </w:rPr>
        <w:t>Punkt wyjścia</w:t>
      </w:r>
    </w:p>
    <w:p w:rsidR="00E01B45" w:rsidRPr="004D1E91" w:rsidRDefault="00E01B45" w:rsidP="00D71103">
      <w:pPr>
        <w:pStyle w:val="Akapitzlist"/>
        <w:numPr>
          <w:ilvl w:val="0"/>
          <w:numId w:val="7"/>
        </w:numPr>
        <w:spacing w:before="60" w:after="60" w:line="276" w:lineRule="auto"/>
        <w:ind w:left="284" w:hanging="284"/>
        <w:contextualSpacing w:val="0"/>
        <w:rPr>
          <w:rFonts w:cstheme="minorHAnsi"/>
          <w:color w:val="000000" w:themeColor="text1"/>
        </w:rPr>
      </w:pPr>
      <w:r w:rsidRPr="004D1E91">
        <w:rPr>
          <w:rFonts w:cstheme="minorHAnsi"/>
          <w:color w:val="000000" w:themeColor="text1"/>
        </w:rPr>
        <w:t xml:space="preserve">Mimo stopniowego obniżania się poziomu ubóstwa i bierności zawodowej, nadal część społeczeństwa zagrożona jest marginalizacją społeczną. Szczególnie widoczne jest przedwczesne rezygnowanie seniorów z aktywności zawodowej, a także wciąż niewykorzystany w pełni potencjał osób z niepełnosprawnościami. </w:t>
      </w:r>
    </w:p>
    <w:p w:rsidR="00E01B45" w:rsidRPr="004D1E91" w:rsidRDefault="00E01B45" w:rsidP="00D71103">
      <w:pPr>
        <w:pStyle w:val="Akapitzlist"/>
        <w:numPr>
          <w:ilvl w:val="0"/>
          <w:numId w:val="7"/>
        </w:numPr>
        <w:spacing w:before="60" w:after="60" w:line="276" w:lineRule="auto"/>
        <w:ind w:left="284" w:hanging="284"/>
        <w:contextualSpacing w:val="0"/>
        <w:rPr>
          <w:rFonts w:cstheme="minorHAnsi"/>
          <w:color w:val="000000" w:themeColor="text1"/>
        </w:rPr>
      </w:pPr>
      <w:r w:rsidRPr="004D1E91">
        <w:rPr>
          <w:rFonts w:cstheme="minorHAnsi"/>
          <w:color w:val="000000" w:themeColor="text1"/>
        </w:rPr>
        <w:t>Wsparcie osób niesamodzielnych opiera się w dużej mierze na wsparciu instytucjonalnym. Brakuje przejścia do wsparcia udzielanego na poziomie społeczności lokalnych (deinstytucjonalizacji).</w:t>
      </w:r>
    </w:p>
    <w:p w:rsidR="00E01B45" w:rsidRPr="004D1E91" w:rsidRDefault="00E01B45" w:rsidP="00D71103">
      <w:pPr>
        <w:numPr>
          <w:ilvl w:val="0"/>
          <w:numId w:val="7"/>
        </w:numPr>
        <w:spacing w:before="60" w:after="60" w:line="276" w:lineRule="auto"/>
        <w:ind w:left="284" w:hanging="284"/>
        <w:rPr>
          <w:rFonts w:eastAsia="Calibri" w:cstheme="minorHAnsi"/>
          <w:color w:val="000000" w:themeColor="text1"/>
        </w:rPr>
      </w:pPr>
      <w:r w:rsidRPr="004D1E91">
        <w:rPr>
          <w:rFonts w:eastAsia="Times New Roman" w:cstheme="minorHAnsi"/>
          <w:iCs/>
          <w:color w:val="000000" w:themeColor="text1"/>
          <w:lang w:eastAsia="pl-PL"/>
        </w:rPr>
        <w:t>Niewystarczająco zorganizowana jest opieka środowiskowa świadczona na poziomie lokalnych społeczności, w szczególności w przypadku dzieci, osób z niepełnosprawnościami, osób starszych oraz osób mających problemy ze zdrowiem psychicznym.</w:t>
      </w:r>
    </w:p>
    <w:p w:rsidR="00E01B45" w:rsidRPr="004D1E91" w:rsidRDefault="00E01B45" w:rsidP="00D71103">
      <w:pPr>
        <w:numPr>
          <w:ilvl w:val="0"/>
          <w:numId w:val="7"/>
        </w:numPr>
        <w:spacing w:before="60" w:after="60" w:line="276" w:lineRule="auto"/>
        <w:ind w:left="284" w:hanging="284"/>
        <w:rPr>
          <w:rFonts w:eastAsia="Calibri" w:cstheme="minorHAnsi"/>
          <w:color w:val="000000" w:themeColor="text1"/>
        </w:rPr>
      </w:pPr>
      <w:r w:rsidRPr="004D1E91">
        <w:rPr>
          <w:rFonts w:ascii="Calibri" w:hAnsi="Calibri" w:cs="Calibri"/>
          <w:color w:val="000000" w:themeColor="text1"/>
        </w:rPr>
        <w:t>Region charakteryzuje nierównomierne rozmieszczenie zasobów (placówek i kadr) i związana z tym nierówność w dostępie do świadczeń zdrowotnych</w:t>
      </w:r>
      <w:r w:rsidRPr="004D1E91">
        <w:rPr>
          <w:rFonts w:eastAsia="Calibri" w:cstheme="minorHAnsi"/>
          <w:color w:val="000000" w:themeColor="text1"/>
        </w:rPr>
        <w:t xml:space="preserve">, zwłaszcza </w:t>
      </w:r>
      <w:r w:rsidRPr="004D1E91">
        <w:rPr>
          <w:rFonts w:cstheme="minorHAnsi"/>
          <w:color w:val="000000" w:themeColor="text1"/>
          <w:lang w:eastAsia="pl-PL"/>
        </w:rPr>
        <w:t xml:space="preserve">specjalistycznych. Świadczenia wysokospecjalistyczne oraz kadra medyczna skoncentrowane są w aglomeracji trójmiejskiej. </w:t>
      </w:r>
    </w:p>
    <w:p w:rsidR="00E01B45" w:rsidRPr="00340508" w:rsidRDefault="00E01B45" w:rsidP="00D71103">
      <w:pPr>
        <w:numPr>
          <w:ilvl w:val="0"/>
          <w:numId w:val="7"/>
        </w:numPr>
        <w:spacing w:before="60" w:after="60" w:line="276" w:lineRule="auto"/>
        <w:ind w:left="284" w:hanging="284"/>
        <w:rPr>
          <w:rFonts w:eastAsia="Calibri" w:cstheme="minorHAnsi"/>
          <w:color w:val="000000" w:themeColor="text1"/>
        </w:rPr>
      </w:pPr>
      <w:r w:rsidRPr="004D1E91">
        <w:rPr>
          <w:rFonts w:eastAsia="Calibri" w:cstheme="minorHAnsi"/>
          <w:color w:val="000000" w:themeColor="text1"/>
        </w:rPr>
        <w:lastRenderedPageBreak/>
        <w:t xml:space="preserve">Zauważa się niskie wykorzystanie potencjału podstawowej opieki zdrowotnej i ambulatoryjnej opieki specjalistycznej, co wraz z </w:t>
      </w:r>
      <w:r w:rsidRPr="004D1E91">
        <w:rPr>
          <w:rFonts w:ascii="Calibri" w:eastAsia="Times New Roman" w:hAnsi="Calibri" w:cs="Times New Roman"/>
          <w:iCs/>
          <w:color w:val="000000" w:themeColor="text1"/>
          <w:lang w:eastAsia="pl-PL"/>
        </w:rPr>
        <w:t xml:space="preserve">niewystarczającymi umiejętnościami korzystania mieszkańców z ich zasobów i funkcji </w:t>
      </w:r>
      <w:r w:rsidRPr="004D1E91">
        <w:rPr>
          <w:rFonts w:cstheme="minorHAnsi"/>
          <w:color w:val="000000" w:themeColor="text1"/>
          <w:lang w:eastAsia="pl-PL"/>
        </w:rPr>
        <w:t xml:space="preserve">w systemie ochrony zdrowia </w:t>
      </w:r>
      <w:r w:rsidRPr="004D1E91">
        <w:rPr>
          <w:rFonts w:ascii="Calibri" w:eastAsia="Times New Roman" w:hAnsi="Calibri" w:cs="Times New Roman"/>
          <w:iCs/>
          <w:color w:val="000000" w:themeColor="text1"/>
          <w:lang w:eastAsia="pl-PL"/>
        </w:rPr>
        <w:t xml:space="preserve">przekłada się na </w:t>
      </w:r>
      <w:r w:rsidRPr="004D1E91">
        <w:rPr>
          <w:rFonts w:cstheme="minorHAnsi"/>
          <w:color w:val="000000" w:themeColor="text1"/>
          <w:lang w:eastAsia="pl-PL"/>
        </w:rPr>
        <w:t>coraz bardziej widoczne nadmierne przeciążenie</w:t>
      </w:r>
      <w:r>
        <w:rPr>
          <w:rFonts w:cstheme="minorHAnsi"/>
          <w:color w:val="000000" w:themeColor="text1"/>
          <w:lang w:eastAsia="pl-PL"/>
        </w:rPr>
        <w:t xml:space="preserve"> szpitali</w:t>
      </w:r>
      <w:r w:rsidRPr="004D1E91">
        <w:rPr>
          <w:rFonts w:cstheme="minorHAnsi"/>
          <w:color w:val="000000" w:themeColor="text1"/>
          <w:lang w:eastAsia="pl-PL"/>
        </w:rPr>
        <w:t>.</w:t>
      </w:r>
    </w:p>
    <w:p w:rsidR="00E01B45" w:rsidRPr="004D1E91" w:rsidRDefault="00E01B45" w:rsidP="00D71103">
      <w:pPr>
        <w:numPr>
          <w:ilvl w:val="0"/>
          <w:numId w:val="7"/>
        </w:numPr>
        <w:spacing w:before="60" w:after="60" w:line="276" w:lineRule="auto"/>
        <w:ind w:left="284" w:hanging="284"/>
        <w:rPr>
          <w:rFonts w:eastAsia="Calibri" w:cstheme="minorHAnsi"/>
          <w:color w:val="000000" w:themeColor="text1"/>
        </w:rPr>
      </w:pPr>
      <w:r>
        <w:rPr>
          <w:rFonts w:cstheme="minorHAnsi"/>
          <w:lang w:eastAsia="pl-PL"/>
        </w:rPr>
        <w:t>N</w:t>
      </w:r>
      <w:r w:rsidRPr="00CE390C">
        <w:rPr>
          <w:rFonts w:cstheme="minorHAnsi"/>
          <w:lang w:eastAsia="pl-PL"/>
        </w:rPr>
        <w:t>ie wykorzystuje się potencjału</w:t>
      </w:r>
      <w:r>
        <w:rPr>
          <w:rFonts w:cstheme="minorHAnsi"/>
          <w:lang w:eastAsia="pl-PL"/>
        </w:rPr>
        <w:t xml:space="preserve"> wynikającego</w:t>
      </w:r>
      <w:r w:rsidRPr="00CE390C">
        <w:rPr>
          <w:rFonts w:cstheme="minorHAnsi"/>
          <w:lang w:eastAsia="pl-PL"/>
        </w:rPr>
        <w:t xml:space="preserve"> z trendów związanych ze wzrostem zaangażowania biznesu w zrównoważony rozwój i zaangażowanie lokalne. </w:t>
      </w:r>
      <w:r>
        <w:rPr>
          <w:rFonts w:cstheme="minorHAnsi"/>
          <w:lang w:eastAsia="pl-PL"/>
        </w:rPr>
        <w:t>P</w:t>
      </w:r>
      <w:r w:rsidRPr="00CE390C">
        <w:rPr>
          <w:rFonts w:cstheme="minorHAnsi"/>
          <w:lang w:eastAsia="pl-PL"/>
        </w:rPr>
        <w:t xml:space="preserve">oziom profesjonalizacji i ekonomizacji </w:t>
      </w:r>
      <w:r>
        <w:rPr>
          <w:rFonts w:cstheme="minorHAnsi"/>
          <w:lang w:eastAsia="pl-PL"/>
        </w:rPr>
        <w:t>organizacji pozarządowych</w:t>
      </w:r>
      <w:r w:rsidRPr="00CE390C">
        <w:rPr>
          <w:rFonts w:cstheme="minorHAnsi"/>
          <w:lang w:eastAsia="pl-PL"/>
        </w:rPr>
        <w:t>, jako partnera i lidera społecznego jest niewystarczający</w:t>
      </w:r>
      <w:r>
        <w:rPr>
          <w:rFonts w:cstheme="minorHAnsi"/>
          <w:lang w:eastAsia="pl-PL"/>
        </w:rPr>
        <w:t>.</w:t>
      </w:r>
    </w:p>
    <w:p w:rsidR="00E01B45" w:rsidRPr="004D1E91" w:rsidRDefault="00E01B45" w:rsidP="00E01B45">
      <w:pPr>
        <w:spacing w:before="60" w:after="60" w:line="276" w:lineRule="auto"/>
        <w:rPr>
          <w:rFonts w:cstheme="minorHAnsi"/>
          <w:b/>
          <w:color w:val="000000" w:themeColor="text1"/>
        </w:rPr>
      </w:pPr>
      <w:r w:rsidRPr="004D1E91">
        <w:rPr>
          <w:rFonts w:cstheme="minorHAnsi"/>
          <w:b/>
          <w:color w:val="000000" w:themeColor="text1"/>
        </w:rPr>
        <w:t>Wyzwania</w:t>
      </w:r>
    </w:p>
    <w:p w:rsidR="00E01B45" w:rsidRPr="004D1E91" w:rsidRDefault="00E01B45" w:rsidP="00D71103">
      <w:pPr>
        <w:pStyle w:val="Akapitzlist"/>
        <w:numPr>
          <w:ilvl w:val="0"/>
          <w:numId w:val="8"/>
        </w:numPr>
        <w:spacing w:before="60" w:after="60" w:line="276" w:lineRule="auto"/>
        <w:ind w:left="284" w:hanging="284"/>
        <w:contextualSpacing w:val="0"/>
        <w:rPr>
          <w:rFonts w:cstheme="minorHAnsi"/>
          <w:bCs/>
          <w:color w:val="000000" w:themeColor="text1"/>
        </w:rPr>
      </w:pPr>
      <w:r w:rsidRPr="004D1E91">
        <w:rPr>
          <w:rFonts w:cstheme="minorHAnsi"/>
          <w:bCs/>
          <w:color w:val="000000" w:themeColor="text1"/>
        </w:rPr>
        <w:t xml:space="preserve">Poprawa dostępności i jakości zindywidualizowanych usług społecznych i zdrowotnych dla wszystkich mieszkańców województwa, w tym osób zagrożonych ubóstwem </w:t>
      </w:r>
      <w:r>
        <w:rPr>
          <w:rFonts w:cstheme="minorHAnsi"/>
          <w:bCs/>
          <w:color w:val="000000" w:themeColor="text1"/>
        </w:rPr>
        <w:t>lub</w:t>
      </w:r>
      <w:r w:rsidRPr="004D1E91">
        <w:rPr>
          <w:rFonts w:cstheme="minorHAnsi"/>
          <w:bCs/>
          <w:color w:val="000000" w:themeColor="text1"/>
        </w:rPr>
        <w:t xml:space="preserve"> wykluczeniem społecznym</w:t>
      </w:r>
      <w:r>
        <w:rPr>
          <w:rFonts w:cstheme="minorHAnsi"/>
          <w:bCs/>
          <w:color w:val="000000" w:themeColor="text1"/>
        </w:rPr>
        <w:t xml:space="preserve">; aktywizacja społeczna </w:t>
      </w:r>
      <w:r w:rsidRPr="00DA3AAC">
        <w:rPr>
          <w:rFonts w:cstheme="minorHAnsi"/>
          <w:bCs/>
          <w:color w:val="000000" w:themeColor="text1"/>
        </w:rPr>
        <w:t xml:space="preserve">osób zagrożonych ubóstwem </w:t>
      </w:r>
      <w:r>
        <w:rPr>
          <w:rFonts w:cstheme="minorHAnsi"/>
          <w:bCs/>
          <w:color w:val="000000" w:themeColor="text1"/>
        </w:rPr>
        <w:t>lub</w:t>
      </w:r>
      <w:r w:rsidRPr="00DA3AAC">
        <w:rPr>
          <w:rFonts w:cstheme="minorHAnsi"/>
          <w:bCs/>
          <w:color w:val="000000" w:themeColor="text1"/>
        </w:rPr>
        <w:t xml:space="preserve"> wykluczeniem społecznym</w:t>
      </w:r>
      <w:r>
        <w:rPr>
          <w:rFonts w:cstheme="minorHAnsi"/>
          <w:bCs/>
          <w:color w:val="000000" w:themeColor="text1"/>
        </w:rPr>
        <w:t>.</w:t>
      </w:r>
      <w:r w:rsidRPr="004D1E91">
        <w:rPr>
          <w:rFonts w:cstheme="minorHAnsi"/>
          <w:bCs/>
          <w:color w:val="000000" w:themeColor="text1"/>
        </w:rPr>
        <w:t xml:space="preserve"> </w:t>
      </w:r>
    </w:p>
    <w:p w:rsidR="00E01B45" w:rsidRPr="004D1E91" w:rsidRDefault="00E01B45" w:rsidP="00E01B45">
      <w:pPr>
        <w:spacing w:before="60" w:after="60" w:line="276" w:lineRule="auto"/>
        <w:rPr>
          <w:rFonts w:cstheme="minorHAnsi"/>
          <w:color w:val="000000" w:themeColor="text1"/>
        </w:rPr>
      </w:pPr>
      <w:r w:rsidRPr="004D1E91">
        <w:rPr>
          <w:rFonts w:cstheme="minorHAnsi"/>
          <w:b/>
          <w:color w:val="000000" w:themeColor="text1"/>
        </w:rPr>
        <w:t xml:space="preserve">Interwencja FEP </w:t>
      </w:r>
      <w:r w:rsidRPr="004D1E91">
        <w:rPr>
          <w:rFonts w:cstheme="minorHAnsi"/>
          <w:color w:val="000000" w:themeColor="text1"/>
        </w:rPr>
        <w:t>w obszarze włączenia społecznego przekłada się na CP 4 realizowan</w:t>
      </w:r>
      <w:r>
        <w:rPr>
          <w:rFonts w:cstheme="minorHAnsi"/>
          <w:color w:val="000000" w:themeColor="text1"/>
        </w:rPr>
        <w:t>y</w:t>
      </w:r>
      <w:r w:rsidRPr="004D1E91">
        <w:rPr>
          <w:rFonts w:cstheme="minorHAnsi"/>
          <w:color w:val="000000" w:themeColor="text1"/>
        </w:rPr>
        <w:t xml:space="preserve"> przez dwa fundusze tj. EFRR - CS 4 (iii), (v) oraz EFS+ - CS 4 (h), (i), (k)</w:t>
      </w:r>
      <w:r>
        <w:rPr>
          <w:rFonts w:cstheme="minorHAnsi"/>
          <w:color w:val="000000" w:themeColor="text1"/>
        </w:rPr>
        <w:t>, (l)</w:t>
      </w:r>
      <w:r w:rsidRPr="004D1E91">
        <w:rPr>
          <w:rFonts w:cstheme="minorHAnsi"/>
          <w:color w:val="000000" w:themeColor="text1"/>
        </w:rPr>
        <w:t>.</w:t>
      </w:r>
    </w:p>
    <w:p w:rsidR="00E01B45" w:rsidRPr="004D1E91" w:rsidRDefault="00E01B45" w:rsidP="00E01B45">
      <w:pPr>
        <w:spacing w:before="60" w:after="60" w:line="276" w:lineRule="auto"/>
        <w:rPr>
          <w:rFonts w:cstheme="minorHAnsi"/>
          <w:b/>
          <w:color w:val="000000" w:themeColor="text1"/>
        </w:rPr>
      </w:pPr>
      <w:r w:rsidRPr="004D1E91">
        <w:rPr>
          <w:rFonts w:cstheme="minorHAnsi"/>
          <w:b/>
          <w:color w:val="000000" w:themeColor="text1"/>
        </w:rPr>
        <w:t>SYNERGIA</w:t>
      </w:r>
    </w:p>
    <w:p w:rsidR="00E01B45" w:rsidRPr="004D1E91" w:rsidRDefault="00E01B45" w:rsidP="00E01B45">
      <w:pPr>
        <w:spacing w:before="60" w:after="60" w:line="276" w:lineRule="auto"/>
        <w:rPr>
          <w:rFonts w:cstheme="minorHAnsi"/>
          <w:b/>
          <w:color w:val="000000" w:themeColor="text1"/>
        </w:rPr>
      </w:pPr>
      <w:r w:rsidRPr="004D1E91">
        <w:rPr>
          <w:rFonts w:cstheme="minorHAnsi"/>
          <w:b/>
          <w:color w:val="000000" w:themeColor="text1"/>
        </w:rPr>
        <w:t xml:space="preserve">Punkt wyjścia </w:t>
      </w:r>
    </w:p>
    <w:p w:rsidR="00E01B45" w:rsidRPr="004D1E91" w:rsidRDefault="00E01B45" w:rsidP="00D71103">
      <w:pPr>
        <w:numPr>
          <w:ilvl w:val="0"/>
          <w:numId w:val="7"/>
        </w:numPr>
        <w:spacing w:before="60" w:after="60" w:line="276" w:lineRule="auto"/>
        <w:ind w:left="284" w:hanging="284"/>
        <w:rPr>
          <w:rFonts w:cstheme="minorHAnsi"/>
          <w:b/>
          <w:bCs/>
          <w:color w:val="000000" w:themeColor="text1"/>
        </w:rPr>
      </w:pPr>
      <w:r w:rsidRPr="004D1E91">
        <w:rPr>
          <w:rFonts w:cstheme="minorHAnsi"/>
          <w:color w:val="000000" w:themeColor="text1"/>
        </w:rPr>
        <w:t>W województwie występują wymagające aktywizacji obszary deprywacji społeczno-gospodarczej o nie w pełni uruchomionych potencjałach społecznych, gospodarczych, kulturowych i krajobrazowych.</w:t>
      </w:r>
    </w:p>
    <w:p w:rsidR="00E01B45" w:rsidRPr="004D1E91" w:rsidRDefault="00E01B45" w:rsidP="00D71103">
      <w:pPr>
        <w:numPr>
          <w:ilvl w:val="0"/>
          <w:numId w:val="7"/>
        </w:numPr>
        <w:spacing w:before="60" w:after="60" w:line="276" w:lineRule="auto"/>
        <w:ind w:left="284" w:hanging="284"/>
        <w:rPr>
          <w:rFonts w:cstheme="minorHAnsi"/>
          <w:bCs/>
          <w:color w:val="000000" w:themeColor="text1"/>
        </w:rPr>
      </w:pPr>
      <w:r w:rsidRPr="004D1E91">
        <w:rPr>
          <w:rFonts w:ascii="Calibri" w:eastAsia="Calibri" w:hAnsi="Calibri" w:cs="Times New Roman"/>
          <w:color w:val="000000" w:themeColor="text1"/>
        </w:rPr>
        <w:t>Region charakteryzuje duży potencjał rozwoju turystyki i usług czasu wolnego wynikający ze zróżnicowanego dziedzictwa przyrodniczego i kulturowego.</w:t>
      </w:r>
      <w:r w:rsidRPr="004D1E91">
        <w:rPr>
          <w:rFonts w:cstheme="minorHAnsi"/>
          <w:bCs/>
          <w:color w:val="000000" w:themeColor="text1"/>
        </w:rPr>
        <w:t xml:space="preserve"> </w:t>
      </w:r>
    </w:p>
    <w:p w:rsidR="00E01B45" w:rsidRPr="004D1E91" w:rsidRDefault="00E01B45" w:rsidP="00D71103">
      <w:pPr>
        <w:numPr>
          <w:ilvl w:val="0"/>
          <w:numId w:val="7"/>
        </w:numPr>
        <w:spacing w:before="60" w:after="60" w:line="276" w:lineRule="auto"/>
        <w:ind w:left="284" w:hanging="284"/>
        <w:rPr>
          <w:rFonts w:cstheme="minorHAnsi"/>
          <w:bCs/>
          <w:color w:val="000000" w:themeColor="text1"/>
        </w:rPr>
      </w:pPr>
      <w:r w:rsidRPr="004D1E91">
        <w:rPr>
          <w:rFonts w:ascii="Calibri" w:eastAsia="Calibri" w:hAnsi="Calibri" w:cs="Times New Roman"/>
          <w:color w:val="000000" w:themeColor="text1"/>
        </w:rPr>
        <w:t>Potencjał</w:t>
      </w:r>
      <w:r w:rsidRPr="004D1E91">
        <w:rPr>
          <w:rFonts w:cstheme="minorHAnsi"/>
          <w:bCs/>
          <w:color w:val="000000" w:themeColor="text1"/>
        </w:rPr>
        <w:t xml:space="preserve"> instytucji kultury jest nadal niewykorzystany, a s</w:t>
      </w:r>
      <w:r w:rsidRPr="004D1E91">
        <w:rPr>
          <w:rFonts w:cstheme="minorHAnsi"/>
          <w:color w:val="000000" w:themeColor="text1"/>
        </w:rPr>
        <w:t>kala działań w ramach ochrony zabytków i opieki nad zabytkami jest niewystarczająca w stosunku do potrzeb.</w:t>
      </w:r>
    </w:p>
    <w:p w:rsidR="00E01B45" w:rsidRPr="004D1E91" w:rsidRDefault="00E01B45" w:rsidP="00D71103">
      <w:pPr>
        <w:numPr>
          <w:ilvl w:val="0"/>
          <w:numId w:val="7"/>
        </w:numPr>
        <w:spacing w:before="60" w:after="60" w:line="276" w:lineRule="auto"/>
        <w:ind w:left="284" w:hanging="284"/>
        <w:rPr>
          <w:rFonts w:cstheme="minorHAnsi"/>
          <w:b/>
          <w:bCs/>
          <w:color w:val="000000" w:themeColor="text1"/>
        </w:rPr>
      </w:pPr>
      <w:r w:rsidRPr="004D1E91">
        <w:rPr>
          <w:rFonts w:cstheme="minorHAnsi"/>
          <w:color w:val="000000" w:themeColor="text1"/>
        </w:rPr>
        <w:t>Pomimo wielu inicjatyw w zakresie kształtowania przestrzeni publicznej, zarówno w miastach, jak i na terenach wiejskich, widoczna jest ograniczona dostępność przestrzeni publicznych dobrej jakości.</w:t>
      </w:r>
    </w:p>
    <w:p w:rsidR="00E01B45" w:rsidRPr="004D1E91" w:rsidRDefault="00E01B45" w:rsidP="00D71103">
      <w:pPr>
        <w:numPr>
          <w:ilvl w:val="0"/>
          <w:numId w:val="7"/>
        </w:numPr>
        <w:spacing w:before="60" w:after="60" w:line="276" w:lineRule="auto"/>
        <w:ind w:left="284" w:hanging="284"/>
        <w:rPr>
          <w:rFonts w:cstheme="minorHAnsi"/>
          <w:color w:val="000000" w:themeColor="text1"/>
        </w:rPr>
      </w:pPr>
      <w:r w:rsidRPr="004D1E91">
        <w:rPr>
          <w:rFonts w:cstheme="minorHAnsi"/>
          <w:color w:val="000000" w:themeColor="text1"/>
        </w:rPr>
        <w:t xml:space="preserve">Rosną oczekiwania wobec turystyki i oferty czasu wolnego, a wraz z nimi zwiększa się zapotrzebowanie na zróżnicowaną oraz zindywidualizowaną ofertę czasu wolnego. Nie sprzyja temu </w:t>
      </w:r>
      <w:r w:rsidRPr="004D1E91">
        <w:rPr>
          <w:rFonts w:cstheme="minorHAnsi"/>
          <w:bCs/>
          <w:color w:val="000000" w:themeColor="text1"/>
        </w:rPr>
        <w:t>fragmentaryczne wykorzystanie charakterystycznych walorów etnograficznych i przyrodniczych, deficyty w budowie sieciowych produktów turystycznych oraz niewystarczające zagospodarowanie infrastrukturalne atrakcyjnej turystycznie przestrzeni publicznej.</w:t>
      </w:r>
    </w:p>
    <w:p w:rsidR="00E01B45" w:rsidRPr="004D1E91" w:rsidRDefault="00E01B45" w:rsidP="00E01B45">
      <w:pPr>
        <w:spacing w:before="60" w:after="60" w:line="276" w:lineRule="auto"/>
        <w:rPr>
          <w:rFonts w:cstheme="minorHAnsi"/>
          <w:b/>
          <w:color w:val="000000" w:themeColor="text1"/>
        </w:rPr>
      </w:pPr>
      <w:r w:rsidRPr="004D1E91">
        <w:rPr>
          <w:rFonts w:cstheme="minorHAnsi"/>
          <w:b/>
          <w:color w:val="000000" w:themeColor="text1"/>
        </w:rPr>
        <w:t>Wyzwania</w:t>
      </w:r>
    </w:p>
    <w:p w:rsidR="00E01B45" w:rsidRPr="004D1E91" w:rsidRDefault="00E01B45" w:rsidP="00D71103">
      <w:pPr>
        <w:pStyle w:val="Akapitzlist"/>
        <w:numPr>
          <w:ilvl w:val="0"/>
          <w:numId w:val="5"/>
        </w:numPr>
        <w:spacing w:before="60" w:after="60" w:line="276" w:lineRule="auto"/>
        <w:ind w:left="284" w:hanging="284"/>
        <w:contextualSpacing w:val="0"/>
        <w:rPr>
          <w:rFonts w:cstheme="minorHAnsi"/>
          <w:color w:val="000000" w:themeColor="text1"/>
        </w:rPr>
      </w:pPr>
      <w:r w:rsidRPr="004D1E91">
        <w:rPr>
          <w:rFonts w:cstheme="minorHAnsi"/>
          <w:color w:val="000000" w:themeColor="text1"/>
        </w:rPr>
        <w:t>Synergiczne zagospodarowanie przestrzeni czerpiące ze specyficznych potencjałów endogenicznych.</w:t>
      </w:r>
    </w:p>
    <w:p w:rsidR="00E01B45" w:rsidRPr="004D1E91" w:rsidRDefault="00E01B45" w:rsidP="00E01B45">
      <w:pPr>
        <w:spacing w:before="60" w:after="60" w:line="276" w:lineRule="auto"/>
        <w:rPr>
          <w:rFonts w:cstheme="minorHAnsi"/>
          <w:color w:val="000000" w:themeColor="text1"/>
        </w:rPr>
        <w:sectPr w:rsidR="00E01B45" w:rsidRPr="004D1E91" w:rsidSect="004F509E">
          <w:footerReference w:type="default" r:id="rId15"/>
          <w:headerReference w:type="first" r:id="rId16"/>
          <w:pgSz w:w="11906" w:h="16838" w:code="9"/>
          <w:pgMar w:top="1417" w:right="1417" w:bottom="1417" w:left="1417" w:header="708" w:footer="708" w:gutter="0"/>
          <w:cols w:space="708"/>
          <w:docGrid w:linePitch="360"/>
        </w:sectPr>
      </w:pPr>
      <w:r w:rsidRPr="004D1E91">
        <w:rPr>
          <w:rFonts w:cstheme="minorHAnsi"/>
          <w:b/>
          <w:color w:val="000000" w:themeColor="text1"/>
        </w:rPr>
        <w:t xml:space="preserve">Interwencja FEP </w:t>
      </w:r>
      <w:r w:rsidRPr="004D1E91">
        <w:rPr>
          <w:rFonts w:cstheme="minorHAnsi"/>
          <w:color w:val="000000" w:themeColor="text1"/>
        </w:rPr>
        <w:t xml:space="preserve">w obszarze synergii przekłada się na CP 4 CS (vi) i CP 5 CS (i). </w:t>
      </w:r>
    </w:p>
    <w:p w:rsidR="00F00701" w:rsidRPr="00C570B2" w:rsidRDefault="00F00701" w:rsidP="008B514B">
      <w:pPr>
        <w:spacing w:before="60" w:after="60" w:line="276" w:lineRule="auto"/>
      </w:pPr>
      <w:r w:rsidRPr="00C570B2">
        <w:lastRenderedPageBreak/>
        <w:t>Tabela</w:t>
      </w:r>
      <w:r w:rsidR="006349AB" w:rsidRPr="00C570B2">
        <w:t xml:space="preserve"> 1.</w:t>
      </w:r>
    </w:p>
    <w:tbl>
      <w:tblPr>
        <w:tblStyle w:val="Tabela-Siatka"/>
        <w:tblW w:w="14034" w:type="dxa"/>
        <w:tblInd w:w="-5" w:type="dxa"/>
        <w:tblLayout w:type="fixed"/>
        <w:tblLook w:val="04A0" w:firstRow="1" w:lastRow="0" w:firstColumn="1" w:lastColumn="0" w:noHBand="0" w:noVBand="1"/>
      </w:tblPr>
      <w:tblGrid>
        <w:gridCol w:w="873"/>
        <w:gridCol w:w="2246"/>
        <w:gridCol w:w="10915"/>
      </w:tblGrid>
      <w:tr w:rsidR="005378EF" w:rsidRPr="005378EF" w:rsidTr="00383A3D">
        <w:trPr>
          <w:tblHeader/>
        </w:trPr>
        <w:tc>
          <w:tcPr>
            <w:tcW w:w="873"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t>Cel polityki</w:t>
            </w:r>
          </w:p>
        </w:tc>
        <w:tc>
          <w:tcPr>
            <w:tcW w:w="2246"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t>Cel szczegółowy</w:t>
            </w:r>
          </w:p>
        </w:tc>
        <w:tc>
          <w:tcPr>
            <w:tcW w:w="10915"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t>Uzasadnienie (streszczenie)</w:t>
            </w:r>
          </w:p>
        </w:tc>
      </w:tr>
      <w:tr w:rsidR="005378EF" w:rsidRPr="005378EF" w:rsidTr="001579CB">
        <w:tc>
          <w:tcPr>
            <w:tcW w:w="873"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t>1</w:t>
            </w:r>
          </w:p>
        </w:tc>
        <w:tc>
          <w:tcPr>
            <w:tcW w:w="2246"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t>(i) Rozwijanie i wzmacnianie zdolności badawczych i innowacyjnych oraz wykorzystywanie zaawansowanych technologii</w:t>
            </w:r>
          </w:p>
        </w:tc>
        <w:tc>
          <w:tcPr>
            <w:tcW w:w="10915" w:type="dxa"/>
          </w:tcPr>
          <w:p w:rsidR="005378EF" w:rsidRPr="005378EF" w:rsidRDefault="005378EF" w:rsidP="00726BA8">
            <w:pPr>
              <w:numPr>
                <w:ilvl w:val="1"/>
                <w:numId w:val="13"/>
              </w:numPr>
              <w:spacing w:before="60" w:after="60" w:line="276" w:lineRule="auto"/>
              <w:ind w:left="174" w:hanging="197"/>
              <w:rPr>
                <w:rFonts w:cstheme="minorHAnsi"/>
                <w:color w:val="000000" w:themeColor="text1"/>
              </w:rPr>
            </w:pPr>
            <w:r w:rsidRPr="005378EF">
              <w:rPr>
                <w:rFonts w:cstheme="minorHAnsi"/>
                <w:color w:val="000000" w:themeColor="text1"/>
              </w:rPr>
              <w:t>Województwo utrzymuje 3. pozycję w kraju pod względem poziomu nakładów na B+R w przeliczeniu na mieszkańca oraz w relacji do PKB. Utrzymuje się również relatywnie wysoki udział nakładów sektora przedsiębiorstw w nakładach ogółem na B+R (2. lokata) oraz osób pracujących w B+R w pracujących ogółem (4. lokata). Zarówno nakłady na B+R ogółem, jak również w sektorze przedsiębiorstw systematycznie rosną.</w:t>
            </w:r>
          </w:p>
          <w:p w:rsidR="005378EF" w:rsidRPr="005378EF" w:rsidRDefault="005378EF" w:rsidP="00726BA8">
            <w:pPr>
              <w:numPr>
                <w:ilvl w:val="1"/>
                <w:numId w:val="13"/>
              </w:numPr>
              <w:spacing w:before="60" w:after="60" w:line="276" w:lineRule="auto"/>
              <w:ind w:left="174" w:hanging="197"/>
              <w:rPr>
                <w:rFonts w:cstheme="minorHAnsi"/>
                <w:color w:val="000000" w:themeColor="text1"/>
              </w:rPr>
            </w:pPr>
            <w:r w:rsidRPr="005378EF">
              <w:rPr>
                <w:rFonts w:cstheme="minorHAnsi"/>
                <w:color w:val="000000" w:themeColor="text1"/>
              </w:rPr>
              <w:t>Udział przedsiębiorstw innowacyjnych w ogóle przedsiębiorstw kształtuje się na poziomie średniej dla kraju, choć jest dopiero 7. wynikiem wśród województw, natomiast pod względem udziału sprzedaży wyrobów nowych lub istotnie ulepszonych w sprzedaży ogółem w przemyśle województwo zajmuje 10. miejsce w Polsce.</w:t>
            </w:r>
          </w:p>
          <w:p w:rsidR="005378EF" w:rsidRPr="005378EF" w:rsidRDefault="005378EF" w:rsidP="00726BA8">
            <w:pPr>
              <w:numPr>
                <w:ilvl w:val="1"/>
                <w:numId w:val="13"/>
              </w:numPr>
              <w:spacing w:before="60" w:after="60" w:line="276" w:lineRule="auto"/>
              <w:ind w:left="174" w:hanging="197"/>
              <w:rPr>
                <w:rFonts w:cstheme="minorHAnsi"/>
                <w:color w:val="000000" w:themeColor="text1"/>
              </w:rPr>
            </w:pPr>
            <w:r w:rsidRPr="005378EF">
              <w:rPr>
                <w:rFonts w:cstheme="minorHAnsi"/>
                <w:color w:val="000000" w:themeColor="text1"/>
              </w:rPr>
              <w:t xml:space="preserve">Pomimo znacznych wysiłków mających na celu wzmocnienie innowacyjności, region nadal zajmuje słabą pozycję na tle UE – w rankingu </w:t>
            </w:r>
            <w:proofErr w:type="spellStart"/>
            <w:r w:rsidRPr="005378EF">
              <w:rPr>
                <w:rFonts w:cstheme="minorHAnsi"/>
                <w:color w:val="000000" w:themeColor="text1"/>
              </w:rPr>
              <w:t>Regional</w:t>
            </w:r>
            <w:proofErr w:type="spellEnd"/>
            <w:r w:rsidRPr="005378EF">
              <w:rPr>
                <w:rFonts w:cstheme="minorHAnsi"/>
                <w:color w:val="000000" w:themeColor="text1"/>
              </w:rPr>
              <w:t xml:space="preserve"> </w:t>
            </w:r>
            <w:proofErr w:type="spellStart"/>
            <w:r w:rsidRPr="005378EF">
              <w:rPr>
                <w:rFonts w:cstheme="minorHAnsi"/>
                <w:color w:val="000000" w:themeColor="text1"/>
              </w:rPr>
              <w:t>Innovation</w:t>
            </w:r>
            <w:proofErr w:type="spellEnd"/>
            <w:r w:rsidRPr="005378EF">
              <w:rPr>
                <w:rFonts w:cstheme="minorHAnsi"/>
                <w:color w:val="000000" w:themeColor="text1"/>
              </w:rPr>
              <w:t xml:space="preserve"> </w:t>
            </w:r>
            <w:proofErr w:type="spellStart"/>
            <w:r w:rsidRPr="005378EF">
              <w:rPr>
                <w:rFonts w:cstheme="minorHAnsi"/>
                <w:color w:val="000000" w:themeColor="text1"/>
              </w:rPr>
              <w:t>Scoreboard</w:t>
            </w:r>
            <w:proofErr w:type="spellEnd"/>
            <w:r w:rsidRPr="005378EF">
              <w:rPr>
                <w:rFonts w:cstheme="minorHAnsi"/>
                <w:color w:val="000000" w:themeColor="text1"/>
              </w:rPr>
              <w:t xml:space="preserve"> Pomorskie jest umiarkowanym innowatorem i zajmuje 184. pozycję na 238 regionów europejskich objętych badaniem.</w:t>
            </w:r>
          </w:p>
          <w:p w:rsidR="005378EF" w:rsidRPr="005378EF" w:rsidRDefault="005378EF" w:rsidP="00726BA8">
            <w:pPr>
              <w:numPr>
                <w:ilvl w:val="1"/>
                <w:numId w:val="13"/>
              </w:numPr>
              <w:spacing w:before="60" w:after="60" w:line="276" w:lineRule="auto"/>
              <w:ind w:left="174" w:hanging="197"/>
              <w:rPr>
                <w:rFonts w:cstheme="minorHAnsi"/>
                <w:color w:val="000000" w:themeColor="text1"/>
              </w:rPr>
            </w:pPr>
            <w:r w:rsidRPr="005378EF">
              <w:rPr>
                <w:rFonts w:cstheme="minorHAnsi"/>
                <w:color w:val="000000" w:themeColor="text1"/>
              </w:rPr>
              <w:t>Pomorskie jest 6. ośrodkiem akademickim w kraju pod względem liczby studentów. Uczelnie, realizując liczne projekty krajowe i międzynarodowe, wzmacniają swój potencjał badawczy i naukowy oraz pozycję w rankingach. Mimo sukcesywnego wzrostu liczby międzynarodowych badań naukowych oraz naukowców i studentów cudzoziemców, poziom internacjonalizacji pomorskich uczelni pozostaje stosunkowo niski.</w:t>
            </w:r>
          </w:p>
          <w:p w:rsidR="005378EF" w:rsidRPr="005378EF" w:rsidRDefault="005378EF" w:rsidP="00726BA8">
            <w:pPr>
              <w:numPr>
                <w:ilvl w:val="1"/>
                <w:numId w:val="13"/>
              </w:numPr>
              <w:spacing w:before="60" w:after="60" w:line="276" w:lineRule="auto"/>
              <w:ind w:left="174" w:hanging="197"/>
              <w:rPr>
                <w:rFonts w:cstheme="minorHAnsi"/>
                <w:color w:val="000000" w:themeColor="text1"/>
              </w:rPr>
            </w:pPr>
            <w:r w:rsidRPr="005378EF">
              <w:rPr>
                <w:rFonts w:cstheme="minorHAnsi"/>
                <w:color w:val="000000" w:themeColor="text1"/>
              </w:rPr>
              <w:t xml:space="preserve">Wciąż niewykorzystany pozostaje potencjał w obszarze współpracy nauki i biznesu w zakresie komercjalizacji wiedzy, patentowania rozwiązań czy tworzenia </w:t>
            </w:r>
            <w:proofErr w:type="spellStart"/>
            <w:r w:rsidRPr="005378EF">
              <w:rPr>
                <w:rFonts w:cstheme="minorHAnsi"/>
                <w:color w:val="000000" w:themeColor="text1"/>
              </w:rPr>
              <w:t>spin</w:t>
            </w:r>
            <w:proofErr w:type="spellEnd"/>
            <w:r w:rsidRPr="005378EF">
              <w:rPr>
                <w:rFonts w:cstheme="minorHAnsi"/>
                <w:color w:val="000000" w:themeColor="text1"/>
              </w:rPr>
              <w:t>-off. Brakuje zachęt do realizacji projektów badawczych ukierunkowanych na zastosowanie gospodarcze, czemu towarzyszy niska skłonność firm do stosowania rozwiązań o wyższym poziomie ryzyka oraz niewielkie zainteresowanie współpracą z uczelniami.</w:t>
            </w:r>
          </w:p>
        </w:tc>
      </w:tr>
      <w:tr w:rsidR="005378EF" w:rsidRPr="005378EF" w:rsidTr="001579CB">
        <w:tc>
          <w:tcPr>
            <w:tcW w:w="873"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t>1</w:t>
            </w:r>
          </w:p>
        </w:tc>
        <w:tc>
          <w:tcPr>
            <w:tcW w:w="2246"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t xml:space="preserve">(iii) Wzmacnianie trwałego wzrostu i konkurencyjności MŚP oraz tworzenie miejsc pracy w MŚP, w tym </w:t>
            </w:r>
            <w:r w:rsidRPr="005378EF">
              <w:rPr>
                <w:rFonts w:cstheme="minorHAnsi"/>
                <w:color w:val="000000" w:themeColor="text1"/>
              </w:rPr>
              <w:lastRenderedPageBreak/>
              <w:t>poprzez inwestycje produkcyjne</w:t>
            </w:r>
          </w:p>
        </w:tc>
        <w:tc>
          <w:tcPr>
            <w:tcW w:w="10915" w:type="dxa"/>
          </w:tcPr>
          <w:p w:rsidR="005378EF" w:rsidRPr="005378EF" w:rsidRDefault="005378EF" w:rsidP="00726BA8">
            <w:pPr>
              <w:numPr>
                <w:ilvl w:val="0"/>
                <w:numId w:val="14"/>
              </w:numPr>
              <w:spacing w:before="60" w:after="60" w:line="276" w:lineRule="auto"/>
              <w:ind w:left="174" w:hanging="174"/>
              <w:rPr>
                <w:rFonts w:cstheme="minorHAnsi"/>
                <w:color w:val="000000" w:themeColor="text1"/>
              </w:rPr>
            </w:pPr>
            <w:r w:rsidRPr="005378EF">
              <w:rPr>
                <w:rFonts w:cstheme="minorHAnsi"/>
                <w:color w:val="000000" w:themeColor="text1"/>
              </w:rPr>
              <w:lastRenderedPageBreak/>
              <w:t>Województwo na tle innych polskich regionów zajmuje 7. miejsce pod względem PKB i 5. pod względem PKB per capita.</w:t>
            </w:r>
          </w:p>
          <w:p w:rsidR="005378EF" w:rsidRPr="005378EF" w:rsidRDefault="005378EF" w:rsidP="00726BA8">
            <w:pPr>
              <w:numPr>
                <w:ilvl w:val="0"/>
                <w:numId w:val="14"/>
              </w:numPr>
              <w:spacing w:before="60" w:after="60" w:line="276" w:lineRule="auto"/>
              <w:ind w:left="174" w:hanging="174"/>
              <w:rPr>
                <w:rFonts w:cstheme="minorHAnsi"/>
                <w:color w:val="000000" w:themeColor="text1"/>
              </w:rPr>
            </w:pPr>
            <w:r w:rsidRPr="005378EF">
              <w:rPr>
                <w:rFonts w:cstheme="minorHAnsi"/>
                <w:color w:val="000000" w:themeColor="text1"/>
              </w:rPr>
              <w:t>Pomorskie przedsiębiorstwa zwiększają nakłady inwestycyjne, ale ich wartość na tle kraju jest relatywnie niska (7. lokata).</w:t>
            </w:r>
          </w:p>
          <w:p w:rsidR="005378EF" w:rsidRPr="005378EF" w:rsidRDefault="005378EF" w:rsidP="00726BA8">
            <w:pPr>
              <w:numPr>
                <w:ilvl w:val="0"/>
                <w:numId w:val="14"/>
              </w:numPr>
              <w:spacing w:before="60" w:after="60" w:line="276" w:lineRule="auto"/>
              <w:ind w:left="174" w:hanging="174"/>
              <w:rPr>
                <w:rFonts w:cstheme="minorHAnsi"/>
                <w:color w:val="000000" w:themeColor="text1"/>
              </w:rPr>
            </w:pPr>
            <w:r w:rsidRPr="005378EF">
              <w:rPr>
                <w:rFonts w:cstheme="minorHAnsi"/>
                <w:color w:val="000000" w:themeColor="text1"/>
              </w:rPr>
              <w:lastRenderedPageBreak/>
              <w:t>Udział eksportujących mikro i małych firm plasuje Pomorskie w czołówce regionów w Polsce (21% - 4. miejsce). Region zajmuje także 6. pozycję pod względem wartości eksportu na mieszkańca oraz pod względem udziału eksportu w PKB. Mimo dobrej pozycji eksportowej, nadal widoczne są ograniczone kompetencje oraz doświadczenia przedsiębiorców w zakresie internacjonalizacji działalności, a także niska świadomość korzyści wynikających z umiędzynarodowienia. Pomorskie produkty eksportowe są słabo rozpoznawalne za granicą, często występują pod obcą marką, mają niski stopień zaawansowania technologicznego. Zjawiska te wzmacniają jeszcze ograniczenia aktywności międzynarodowej wynikające z obecności pandemii COVID-19.</w:t>
            </w:r>
          </w:p>
          <w:p w:rsidR="005378EF" w:rsidRPr="005378EF" w:rsidRDefault="005378EF" w:rsidP="00726BA8">
            <w:pPr>
              <w:numPr>
                <w:ilvl w:val="0"/>
                <w:numId w:val="14"/>
              </w:numPr>
              <w:spacing w:before="60" w:after="60" w:line="276" w:lineRule="auto"/>
              <w:ind w:left="174" w:hanging="174"/>
              <w:rPr>
                <w:rFonts w:cstheme="minorHAnsi"/>
                <w:color w:val="000000" w:themeColor="text1"/>
              </w:rPr>
            </w:pPr>
            <w:r w:rsidRPr="005378EF">
              <w:rPr>
                <w:rFonts w:cstheme="minorHAnsi"/>
                <w:color w:val="000000" w:themeColor="text1"/>
              </w:rPr>
              <w:t>Infrastruktura wsparcia przedsiębiorczości w województwie jest dobrze rozwinięta, ale słabo skoordynowana. Dostępność specjalistycznych usług doradczych dla przedsiębiorców, a także wyspecjalizowanych instytucji naukowych, inkubatorów czy klastrów świadczących konkretny typ usług jest niewystarczająca.</w:t>
            </w:r>
          </w:p>
          <w:p w:rsidR="005378EF" w:rsidRPr="005378EF" w:rsidRDefault="005378EF" w:rsidP="00726BA8">
            <w:pPr>
              <w:numPr>
                <w:ilvl w:val="0"/>
                <w:numId w:val="14"/>
              </w:numPr>
              <w:spacing w:before="60" w:after="60" w:line="276" w:lineRule="auto"/>
              <w:ind w:left="174" w:hanging="174"/>
              <w:rPr>
                <w:rFonts w:cstheme="minorHAnsi"/>
                <w:color w:val="000000" w:themeColor="text1"/>
              </w:rPr>
            </w:pPr>
            <w:r w:rsidRPr="005378EF">
              <w:rPr>
                <w:rFonts w:cstheme="minorHAnsi"/>
                <w:color w:val="000000" w:themeColor="text1"/>
              </w:rPr>
              <w:t xml:space="preserve">Region dysponuje ograniczoną liczbą terenów inwestycyjnych przygotowanych pod kątem realizacji projektów produkcyjno-logistycznych. Problemem są zwłaszcza większe areały – kilkudziesięciohektarowe. Brakuje parków przemysłowych uzbrojonych w podstawową infrastrukturę oraz gotowej oferty pod duże projekty produkcyjne o strategicznym znaczeniu dla gospodarki. </w:t>
            </w:r>
          </w:p>
          <w:p w:rsidR="005378EF" w:rsidRPr="005378EF" w:rsidRDefault="005378EF" w:rsidP="00726BA8">
            <w:pPr>
              <w:numPr>
                <w:ilvl w:val="0"/>
                <w:numId w:val="14"/>
              </w:numPr>
              <w:spacing w:before="60" w:after="60" w:line="276" w:lineRule="auto"/>
              <w:ind w:left="174" w:hanging="174"/>
              <w:rPr>
                <w:rFonts w:cstheme="minorHAnsi"/>
                <w:color w:val="000000" w:themeColor="text1"/>
              </w:rPr>
            </w:pPr>
            <w:proofErr w:type="spellStart"/>
            <w:r w:rsidRPr="005378EF">
              <w:rPr>
                <w:rFonts w:cstheme="minorHAnsi"/>
                <w:color w:val="000000" w:themeColor="text1"/>
              </w:rPr>
              <w:t>Zasobochłonność</w:t>
            </w:r>
            <w:proofErr w:type="spellEnd"/>
            <w:r w:rsidRPr="005378EF">
              <w:rPr>
                <w:rFonts w:cstheme="minorHAnsi"/>
                <w:color w:val="000000" w:themeColor="text1"/>
              </w:rPr>
              <w:t xml:space="preserve"> pomorskiej gospodarki (dyktowana postępem gospodarczym) połączona ze wzrostem zużycia materiałów i ich nieefektywnym wykorzystaniem wpływa na wysoki poziom generowanych odpadów i znikome zamknięcie w obiegu materiałów. Rośnie zużycie energii w gospodarce, w tym w transporcie i na potrzeby przemysłu.</w:t>
            </w:r>
          </w:p>
        </w:tc>
      </w:tr>
      <w:tr w:rsidR="005378EF" w:rsidRPr="005378EF" w:rsidTr="001579CB">
        <w:tc>
          <w:tcPr>
            <w:tcW w:w="873"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lastRenderedPageBreak/>
              <w:t>1</w:t>
            </w:r>
          </w:p>
        </w:tc>
        <w:tc>
          <w:tcPr>
            <w:tcW w:w="2246"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t>(iv) Rozwijanie umiejętności w zakresie inteligentnej specjalizacji, transformacji przemysłowej i przedsiębiorczości</w:t>
            </w:r>
          </w:p>
        </w:tc>
        <w:tc>
          <w:tcPr>
            <w:tcW w:w="10915" w:type="dxa"/>
          </w:tcPr>
          <w:p w:rsidR="005378EF" w:rsidRPr="005378EF" w:rsidRDefault="005378EF" w:rsidP="00726BA8">
            <w:pPr>
              <w:numPr>
                <w:ilvl w:val="0"/>
                <w:numId w:val="14"/>
              </w:numPr>
              <w:spacing w:before="60" w:after="60" w:line="276" w:lineRule="auto"/>
              <w:ind w:left="174" w:hanging="174"/>
              <w:rPr>
                <w:rFonts w:cstheme="minorHAnsi"/>
                <w:color w:val="000000" w:themeColor="text1"/>
              </w:rPr>
            </w:pPr>
            <w:r w:rsidRPr="005378EF">
              <w:rPr>
                <w:rFonts w:cstheme="minorHAnsi"/>
                <w:color w:val="000000" w:themeColor="text1"/>
              </w:rPr>
              <w:t xml:space="preserve">Duża część sektorów ważnych dla gospodarki województwa wpisuje się w obszar czterech Inteligentnych Specjalizacji Pomorza (ISP), tj. Technologie </w:t>
            </w:r>
            <w:proofErr w:type="spellStart"/>
            <w:r w:rsidRPr="005378EF">
              <w:rPr>
                <w:rFonts w:cstheme="minorHAnsi"/>
                <w:color w:val="000000" w:themeColor="text1"/>
              </w:rPr>
              <w:t>offshore</w:t>
            </w:r>
            <w:proofErr w:type="spellEnd"/>
            <w:r w:rsidRPr="005378EF">
              <w:rPr>
                <w:rFonts w:cstheme="minorHAnsi"/>
                <w:color w:val="000000" w:themeColor="text1"/>
              </w:rPr>
              <w:t xml:space="preserve"> i portowo-logistyczne (ISP 1), Technologie interaktywne w środowisku nasyconym informacyjnie (ISP 2), Technologie </w:t>
            </w:r>
            <w:proofErr w:type="spellStart"/>
            <w:r w:rsidRPr="005378EF">
              <w:rPr>
                <w:rFonts w:cstheme="minorHAnsi"/>
                <w:color w:val="000000" w:themeColor="text1"/>
              </w:rPr>
              <w:t>ekoefektywne</w:t>
            </w:r>
            <w:proofErr w:type="spellEnd"/>
            <w:r w:rsidRPr="005378EF">
              <w:rPr>
                <w:rFonts w:cstheme="minorHAnsi"/>
                <w:color w:val="000000" w:themeColor="text1"/>
              </w:rPr>
              <w:t xml:space="preserve"> w produkcji, przesyle, dystrybucji i zużyciu energii i paliw oraz w budownictwie (ISP 3) oraz Technologie medyczne w zakresie chorób cywilizacyjnych i okresu starzenia (ISP 4). Zakłada się otwartość na pojawiające się nowe, dynamiczne sektory, co determinuje ciągłość procesu przedsiębiorczego odkrywania.</w:t>
            </w:r>
          </w:p>
          <w:p w:rsidR="005378EF" w:rsidRPr="005378EF" w:rsidRDefault="005378EF" w:rsidP="00726BA8">
            <w:pPr>
              <w:numPr>
                <w:ilvl w:val="0"/>
                <w:numId w:val="14"/>
              </w:numPr>
              <w:spacing w:before="60" w:after="60" w:line="276" w:lineRule="auto"/>
              <w:ind w:left="174" w:hanging="174"/>
              <w:rPr>
                <w:rFonts w:cstheme="minorHAnsi"/>
                <w:color w:val="000000" w:themeColor="text1"/>
              </w:rPr>
            </w:pPr>
            <w:r w:rsidRPr="005378EF">
              <w:rPr>
                <w:rFonts w:cstheme="minorHAnsi"/>
                <w:color w:val="000000" w:themeColor="text1"/>
              </w:rPr>
              <w:lastRenderedPageBreak/>
              <w:t xml:space="preserve">Nieodzownym elementem wzmacniającym proces przedsiębiorczego odkrywania prowadzony w ramach ISP, są pomorskie klastry. W województwie pomorskim istnieje ok. 20 klastrów, wśród których znajdują się dwa Krajowe Klastry Kluczowe: </w:t>
            </w:r>
            <w:proofErr w:type="spellStart"/>
            <w:r w:rsidRPr="005378EF">
              <w:rPr>
                <w:rFonts w:cstheme="minorHAnsi"/>
                <w:color w:val="000000" w:themeColor="text1"/>
              </w:rPr>
              <w:t>Interizon</w:t>
            </w:r>
            <w:proofErr w:type="spellEnd"/>
            <w:r w:rsidRPr="005378EF">
              <w:rPr>
                <w:rFonts w:cstheme="minorHAnsi"/>
                <w:color w:val="000000" w:themeColor="text1"/>
              </w:rPr>
              <w:t xml:space="preserve"> i Klaster Logistyczno-Transportowy Północ-Południe.</w:t>
            </w:r>
          </w:p>
          <w:p w:rsidR="005378EF" w:rsidRPr="005378EF" w:rsidRDefault="005378EF" w:rsidP="00726BA8">
            <w:pPr>
              <w:numPr>
                <w:ilvl w:val="0"/>
                <w:numId w:val="14"/>
              </w:numPr>
              <w:spacing w:before="60" w:after="60" w:line="276" w:lineRule="auto"/>
              <w:ind w:left="174" w:hanging="174"/>
              <w:rPr>
                <w:rFonts w:cstheme="minorHAnsi"/>
                <w:color w:val="000000" w:themeColor="text1"/>
              </w:rPr>
            </w:pPr>
            <w:r w:rsidRPr="005378EF">
              <w:rPr>
                <w:rFonts w:cstheme="minorHAnsi"/>
                <w:color w:val="000000" w:themeColor="text1"/>
              </w:rPr>
              <w:t>Niektóre z klastrów podążają za nowymi trendami technologicznymi dotyczącymi m. in. nowoczesnych technologii energetycznych (w tym technologii wodorowych), realizując międzynarodowe projekty, czy działając w międzynarodowych sieciach i platformach współpracy klastrowej. Obecnie większość klastrów aktywnie angażuje się w rozwój ISP.</w:t>
            </w:r>
          </w:p>
        </w:tc>
      </w:tr>
      <w:tr w:rsidR="005378EF" w:rsidRPr="005378EF" w:rsidTr="001579CB">
        <w:tc>
          <w:tcPr>
            <w:tcW w:w="873"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lastRenderedPageBreak/>
              <w:t>1</w:t>
            </w:r>
          </w:p>
        </w:tc>
        <w:tc>
          <w:tcPr>
            <w:tcW w:w="2246"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t>(ii) Czerpanie korzyści z cyfryzacji dla obywateli, przedsiębiorstw, organizacji badawczych i instytucji publicznych</w:t>
            </w:r>
          </w:p>
        </w:tc>
        <w:tc>
          <w:tcPr>
            <w:tcW w:w="10915" w:type="dxa"/>
          </w:tcPr>
          <w:p w:rsidR="005378EF" w:rsidRPr="005378EF" w:rsidRDefault="005378EF" w:rsidP="00726BA8">
            <w:pPr>
              <w:numPr>
                <w:ilvl w:val="0"/>
                <w:numId w:val="12"/>
              </w:numPr>
              <w:spacing w:before="60" w:after="60" w:line="276" w:lineRule="auto"/>
              <w:ind w:left="174" w:hanging="174"/>
              <w:rPr>
                <w:rFonts w:cstheme="minorHAnsi"/>
                <w:color w:val="000000" w:themeColor="text1"/>
              </w:rPr>
            </w:pPr>
            <w:r w:rsidRPr="005378EF">
              <w:rPr>
                <w:rFonts w:cstheme="minorHAnsi"/>
                <w:color w:val="000000" w:themeColor="text1"/>
              </w:rPr>
              <w:t xml:space="preserve">Pod względem korzystających z Internetu, Pomorskie wypada przeciętnie na tle kraju. Średnia penetracja lokalowa zasięgami Internetu stacjonarnego o przepustowości min. 30 </w:t>
            </w:r>
            <w:proofErr w:type="spellStart"/>
            <w:r w:rsidRPr="005378EF">
              <w:rPr>
                <w:rFonts w:cstheme="minorHAnsi"/>
                <w:color w:val="000000" w:themeColor="text1"/>
              </w:rPr>
              <w:t>Mb</w:t>
            </w:r>
            <w:proofErr w:type="spellEnd"/>
            <w:r w:rsidRPr="005378EF">
              <w:rPr>
                <w:rFonts w:cstheme="minorHAnsi"/>
                <w:color w:val="000000" w:themeColor="text1"/>
              </w:rPr>
              <w:t>/s wykazuje duże dysproporcje terytorialne. Rozpiętość ww. wskaźnika wynosi od 5-20% do 80,1%.</w:t>
            </w:r>
          </w:p>
          <w:p w:rsidR="005378EF" w:rsidRPr="005378EF" w:rsidRDefault="005378EF" w:rsidP="00726BA8">
            <w:pPr>
              <w:numPr>
                <w:ilvl w:val="0"/>
                <w:numId w:val="12"/>
              </w:numPr>
              <w:spacing w:before="60" w:after="60" w:line="276" w:lineRule="auto"/>
              <w:ind w:left="174" w:hanging="174"/>
              <w:rPr>
                <w:rFonts w:cstheme="minorHAnsi"/>
                <w:color w:val="000000" w:themeColor="text1"/>
              </w:rPr>
            </w:pPr>
            <w:r w:rsidRPr="005378EF">
              <w:rPr>
                <w:rFonts w:cstheme="minorHAnsi"/>
                <w:color w:val="000000" w:themeColor="text1"/>
              </w:rPr>
              <w:t>Następstwem rozwoju technologii cyfrowych jest wzrost zagrożeń związanych z cyberprzestępczością. Obszar ten w specyficzny sposób łączy potrzebę interwencji w sferze infrastrukturalnej oraz szkoleniowej i edukacyjnej, ukierunkowanej zarówno na mieszkańców, przedsiębiorców, jak i w szczególności jednostki samorządu terytorialnego.</w:t>
            </w:r>
          </w:p>
          <w:p w:rsidR="005378EF" w:rsidRPr="005378EF" w:rsidRDefault="005378EF" w:rsidP="00726BA8">
            <w:pPr>
              <w:numPr>
                <w:ilvl w:val="0"/>
                <w:numId w:val="12"/>
              </w:numPr>
              <w:spacing w:before="60" w:after="60" w:line="276" w:lineRule="auto"/>
              <w:ind w:left="174" w:hanging="174"/>
              <w:rPr>
                <w:rFonts w:cstheme="minorHAnsi"/>
                <w:color w:val="000000" w:themeColor="text1"/>
              </w:rPr>
            </w:pPr>
            <w:r w:rsidRPr="005378EF">
              <w:rPr>
                <w:rFonts w:cstheme="minorHAnsi"/>
                <w:color w:val="000000" w:themeColor="text1"/>
              </w:rPr>
              <w:t>Rozwój nowych technologii ma istotne znaczenie w wielu dziedzinach m.in.: edukacji (e-learning), rynku pracy (praca zdalna), ochronie zdrowia, transporcie, turystyce, co szczególnie uwidoczniło się w dobie pandemii COVID-19. Coraz bardziej popularne stają się również elektroniczne usługi administracji publicznej, czemu sprzyja fakt, że ponad 90% jednostek administracji publicznej udostępnia obywatelom usługi przez Internet.</w:t>
            </w:r>
          </w:p>
          <w:p w:rsidR="005378EF" w:rsidRPr="005378EF" w:rsidRDefault="005378EF" w:rsidP="00726BA8">
            <w:pPr>
              <w:numPr>
                <w:ilvl w:val="0"/>
                <w:numId w:val="12"/>
              </w:numPr>
              <w:spacing w:before="60" w:after="60" w:line="276" w:lineRule="auto"/>
              <w:ind w:left="174" w:hanging="174"/>
              <w:rPr>
                <w:rFonts w:cstheme="minorHAnsi"/>
                <w:color w:val="000000" w:themeColor="text1"/>
              </w:rPr>
            </w:pPr>
            <w:r w:rsidRPr="005378EF">
              <w:rPr>
                <w:rFonts w:cstheme="minorHAnsi"/>
                <w:color w:val="000000" w:themeColor="text1"/>
              </w:rPr>
              <w:t xml:space="preserve">Uwarunkowania technologiczne mają wpływ na organizację systemu ochrony zdrowia. Inwestycje w nowoczesne systemy informacyjne i komunikacyjne przekładają się na efektywniejsze zarządzanie oraz wspomaganie procesu leczenia. </w:t>
            </w:r>
            <w:r w:rsidRPr="005378EF">
              <w:rPr>
                <w:rFonts w:cstheme="minorHAnsi"/>
                <w:iCs/>
                <w:color w:val="000000" w:themeColor="text1"/>
              </w:rPr>
              <w:t>Wzrasta wykorzystanie narzędzi IT do procesów zarządzania oraz realizacji zadań związanych z funkcjonowaniem podmiotów leczniczych, rozwijane są usługi z obszaru e-zdrowia, w tym telemedycyny.</w:t>
            </w:r>
            <w:r w:rsidRPr="005378EF">
              <w:rPr>
                <w:rFonts w:cstheme="minorHAnsi"/>
                <w:color w:val="000000" w:themeColor="text1"/>
              </w:rPr>
              <w:t xml:space="preserve"> Pomimo poprawy, stopień interoperacyjności systemów informatycznych między różnymi podmiotami pomorskiego systemu zdrowia jest nadal niewystarczający, podobnie jak ich dostęp do sieci szerokopasmowych. </w:t>
            </w:r>
          </w:p>
          <w:p w:rsidR="005378EF" w:rsidRPr="005378EF" w:rsidRDefault="005378EF" w:rsidP="00726BA8">
            <w:pPr>
              <w:numPr>
                <w:ilvl w:val="0"/>
                <w:numId w:val="12"/>
              </w:numPr>
              <w:spacing w:before="60" w:after="60" w:line="276" w:lineRule="auto"/>
              <w:ind w:left="174" w:hanging="174"/>
              <w:rPr>
                <w:rFonts w:cstheme="minorHAnsi"/>
                <w:color w:val="000000" w:themeColor="text1"/>
              </w:rPr>
            </w:pPr>
            <w:r w:rsidRPr="005378EF">
              <w:rPr>
                <w:rFonts w:cstheme="minorHAnsi"/>
                <w:color w:val="000000" w:themeColor="text1"/>
              </w:rPr>
              <w:lastRenderedPageBreak/>
              <w:t>Postępujący rozwój cyfryzacji stwarza konieczność dostosowania się także sektora turystycznego oraz instytucji kultury w zakresie budowy oferty, w tym poprawy dostępności dla osób ze specjalnymi potrzebami, a także integracji technologii informacyjno-komunikacyjnych z infrastrukturą.</w:t>
            </w:r>
          </w:p>
        </w:tc>
      </w:tr>
      <w:tr w:rsidR="005378EF" w:rsidRPr="005378EF" w:rsidTr="001579CB">
        <w:tc>
          <w:tcPr>
            <w:tcW w:w="873"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lastRenderedPageBreak/>
              <w:t>2</w:t>
            </w:r>
          </w:p>
        </w:tc>
        <w:tc>
          <w:tcPr>
            <w:tcW w:w="2246"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t>(i) Wspieranie efektywności energetycznej i redukcji emisji gazów cieplarnianych</w:t>
            </w:r>
          </w:p>
        </w:tc>
        <w:tc>
          <w:tcPr>
            <w:tcW w:w="10915" w:type="dxa"/>
          </w:tcPr>
          <w:p w:rsidR="005378EF" w:rsidRPr="005378EF" w:rsidRDefault="005378EF" w:rsidP="00726BA8">
            <w:pPr>
              <w:numPr>
                <w:ilvl w:val="0"/>
                <w:numId w:val="15"/>
              </w:numPr>
              <w:spacing w:before="60" w:after="60" w:line="276" w:lineRule="auto"/>
              <w:ind w:left="174" w:hanging="174"/>
              <w:rPr>
                <w:rFonts w:cstheme="minorHAnsi"/>
                <w:color w:val="000000" w:themeColor="text1"/>
              </w:rPr>
            </w:pPr>
            <w:r w:rsidRPr="005378EF">
              <w:rPr>
                <w:rFonts w:cstheme="minorHAnsi"/>
                <w:color w:val="000000" w:themeColor="text1"/>
              </w:rPr>
              <w:t xml:space="preserve">Mimo wzrostu sprzedaży i zużycia ciepła widoczna jest nieznaczna tendencja spadkowa w jednostkowej sprzedaży ciepła w przeliczeniu na kubaturę budynków mieszkalnych. Tendencja ta powodowana jest przez poprawę efektywności energetycznej, dlatego wskazana jest kontynuacja tego typu działań. </w:t>
            </w:r>
          </w:p>
          <w:p w:rsidR="005378EF" w:rsidRPr="005378EF" w:rsidRDefault="005378EF" w:rsidP="00726BA8">
            <w:pPr>
              <w:numPr>
                <w:ilvl w:val="0"/>
                <w:numId w:val="15"/>
              </w:numPr>
              <w:spacing w:before="60" w:after="60" w:line="276" w:lineRule="auto"/>
              <w:ind w:left="174" w:hanging="174"/>
              <w:rPr>
                <w:rFonts w:cstheme="minorHAnsi"/>
                <w:color w:val="000000" w:themeColor="text1"/>
              </w:rPr>
            </w:pPr>
            <w:r w:rsidRPr="005378EF">
              <w:rPr>
                <w:rFonts w:cstheme="minorHAnsi"/>
                <w:color w:val="000000" w:themeColor="text1"/>
              </w:rPr>
              <w:t>W produkcji energii cieplnej ze źródeł systemowych kluczowe znaczenie ma węgiel. Z węgla pochodzi ponad 61% ciepła, udział gazu ziemnego to ponad 15%, a biomasy powyżej 13%. Proporcje te powinny ulec zmianie i w celu ograniczenia wykorzystania węgla konieczny jest dalszy rozwój OZE.</w:t>
            </w:r>
          </w:p>
          <w:p w:rsidR="005378EF" w:rsidRPr="005378EF" w:rsidRDefault="005378EF" w:rsidP="00726BA8">
            <w:pPr>
              <w:numPr>
                <w:ilvl w:val="0"/>
                <w:numId w:val="15"/>
              </w:numPr>
              <w:spacing w:before="60" w:after="60" w:line="276" w:lineRule="auto"/>
              <w:ind w:left="174" w:hanging="174"/>
              <w:rPr>
                <w:rFonts w:cstheme="minorHAnsi"/>
                <w:color w:val="000000" w:themeColor="text1"/>
              </w:rPr>
            </w:pPr>
            <w:r w:rsidRPr="005378EF">
              <w:rPr>
                <w:rFonts w:cstheme="minorHAnsi"/>
                <w:color w:val="000000" w:themeColor="text1"/>
              </w:rPr>
              <w:t xml:space="preserve">Z wyjątkiem 2019 r. w województwie występowały przekroczenia poziomu dopuszczalnego dla pyłu zawieszonego PM10, poziomu docelowego dla </w:t>
            </w:r>
            <w:proofErr w:type="spellStart"/>
            <w:r w:rsidRPr="005378EF">
              <w:rPr>
                <w:rFonts w:cstheme="minorHAnsi"/>
                <w:color w:val="000000" w:themeColor="text1"/>
              </w:rPr>
              <w:t>benzo</w:t>
            </w:r>
            <w:proofErr w:type="spellEnd"/>
            <w:r w:rsidRPr="005378EF">
              <w:rPr>
                <w:rFonts w:cstheme="minorHAnsi"/>
                <w:color w:val="000000" w:themeColor="text1"/>
              </w:rPr>
              <w:t>(a)</w:t>
            </w:r>
            <w:proofErr w:type="spellStart"/>
            <w:r w:rsidRPr="005378EF">
              <w:rPr>
                <w:rFonts w:cstheme="minorHAnsi"/>
                <w:color w:val="000000" w:themeColor="text1"/>
              </w:rPr>
              <w:t>pirenu</w:t>
            </w:r>
            <w:proofErr w:type="spellEnd"/>
            <w:r w:rsidRPr="005378EF">
              <w:rPr>
                <w:rFonts w:cstheme="minorHAnsi"/>
                <w:color w:val="000000" w:themeColor="text1"/>
              </w:rPr>
              <w:t xml:space="preserve"> zawartego w pyle PM10 oraz poziomu celów długoterminowych dla ozonu i pyłu PM2,5. Największe problemy z przekroczeniami w zakresie PM10 notowano w miastach, natomiast przekroczenia poziomu docelowego dla </w:t>
            </w:r>
            <w:proofErr w:type="spellStart"/>
            <w:r w:rsidRPr="005378EF">
              <w:rPr>
                <w:rFonts w:cstheme="minorHAnsi"/>
                <w:color w:val="000000" w:themeColor="text1"/>
              </w:rPr>
              <w:t>benzo</w:t>
            </w:r>
            <w:proofErr w:type="spellEnd"/>
            <w:r w:rsidRPr="005378EF">
              <w:rPr>
                <w:rFonts w:cstheme="minorHAnsi"/>
                <w:color w:val="000000" w:themeColor="text1"/>
              </w:rPr>
              <w:t>(a)</w:t>
            </w:r>
            <w:proofErr w:type="spellStart"/>
            <w:r w:rsidRPr="005378EF">
              <w:rPr>
                <w:rFonts w:cstheme="minorHAnsi"/>
                <w:color w:val="000000" w:themeColor="text1"/>
              </w:rPr>
              <w:t>pirenu</w:t>
            </w:r>
            <w:proofErr w:type="spellEnd"/>
            <w:r w:rsidRPr="005378EF">
              <w:rPr>
                <w:rFonts w:cstheme="minorHAnsi"/>
                <w:color w:val="000000" w:themeColor="text1"/>
              </w:rPr>
              <w:t xml:space="preserve"> odnotowano we wszystkich stacjach pomiarowych województwa. W 2019 r. sytuacja uległa znacznej poprawie, ale do czasu potwierdzenia jej jako trendu należy traktować ją jako incydentalną. System monitoringu jakości powietrza jest słabo rozwinięty poza obszarem Trójmiasta.</w:t>
            </w:r>
          </w:p>
          <w:p w:rsidR="005378EF" w:rsidRPr="005378EF" w:rsidRDefault="005378EF" w:rsidP="00726BA8">
            <w:pPr>
              <w:numPr>
                <w:ilvl w:val="0"/>
                <w:numId w:val="15"/>
              </w:numPr>
              <w:spacing w:before="60" w:after="60" w:line="276" w:lineRule="auto"/>
              <w:ind w:left="174" w:hanging="174"/>
              <w:rPr>
                <w:rFonts w:cstheme="minorHAnsi"/>
                <w:color w:val="000000" w:themeColor="text1"/>
              </w:rPr>
            </w:pPr>
            <w:r w:rsidRPr="005378EF">
              <w:rPr>
                <w:rFonts w:cstheme="minorHAnsi"/>
                <w:color w:val="000000" w:themeColor="text1"/>
              </w:rPr>
              <w:t>Wielkość emisji CO</w:t>
            </w:r>
            <w:r w:rsidRPr="005378EF">
              <w:rPr>
                <w:rFonts w:cstheme="minorHAnsi"/>
                <w:color w:val="000000" w:themeColor="text1"/>
                <w:vertAlign w:val="subscript"/>
              </w:rPr>
              <w:t>2</w:t>
            </w:r>
            <w:r w:rsidRPr="005378EF">
              <w:rPr>
                <w:rFonts w:cstheme="minorHAnsi"/>
                <w:color w:val="000000" w:themeColor="text1"/>
              </w:rPr>
              <w:t xml:space="preserve"> wskazuje, że województwo pomorskie jest jednym z mniejszych emitorów tego gazu w Polsce (ok. 4%), co wynika z relatywnie niskiego udziału przemysłu wysokoemisyjnego tzn. zakładów szczególnie uciążliwych. Jednakże w ostatnich latach wysokość emisji pochodząca od nich rośnie. Maleje natomiast emisja CO</w:t>
            </w:r>
            <w:r w:rsidRPr="005378EF">
              <w:rPr>
                <w:rFonts w:cstheme="minorHAnsi"/>
                <w:color w:val="000000" w:themeColor="text1"/>
                <w:vertAlign w:val="subscript"/>
              </w:rPr>
              <w:t>2</w:t>
            </w:r>
            <w:r w:rsidRPr="005378EF">
              <w:rPr>
                <w:rFonts w:cstheme="minorHAnsi"/>
                <w:color w:val="000000" w:themeColor="text1"/>
              </w:rPr>
              <w:t xml:space="preserve"> pochodząca z transportu i gospodarstw domowych, do czego przyczyniły się dotychczasowe modernizacje i wprowadzenie do energetyki innowacyjnych technologii. </w:t>
            </w:r>
          </w:p>
        </w:tc>
      </w:tr>
      <w:tr w:rsidR="005378EF" w:rsidRPr="005378EF" w:rsidTr="001579CB">
        <w:tc>
          <w:tcPr>
            <w:tcW w:w="873"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t>2</w:t>
            </w:r>
          </w:p>
        </w:tc>
        <w:tc>
          <w:tcPr>
            <w:tcW w:w="2246"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t xml:space="preserve">(ii) Wspieranie energii odnawialnej zgodnie z dyrektywą (UE) 2018/2001, w tym </w:t>
            </w:r>
            <w:r w:rsidRPr="005378EF">
              <w:rPr>
                <w:rFonts w:cstheme="minorHAnsi"/>
                <w:color w:val="000000" w:themeColor="text1"/>
              </w:rPr>
              <w:lastRenderedPageBreak/>
              <w:t>określonymi w niej kryteriami zrównoważonego rozwoju</w:t>
            </w:r>
          </w:p>
        </w:tc>
        <w:tc>
          <w:tcPr>
            <w:tcW w:w="10915" w:type="dxa"/>
          </w:tcPr>
          <w:p w:rsidR="005378EF" w:rsidRPr="005378EF" w:rsidRDefault="005378EF" w:rsidP="00726BA8">
            <w:pPr>
              <w:numPr>
                <w:ilvl w:val="0"/>
                <w:numId w:val="16"/>
              </w:numPr>
              <w:spacing w:before="60" w:after="60" w:line="276" w:lineRule="auto"/>
              <w:ind w:left="174" w:hanging="174"/>
              <w:rPr>
                <w:rFonts w:cstheme="minorHAnsi"/>
                <w:color w:val="000000" w:themeColor="text1"/>
              </w:rPr>
            </w:pPr>
            <w:r w:rsidRPr="005378EF">
              <w:rPr>
                <w:rFonts w:cstheme="minorHAnsi"/>
                <w:color w:val="000000" w:themeColor="text1"/>
              </w:rPr>
              <w:lastRenderedPageBreak/>
              <w:t xml:space="preserve">Pomorskie jest regionem uzależnionym od zewnętrznych dostaw energii elektrycznej, a jej produkcja w województwie zaspokaja niecałe 53% zapotrzebowania. </w:t>
            </w:r>
          </w:p>
          <w:p w:rsidR="005378EF" w:rsidRPr="005378EF" w:rsidRDefault="005378EF" w:rsidP="00726BA8">
            <w:pPr>
              <w:numPr>
                <w:ilvl w:val="0"/>
                <w:numId w:val="16"/>
              </w:numPr>
              <w:spacing w:before="60" w:after="60" w:line="276" w:lineRule="auto"/>
              <w:ind w:left="174" w:hanging="174"/>
              <w:rPr>
                <w:rFonts w:cstheme="minorHAnsi"/>
                <w:color w:val="000000" w:themeColor="text1"/>
              </w:rPr>
            </w:pPr>
            <w:r w:rsidRPr="005378EF">
              <w:rPr>
                <w:rFonts w:cstheme="minorHAnsi"/>
                <w:color w:val="000000" w:themeColor="text1"/>
              </w:rPr>
              <w:t xml:space="preserve">Region przekracza postawione przez UE wymagania odnośnie rozwoju energetyki ze źródeł odnawialnych, a 51,9%  energii wytwarzanej w województwie pochodzi z OZE, przy czym udział produkcji energii elektrycznej z OZE w </w:t>
            </w:r>
            <w:r w:rsidRPr="005378EF">
              <w:rPr>
                <w:rFonts w:cstheme="minorHAnsi"/>
                <w:color w:val="000000" w:themeColor="text1"/>
              </w:rPr>
              <w:lastRenderedPageBreak/>
              <w:t>stosunku do zużycia energii ogółem wynosi 27,4%. Dzięki rozwojowi energetyki pochodzącej z OZE Pomorze ma szansę na systematyczne zmniejszenie deficytu produkcji własnej energii.</w:t>
            </w:r>
          </w:p>
          <w:p w:rsidR="005378EF" w:rsidRPr="005378EF" w:rsidRDefault="005378EF" w:rsidP="00726BA8">
            <w:pPr>
              <w:numPr>
                <w:ilvl w:val="0"/>
                <w:numId w:val="16"/>
              </w:numPr>
              <w:spacing w:before="60" w:after="60" w:line="276" w:lineRule="auto"/>
              <w:ind w:left="174" w:hanging="174"/>
              <w:rPr>
                <w:rFonts w:cstheme="minorHAnsi"/>
                <w:color w:val="000000" w:themeColor="text1"/>
              </w:rPr>
            </w:pPr>
            <w:r w:rsidRPr="005378EF">
              <w:rPr>
                <w:rFonts w:cstheme="minorHAnsi"/>
                <w:color w:val="000000" w:themeColor="text1"/>
              </w:rPr>
              <w:t xml:space="preserve">Największą część tej energii wytwarzają farmy wiatrowe (ok. 86%). Udział biogazu to ok. 3%, natomiast fotowoltaiki, pomimo znacznego wzrostu liczby </w:t>
            </w:r>
            <w:proofErr w:type="spellStart"/>
            <w:r w:rsidRPr="005378EF">
              <w:rPr>
                <w:rFonts w:cstheme="minorHAnsi"/>
                <w:color w:val="000000" w:themeColor="text1"/>
              </w:rPr>
              <w:t>mikroinstalacji</w:t>
            </w:r>
            <w:proofErr w:type="spellEnd"/>
            <w:r w:rsidRPr="005378EF">
              <w:rPr>
                <w:rFonts w:cstheme="minorHAnsi"/>
                <w:color w:val="000000" w:themeColor="text1"/>
              </w:rPr>
              <w:t xml:space="preserve"> tylko 0,2%.</w:t>
            </w:r>
          </w:p>
          <w:p w:rsidR="005378EF" w:rsidRPr="005378EF" w:rsidRDefault="005378EF" w:rsidP="00726BA8">
            <w:pPr>
              <w:numPr>
                <w:ilvl w:val="0"/>
                <w:numId w:val="16"/>
              </w:numPr>
              <w:spacing w:before="60" w:after="60" w:line="276" w:lineRule="auto"/>
              <w:ind w:left="174" w:hanging="174"/>
              <w:rPr>
                <w:rFonts w:cstheme="minorHAnsi"/>
                <w:color w:val="000000" w:themeColor="text1"/>
              </w:rPr>
            </w:pPr>
            <w:r w:rsidRPr="005378EF">
              <w:rPr>
                <w:rFonts w:cstheme="minorHAnsi"/>
                <w:color w:val="000000" w:themeColor="text1"/>
              </w:rPr>
              <w:t>W regionie występuje relatywnie wysoki odsetek terenów nieużytkowanych rolniczo, bądź mało przydatnych rolniczo, które można wykorzystać pod instalacje do produkcji energii z OZE. W 2019 r. Pomorskie zajmowało 4. miejsce w kraju pod względem odsetka nieużytków w ogólnej powierzchni gruntów (2,3%). Sprzyja to zarówno lokalizacji instalacji, jak również produkcji biomasy.</w:t>
            </w:r>
          </w:p>
        </w:tc>
      </w:tr>
      <w:tr w:rsidR="005378EF" w:rsidRPr="005378EF" w:rsidTr="001579CB">
        <w:tc>
          <w:tcPr>
            <w:tcW w:w="873"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lastRenderedPageBreak/>
              <w:t>2</w:t>
            </w:r>
          </w:p>
        </w:tc>
        <w:tc>
          <w:tcPr>
            <w:tcW w:w="2246"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t>(iv) Wspieranie przystosowania się do zmian klimatu i zapobiegania ryzyku związanemu z klęskami żywiołowymi i katastrofami, a także odporności, z uwzględnieniem podejścia ekosystemowego</w:t>
            </w:r>
          </w:p>
        </w:tc>
        <w:tc>
          <w:tcPr>
            <w:tcW w:w="10915" w:type="dxa"/>
          </w:tcPr>
          <w:p w:rsidR="005378EF" w:rsidRPr="005378EF" w:rsidRDefault="005378EF" w:rsidP="00726BA8">
            <w:pPr>
              <w:numPr>
                <w:ilvl w:val="0"/>
                <w:numId w:val="17"/>
              </w:numPr>
              <w:spacing w:before="60" w:after="60" w:line="276" w:lineRule="auto"/>
              <w:ind w:left="174" w:hanging="174"/>
              <w:rPr>
                <w:rFonts w:cstheme="minorHAnsi"/>
                <w:color w:val="000000" w:themeColor="text1"/>
              </w:rPr>
            </w:pPr>
            <w:bookmarkStart w:id="5" w:name="_Hlk75939678"/>
            <w:r w:rsidRPr="005378EF">
              <w:rPr>
                <w:rFonts w:cstheme="minorHAnsi"/>
                <w:color w:val="000000" w:themeColor="text1"/>
              </w:rPr>
              <w:t xml:space="preserve">Zagrożenie powodziowe od strony morza oraz rzek wzrasta m.in. ze względu na sposób zagospodarowania terenów przybrzeżnych. </w:t>
            </w:r>
          </w:p>
          <w:p w:rsidR="005378EF" w:rsidRPr="005378EF" w:rsidRDefault="005378EF" w:rsidP="00726BA8">
            <w:pPr>
              <w:numPr>
                <w:ilvl w:val="0"/>
                <w:numId w:val="17"/>
              </w:numPr>
              <w:spacing w:before="60" w:after="60" w:line="276" w:lineRule="auto"/>
              <w:ind w:left="174" w:hanging="174"/>
              <w:rPr>
                <w:rFonts w:cstheme="minorHAnsi"/>
                <w:color w:val="000000" w:themeColor="text1"/>
              </w:rPr>
            </w:pPr>
            <w:r w:rsidRPr="005378EF">
              <w:rPr>
                <w:rFonts w:cstheme="minorHAnsi"/>
                <w:color w:val="000000" w:themeColor="text1"/>
              </w:rPr>
              <w:t>W części regionu obserwuje się obniżanie poziomu wód powodowane wydłużaniem się okresów bezdeszczowych, w związku z czym istotne jest rozwijanie małej retencji.</w:t>
            </w:r>
          </w:p>
          <w:p w:rsidR="005378EF" w:rsidRPr="005378EF" w:rsidRDefault="005378EF" w:rsidP="00726BA8">
            <w:pPr>
              <w:numPr>
                <w:ilvl w:val="0"/>
                <w:numId w:val="17"/>
              </w:numPr>
              <w:spacing w:before="60" w:after="60" w:line="276" w:lineRule="auto"/>
              <w:ind w:left="174" w:hanging="174"/>
              <w:rPr>
                <w:rFonts w:cstheme="minorHAnsi"/>
                <w:color w:val="000000" w:themeColor="text1"/>
              </w:rPr>
            </w:pPr>
            <w:r w:rsidRPr="005378EF">
              <w:rPr>
                <w:rFonts w:cstheme="minorHAnsi"/>
                <w:color w:val="000000" w:themeColor="text1"/>
              </w:rPr>
              <w:t>W obliczu coraz częściej występujących intensywnych opadów deszczu oraz burz i towarzyszących im niewydolnych systemów zagospodarowania i odprowadzania wód opadowych i roztopowych, występują poważne deficyty m.in. w zakresie efektywnego zagospodarowania tych wód (przede wszystkim w miejscu w ich powstawania), w szczególności poprzez retencjonowanie, a tam gdzie jest to niemożliwe, poprzez bezpieczne odprowadzanie.</w:t>
            </w:r>
          </w:p>
          <w:bookmarkEnd w:id="5"/>
          <w:p w:rsidR="005378EF" w:rsidRPr="005378EF" w:rsidRDefault="005378EF" w:rsidP="00726BA8">
            <w:pPr>
              <w:numPr>
                <w:ilvl w:val="0"/>
                <w:numId w:val="17"/>
              </w:numPr>
              <w:spacing w:before="60" w:after="60" w:line="276" w:lineRule="auto"/>
              <w:ind w:left="174" w:hanging="174"/>
              <w:rPr>
                <w:rFonts w:cstheme="minorHAnsi"/>
                <w:color w:val="000000" w:themeColor="text1"/>
              </w:rPr>
            </w:pPr>
            <w:r w:rsidRPr="005378EF">
              <w:rPr>
                <w:rFonts w:cstheme="minorHAnsi"/>
                <w:color w:val="000000" w:themeColor="text1"/>
              </w:rPr>
              <w:t xml:space="preserve">Błękitno-zielona infrastruktura oraz wielkość powierzchni terenów zieleni na obszarach zurbanizowanych wykazuje duże zróżnicowanie, a stanowi kluczowe zabezpieczenie systemu zagospodarowania i odprowadzania wód opadowych. Najwyższy udział parków, zieleńców i terenów zieleni osiedlowej w powierzchni miasta osiąga wartość 19,8% (Chojnice), a najniższy 0,1- 0,2% (w Krynicy Morskiej). Tak duże rozpiętości, świadczą o licznych potrzebach w tym względzie. </w:t>
            </w:r>
          </w:p>
        </w:tc>
      </w:tr>
      <w:tr w:rsidR="005378EF" w:rsidRPr="005378EF" w:rsidTr="001579CB">
        <w:tc>
          <w:tcPr>
            <w:tcW w:w="873"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t>2</w:t>
            </w:r>
          </w:p>
        </w:tc>
        <w:tc>
          <w:tcPr>
            <w:tcW w:w="2246"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t xml:space="preserve">(v) Wspieranie dostępu do wody oraz </w:t>
            </w:r>
            <w:r w:rsidRPr="005378EF">
              <w:rPr>
                <w:rFonts w:cstheme="minorHAnsi"/>
                <w:color w:val="000000" w:themeColor="text1"/>
              </w:rPr>
              <w:lastRenderedPageBreak/>
              <w:t>zrównoważonej gospodarki wodnej</w:t>
            </w:r>
          </w:p>
        </w:tc>
        <w:tc>
          <w:tcPr>
            <w:tcW w:w="10915" w:type="dxa"/>
          </w:tcPr>
          <w:p w:rsidR="005378EF" w:rsidRPr="005378EF" w:rsidRDefault="005378EF" w:rsidP="00726BA8">
            <w:pPr>
              <w:numPr>
                <w:ilvl w:val="0"/>
                <w:numId w:val="18"/>
              </w:numPr>
              <w:spacing w:before="60" w:after="60" w:line="276" w:lineRule="auto"/>
              <w:ind w:left="174" w:hanging="153"/>
              <w:rPr>
                <w:rFonts w:cstheme="minorHAnsi"/>
                <w:color w:val="000000" w:themeColor="text1"/>
              </w:rPr>
            </w:pPr>
            <w:r w:rsidRPr="005378EF">
              <w:rPr>
                <w:rFonts w:cstheme="minorHAnsi"/>
                <w:color w:val="000000" w:themeColor="text1"/>
              </w:rPr>
              <w:lastRenderedPageBreak/>
              <w:t xml:space="preserve">Region notuje jeden z najwyższych poziomów zwodociągowania (96,5%) i skanalizowania. Zbiorcza kanalizacja sanitarna obsługuje prawie 84% mieszkańców (1. miejsce w Polsce), przy średniej w kraju 71%. Między miastami </w:t>
            </w:r>
            <w:r w:rsidRPr="005378EF">
              <w:rPr>
                <w:rFonts w:cstheme="minorHAnsi"/>
                <w:color w:val="000000" w:themeColor="text1"/>
              </w:rPr>
              <w:lastRenderedPageBreak/>
              <w:t xml:space="preserve">i obszarami wiejskimi utrzymują się jednak duże dysproporcje, a skala zróżnicowania pomiędzy miastem, a wsią sięga 31 </w:t>
            </w:r>
            <w:proofErr w:type="spellStart"/>
            <w:r w:rsidRPr="005378EF">
              <w:rPr>
                <w:rFonts w:cstheme="minorHAnsi"/>
                <w:color w:val="000000" w:themeColor="text1"/>
              </w:rPr>
              <w:t>p.p</w:t>
            </w:r>
            <w:proofErr w:type="spellEnd"/>
            <w:r w:rsidRPr="005378EF">
              <w:rPr>
                <w:rFonts w:cstheme="minorHAnsi"/>
                <w:color w:val="000000" w:themeColor="text1"/>
              </w:rPr>
              <w:t>.</w:t>
            </w:r>
          </w:p>
          <w:p w:rsidR="005378EF" w:rsidRPr="005378EF" w:rsidRDefault="005378EF" w:rsidP="00726BA8">
            <w:pPr>
              <w:numPr>
                <w:ilvl w:val="0"/>
                <w:numId w:val="18"/>
              </w:numPr>
              <w:spacing w:before="60" w:after="60" w:line="276" w:lineRule="auto"/>
              <w:ind w:left="174" w:hanging="153"/>
              <w:rPr>
                <w:rFonts w:cstheme="minorHAnsi"/>
                <w:color w:val="000000" w:themeColor="text1"/>
              </w:rPr>
            </w:pPr>
            <w:r w:rsidRPr="005378EF">
              <w:rPr>
                <w:rFonts w:cstheme="minorHAnsi"/>
                <w:color w:val="000000" w:themeColor="text1"/>
              </w:rPr>
              <w:t xml:space="preserve">Oczyszczalnie ścieków obsługują 83% mieszkańców, przy średniej krajowej niespełna 75%, co lokuje region na jednej z najlepszych pozycji w kraju. Są jednak pewne deficyty, zwłaszcza na obszarach wiejskich. </w:t>
            </w:r>
          </w:p>
          <w:p w:rsidR="005378EF" w:rsidRPr="005378EF" w:rsidRDefault="005378EF" w:rsidP="00726BA8">
            <w:pPr>
              <w:numPr>
                <w:ilvl w:val="0"/>
                <w:numId w:val="18"/>
              </w:numPr>
              <w:spacing w:before="60" w:after="60" w:line="276" w:lineRule="auto"/>
              <w:ind w:left="174" w:hanging="153"/>
              <w:rPr>
                <w:rFonts w:cstheme="minorHAnsi"/>
                <w:color w:val="000000" w:themeColor="text1"/>
              </w:rPr>
            </w:pPr>
            <w:bookmarkStart w:id="6" w:name="_Hlk75939824"/>
            <w:r w:rsidRPr="005378EF">
              <w:rPr>
                <w:rFonts w:cstheme="minorHAnsi"/>
                <w:color w:val="000000" w:themeColor="text1"/>
              </w:rPr>
              <w:t>W kontekście zmian klimatu i mogących się pojawić fal upałów i susz istotne jest zapewnienie dobrej jakości wody pitnej. Susza hydrologiczna w największym stopniu zagraża północnej i środkowej części regionu. W województwie identyfikuje się trzy obszary o ograniczonej dostępności wód podziemnych, tj. rejon Żuław Wiślanych, rejon Słowińskiego Parku Narodowego oraz Mierzeję Helską. Priorytetem jest zapewnienie dostępu do wody mieszkańcom zagrożonych terenów.</w:t>
            </w:r>
          </w:p>
          <w:bookmarkEnd w:id="6"/>
          <w:p w:rsidR="005378EF" w:rsidRPr="005378EF" w:rsidRDefault="005378EF" w:rsidP="00726BA8">
            <w:pPr>
              <w:numPr>
                <w:ilvl w:val="0"/>
                <w:numId w:val="18"/>
              </w:numPr>
              <w:spacing w:before="60" w:after="60" w:line="276" w:lineRule="auto"/>
              <w:ind w:left="174" w:hanging="153"/>
              <w:rPr>
                <w:rFonts w:cstheme="minorHAnsi"/>
                <w:color w:val="000000" w:themeColor="text1"/>
              </w:rPr>
            </w:pPr>
            <w:r w:rsidRPr="005378EF">
              <w:rPr>
                <w:rFonts w:cstheme="minorHAnsi"/>
                <w:color w:val="000000" w:themeColor="text1"/>
              </w:rPr>
              <w:t>Ze względu na utrzymujący się zły stan wód przybrzeżnych i przejściowych konieczne jest dokończenie realizacji Krajowego Programu Oczyszczania Ścieków Komunalnych, a także ograniczenie dopływu zanieczyszczeń do wód z innych źródeł m.in. z terenów rolniczych.</w:t>
            </w:r>
          </w:p>
        </w:tc>
      </w:tr>
      <w:tr w:rsidR="005378EF" w:rsidRPr="005378EF" w:rsidTr="001579CB">
        <w:tc>
          <w:tcPr>
            <w:tcW w:w="873"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lastRenderedPageBreak/>
              <w:t>2</w:t>
            </w:r>
          </w:p>
        </w:tc>
        <w:tc>
          <w:tcPr>
            <w:tcW w:w="2246"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t xml:space="preserve">(vi) Wspieranie transformacji w kierunku gospodarki o obiegu zamkniętym i gospodarki </w:t>
            </w:r>
            <w:proofErr w:type="spellStart"/>
            <w:r w:rsidRPr="005378EF">
              <w:rPr>
                <w:rFonts w:cstheme="minorHAnsi"/>
                <w:color w:val="000000" w:themeColor="text1"/>
              </w:rPr>
              <w:t>zasobooszczędnej</w:t>
            </w:r>
            <w:proofErr w:type="spellEnd"/>
            <w:r w:rsidRPr="005378EF">
              <w:rPr>
                <w:rFonts w:cstheme="minorHAnsi"/>
                <w:color w:val="000000" w:themeColor="text1"/>
              </w:rPr>
              <w:t xml:space="preserve"> </w:t>
            </w:r>
          </w:p>
        </w:tc>
        <w:tc>
          <w:tcPr>
            <w:tcW w:w="10915" w:type="dxa"/>
          </w:tcPr>
          <w:p w:rsidR="005378EF" w:rsidRPr="005378EF" w:rsidRDefault="005378EF" w:rsidP="00726BA8">
            <w:pPr>
              <w:numPr>
                <w:ilvl w:val="0"/>
                <w:numId w:val="19"/>
              </w:numPr>
              <w:spacing w:before="60" w:after="60" w:line="276" w:lineRule="auto"/>
              <w:ind w:left="174" w:hanging="141"/>
              <w:rPr>
                <w:rFonts w:cstheme="minorHAnsi"/>
                <w:color w:val="000000" w:themeColor="text1"/>
              </w:rPr>
            </w:pPr>
            <w:r w:rsidRPr="005378EF">
              <w:rPr>
                <w:rFonts w:cstheme="minorHAnsi"/>
                <w:color w:val="000000" w:themeColor="text1"/>
              </w:rPr>
              <w:t xml:space="preserve">Odpady komunalne stanowią prawie 46% odpadów wytwarzanych w województwie. W ostatnich latach obserwowany jest wzrost ich ilości (w ciągu 5 lat o 24%), chociaż dynamika ich przyrostu spada. </w:t>
            </w:r>
          </w:p>
          <w:p w:rsidR="005378EF" w:rsidRPr="005378EF" w:rsidRDefault="005378EF" w:rsidP="00726BA8">
            <w:pPr>
              <w:numPr>
                <w:ilvl w:val="0"/>
                <w:numId w:val="19"/>
              </w:numPr>
              <w:spacing w:before="60" w:after="60" w:line="276" w:lineRule="auto"/>
              <w:ind w:left="174" w:hanging="141"/>
              <w:rPr>
                <w:rFonts w:cstheme="minorHAnsi"/>
                <w:color w:val="000000" w:themeColor="text1"/>
              </w:rPr>
            </w:pPr>
            <w:r w:rsidRPr="005378EF">
              <w:rPr>
                <w:rFonts w:cstheme="minorHAnsi"/>
                <w:color w:val="000000" w:themeColor="text1"/>
              </w:rPr>
              <w:t xml:space="preserve">Prawie 70% ogółu zebranych odpadów stanowią odpady zmieszane, natomiast udział odpadów zebranych selektywnie wynosił nieco ponad 30%, co oznacza, że spełnienie celów określonych w dyrektywach UE do 2025 i 2030 roku będzie trudne. </w:t>
            </w:r>
          </w:p>
          <w:p w:rsidR="005378EF" w:rsidRPr="005378EF" w:rsidRDefault="005378EF" w:rsidP="00726BA8">
            <w:pPr>
              <w:numPr>
                <w:ilvl w:val="0"/>
                <w:numId w:val="19"/>
              </w:numPr>
              <w:spacing w:before="60" w:after="60" w:line="276" w:lineRule="auto"/>
              <w:ind w:left="174" w:hanging="141"/>
              <w:rPr>
                <w:rFonts w:cstheme="minorHAnsi"/>
                <w:color w:val="000000" w:themeColor="text1"/>
              </w:rPr>
            </w:pPr>
            <w:r w:rsidRPr="005378EF">
              <w:rPr>
                <w:rFonts w:cstheme="minorHAnsi"/>
                <w:color w:val="000000" w:themeColor="text1"/>
              </w:rPr>
              <w:t xml:space="preserve">Ponadto niespełna 20% zebranych odpadów komunalnych poddano recyklingowi, a niecałe 12% przeznaczono do kompostowania lub fermentacji. Te relatywnie niewielkie wartości wymagają pilnych działań, aby sprostać celom określonym przez UE. </w:t>
            </w:r>
          </w:p>
          <w:p w:rsidR="005378EF" w:rsidRPr="005378EF" w:rsidRDefault="005378EF" w:rsidP="00726BA8">
            <w:pPr>
              <w:numPr>
                <w:ilvl w:val="0"/>
                <w:numId w:val="19"/>
              </w:numPr>
              <w:spacing w:before="60" w:after="60" w:line="276" w:lineRule="auto"/>
              <w:ind w:left="174" w:hanging="141"/>
              <w:rPr>
                <w:rFonts w:cstheme="minorHAnsi"/>
                <w:color w:val="000000" w:themeColor="text1"/>
              </w:rPr>
            </w:pPr>
            <w:r w:rsidRPr="005378EF">
              <w:rPr>
                <w:rFonts w:cstheme="minorHAnsi"/>
                <w:color w:val="000000" w:themeColor="text1"/>
              </w:rPr>
              <w:t>Niski udział odpadów zbieranych selektywnie oraz poddanych recyklingowi powoduje konieczność zmian organizacyjnych zgodnych z hierarchią sposobów postępowania z odpadami, a także potrzebę lokalizacji nowych inwestycji w tym zakresie.</w:t>
            </w:r>
          </w:p>
          <w:p w:rsidR="005378EF" w:rsidRPr="005378EF" w:rsidRDefault="005378EF" w:rsidP="00726BA8">
            <w:pPr>
              <w:numPr>
                <w:ilvl w:val="0"/>
                <w:numId w:val="19"/>
              </w:numPr>
              <w:spacing w:before="60" w:after="60" w:line="276" w:lineRule="auto"/>
              <w:ind w:left="174" w:hanging="141"/>
              <w:rPr>
                <w:rFonts w:cstheme="minorHAnsi"/>
                <w:color w:val="000000" w:themeColor="text1"/>
              </w:rPr>
            </w:pPr>
            <w:r w:rsidRPr="005378EF">
              <w:rPr>
                <w:rFonts w:cstheme="minorHAnsi"/>
                <w:color w:val="000000" w:themeColor="text1"/>
              </w:rPr>
              <w:lastRenderedPageBreak/>
              <w:t xml:space="preserve">Wyzwaniem jest zapewnienie stabilności i efektywności systemu zagospodarowania odpadów medycznych i weterynaryjnych oraz odpadów niebezpiecznych. Zagospodarowanie odpadów medycznych i weterynaryjnych będzie problemem wymagającym rozwiązania ze względu na fakt, że w 2024 r. kończy się działalność największej spalarni odpadów niebezpiecznych w województwie pomorskim. </w:t>
            </w:r>
          </w:p>
          <w:p w:rsidR="005378EF" w:rsidRPr="005378EF" w:rsidRDefault="005378EF" w:rsidP="00726BA8">
            <w:pPr>
              <w:numPr>
                <w:ilvl w:val="0"/>
                <w:numId w:val="19"/>
              </w:numPr>
              <w:spacing w:before="60" w:after="60" w:line="276" w:lineRule="auto"/>
              <w:ind w:left="174" w:hanging="141"/>
              <w:rPr>
                <w:rFonts w:cstheme="minorHAnsi"/>
                <w:color w:val="000000" w:themeColor="text1"/>
              </w:rPr>
            </w:pPr>
            <w:r w:rsidRPr="005378EF">
              <w:rPr>
                <w:rFonts w:cstheme="minorHAnsi"/>
                <w:color w:val="000000" w:themeColor="text1"/>
              </w:rPr>
              <w:t>Problemem jest również prawie 2,9 tys. ha gruntów zdewastowanych i zdegradowanych wymagających rekultywacji, powstałych m.in. w wyniku składowania odpadów, zarówno w miejscach ich składowania (82 ha), jak też w miejscach na ten cel nieprzeznaczonych.</w:t>
            </w:r>
          </w:p>
          <w:p w:rsidR="005378EF" w:rsidRPr="005378EF" w:rsidRDefault="005378EF" w:rsidP="00726BA8">
            <w:pPr>
              <w:numPr>
                <w:ilvl w:val="0"/>
                <w:numId w:val="19"/>
              </w:numPr>
              <w:spacing w:before="60" w:after="60" w:line="276" w:lineRule="auto"/>
              <w:ind w:left="174" w:hanging="141"/>
              <w:rPr>
                <w:rFonts w:cstheme="minorHAnsi"/>
                <w:color w:val="000000" w:themeColor="text1"/>
              </w:rPr>
            </w:pPr>
            <w:r w:rsidRPr="005378EF">
              <w:rPr>
                <w:rFonts w:cstheme="minorHAnsi"/>
                <w:color w:val="000000" w:themeColor="text1"/>
              </w:rPr>
              <w:t>Nie mniej ważne jest upowszechnienie wiedzy o GOZ oraz szeroka promocja i edukacja zarówno mieszkańców, jak i przedsiębiorców.</w:t>
            </w:r>
          </w:p>
        </w:tc>
      </w:tr>
      <w:tr w:rsidR="005378EF" w:rsidRPr="005378EF" w:rsidTr="001579CB">
        <w:tc>
          <w:tcPr>
            <w:tcW w:w="873"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lastRenderedPageBreak/>
              <w:t>2</w:t>
            </w:r>
          </w:p>
        </w:tc>
        <w:tc>
          <w:tcPr>
            <w:tcW w:w="2246"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t>(vii) Wzmacnianie ochrony i zachowania przyrody, różnorodności biologicznej oraz zielonej infrastruktury, w tym na obszarach miejskich, oraz ograniczanie wszelkich rodzajów zanieczyszczenia</w:t>
            </w:r>
          </w:p>
        </w:tc>
        <w:tc>
          <w:tcPr>
            <w:tcW w:w="10915" w:type="dxa"/>
          </w:tcPr>
          <w:p w:rsidR="005378EF" w:rsidRPr="005378EF" w:rsidRDefault="005378EF" w:rsidP="00726BA8">
            <w:pPr>
              <w:numPr>
                <w:ilvl w:val="0"/>
                <w:numId w:val="20"/>
              </w:numPr>
              <w:spacing w:before="60" w:after="60" w:line="276" w:lineRule="auto"/>
              <w:ind w:left="174" w:hanging="141"/>
              <w:rPr>
                <w:rFonts w:cstheme="minorHAnsi"/>
                <w:color w:val="000000" w:themeColor="text1"/>
              </w:rPr>
            </w:pPr>
            <w:r w:rsidRPr="005378EF">
              <w:rPr>
                <w:rFonts w:cstheme="minorHAnsi"/>
                <w:color w:val="000000" w:themeColor="text1"/>
              </w:rPr>
              <w:t>Obszary objęte różnymi formami ochrony przyrody (bez obszarów NATURA 2000) stanowią 32,8% powierzchni województwa. Większość z nich stanowią obszary chronionego krajobrazu (66%) oraz parki krajobrazowe (28%).</w:t>
            </w:r>
          </w:p>
          <w:p w:rsidR="005378EF" w:rsidRPr="005378EF" w:rsidRDefault="005378EF" w:rsidP="00726BA8">
            <w:pPr>
              <w:numPr>
                <w:ilvl w:val="0"/>
                <w:numId w:val="20"/>
              </w:numPr>
              <w:spacing w:before="60" w:after="60" w:line="276" w:lineRule="auto"/>
              <w:ind w:left="174" w:hanging="141"/>
              <w:rPr>
                <w:rFonts w:cstheme="minorHAnsi"/>
                <w:color w:val="000000" w:themeColor="text1"/>
              </w:rPr>
            </w:pPr>
            <w:r w:rsidRPr="005378EF">
              <w:rPr>
                <w:rFonts w:cstheme="minorHAnsi"/>
                <w:color w:val="000000" w:themeColor="text1"/>
              </w:rPr>
              <w:t xml:space="preserve">Na obszarze województwa pomorskiego zlokalizowanych jest 9 parków krajobrazowych o powierzchni ogółem 167 tys. ha, co stanowi 8,4% powierzchni regionu. Parki stanowią duży potencjał przyrodniczy i krajobrazowy, a także kulturowy i historyczny. Prawie 9% ich powierzchni stanowią rezerwaty przyrody. </w:t>
            </w:r>
          </w:p>
          <w:p w:rsidR="005378EF" w:rsidRPr="005378EF" w:rsidRDefault="005378EF" w:rsidP="00726BA8">
            <w:pPr>
              <w:numPr>
                <w:ilvl w:val="0"/>
                <w:numId w:val="20"/>
              </w:numPr>
              <w:spacing w:before="60" w:after="60" w:line="276" w:lineRule="auto"/>
              <w:ind w:left="174" w:hanging="141"/>
              <w:rPr>
                <w:rFonts w:cstheme="minorHAnsi"/>
                <w:color w:val="000000" w:themeColor="text1"/>
              </w:rPr>
            </w:pPr>
            <w:r w:rsidRPr="005378EF">
              <w:rPr>
                <w:rFonts w:cstheme="minorHAnsi"/>
                <w:color w:val="000000" w:themeColor="text1"/>
              </w:rPr>
              <w:t xml:space="preserve">Istnieje pilna potrzeba wdrożenia opracowanych planów ochrony parków krajobrazowych należących do Pomorskiego Zespołu Parków Krajobrazowych, obejmujących ochronę stanu środowiska przyrodniczego i zachowania różnorodności biologicznej oraz zabezpieczenie zasobów i walorów przyrodniczo-krajobrazowych parków. </w:t>
            </w:r>
          </w:p>
          <w:p w:rsidR="005378EF" w:rsidRPr="005378EF" w:rsidRDefault="005378EF" w:rsidP="00726BA8">
            <w:pPr>
              <w:numPr>
                <w:ilvl w:val="0"/>
                <w:numId w:val="20"/>
              </w:numPr>
              <w:spacing w:before="60" w:after="60" w:line="276" w:lineRule="auto"/>
              <w:ind w:left="174" w:hanging="141"/>
              <w:rPr>
                <w:rFonts w:cstheme="minorHAnsi"/>
                <w:color w:val="000000" w:themeColor="text1"/>
              </w:rPr>
            </w:pPr>
            <w:r w:rsidRPr="005378EF">
              <w:rPr>
                <w:rFonts w:cstheme="minorHAnsi"/>
                <w:color w:val="000000" w:themeColor="text1"/>
              </w:rPr>
              <w:t>Nadmorskie położenie i towarzyszące mu tereny rekreacyjne, w tym plaże, jak również otoczenie jezior, parków i lasów, są niedostatecznie przygotowane do ich wykorzystania. W połączeniu z antropopresją skutkuje to pogłębianiem dewastacji przyrody, zwłaszcza przy rozwijającej się turystyce masowej.</w:t>
            </w:r>
          </w:p>
        </w:tc>
      </w:tr>
      <w:tr w:rsidR="005378EF" w:rsidRPr="005378EF" w:rsidTr="001579CB">
        <w:tc>
          <w:tcPr>
            <w:tcW w:w="873"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t>2</w:t>
            </w:r>
          </w:p>
        </w:tc>
        <w:tc>
          <w:tcPr>
            <w:tcW w:w="2246"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t xml:space="preserve">(viii) wspieranie zrównoważonej multimodalnej mobilności miejskiej </w:t>
            </w:r>
            <w:r w:rsidRPr="005378EF">
              <w:rPr>
                <w:rFonts w:cstheme="minorHAnsi"/>
                <w:color w:val="000000" w:themeColor="text1"/>
              </w:rPr>
              <w:lastRenderedPageBreak/>
              <w:t xml:space="preserve">jako elementu transformacji w kierunku gospodarki zeroemisyjnej </w:t>
            </w:r>
          </w:p>
        </w:tc>
        <w:tc>
          <w:tcPr>
            <w:tcW w:w="10915" w:type="dxa"/>
          </w:tcPr>
          <w:p w:rsidR="005378EF" w:rsidRPr="005378EF" w:rsidRDefault="005378EF" w:rsidP="00726BA8">
            <w:pPr>
              <w:numPr>
                <w:ilvl w:val="0"/>
                <w:numId w:val="20"/>
              </w:numPr>
              <w:spacing w:before="60" w:after="60" w:line="276" w:lineRule="auto"/>
              <w:ind w:left="174" w:hanging="153"/>
              <w:rPr>
                <w:rFonts w:cstheme="minorHAnsi"/>
                <w:color w:val="000000" w:themeColor="text1"/>
              </w:rPr>
            </w:pPr>
            <w:r w:rsidRPr="005378EF">
              <w:rPr>
                <w:rFonts w:cstheme="minorHAnsi"/>
                <w:color w:val="000000" w:themeColor="text1"/>
              </w:rPr>
              <w:lastRenderedPageBreak/>
              <w:t xml:space="preserve">Rola transportu zbiorowego w miastach wciąż jest niezadowalająca. Wynika to m.in. z nie w pełni konkurencyjnej oferty w stosunku do transportu indywidualnego, stanu infrastruktury liniowej transportu zbiorowego, słabej integracji podsystemów transportu zbiorowego i indywidualnego, czy niższego priorytetu w ruchu miejskim. Prowadzi </w:t>
            </w:r>
            <w:r w:rsidRPr="005378EF">
              <w:rPr>
                <w:rFonts w:cstheme="minorHAnsi"/>
                <w:color w:val="000000" w:themeColor="text1"/>
              </w:rPr>
              <w:lastRenderedPageBreak/>
              <w:t>to do zmniejszenia konkurencyjności transportu zbiorowego, przeciążenia infrastruktury indywidualnym transportem samochodowym i pogorszenia jakości środowiska i warunków życia.</w:t>
            </w:r>
          </w:p>
          <w:p w:rsidR="005378EF" w:rsidRPr="005378EF" w:rsidRDefault="005378EF" w:rsidP="00726BA8">
            <w:pPr>
              <w:numPr>
                <w:ilvl w:val="0"/>
                <w:numId w:val="20"/>
              </w:numPr>
              <w:spacing w:before="60" w:after="60" w:line="276" w:lineRule="auto"/>
              <w:ind w:left="174" w:hanging="153"/>
              <w:rPr>
                <w:rFonts w:cstheme="minorHAnsi"/>
                <w:color w:val="000000" w:themeColor="text1"/>
              </w:rPr>
            </w:pPr>
            <w:r w:rsidRPr="005378EF">
              <w:rPr>
                <w:rFonts w:cstheme="minorHAnsi"/>
                <w:color w:val="000000" w:themeColor="text1"/>
              </w:rPr>
              <w:t>Wzrastające natężenie ruchu stwarza m.in. potrzebę cyfryzacji transportu miejskiego, w tym działań poprawiających funkcjonowanie, konkurencyjność i bezpieczeństwo publicznego transportu zbiorowego.</w:t>
            </w:r>
          </w:p>
          <w:p w:rsidR="005378EF" w:rsidRPr="005378EF" w:rsidRDefault="005378EF" w:rsidP="00726BA8">
            <w:pPr>
              <w:numPr>
                <w:ilvl w:val="0"/>
                <w:numId w:val="20"/>
              </w:numPr>
              <w:spacing w:before="60" w:after="60" w:line="276" w:lineRule="auto"/>
              <w:ind w:left="174" w:hanging="153"/>
              <w:rPr>
                <w:rFonts w:cstheme="minorHAnsi"/>
                <w:color w:val="000000" w:themeColor="text1"/>
              </w:rPr>
            </w:pPr>
            <w:r w:rsidRPr="005378EF">
              <w:rPr>
                <w:rFonts w:cstheme="minorHAnsi"/>
                <w:color w:val="000000" w:themeColor="text1"/>
              </w:rPr>
              <w:t xml:space="preserve">Rosną oczekiwania społeczne wobec oferty publicznego transportu zbiorowego, w szczególności w odniesieniu do jego niedostatecznej integracji. Spełnienie tych oczekiwań wymaga m.in. nowoczesnego, przyjaznego dla wszystkich użytkowników, a także ekologicznego taboru. Wiąże się to z coraz powszechniejszym wzrostem świadomości ekologicznej mieszkańców. Zmieniają się także postawy wobec zdrowia, jak również świadomość ekonomiczna, skutkujące zainteresowaniem </w:t>
            </w:r>
            <w:proofErr w:type="spellStart"/>
            <w:r w:rsidRPr="005378EF">
              <w:rPr>
                <w:rFonts w:cstheme="minorHAnsi"/>
                <w:color w:val="000000" w:themeColor="text1"/>
              </w:rPr>
              <w:t>elektromobilnością</w:t>
            </w:r>
            <w:proofErr w:type="spellEnd"/>
            <w:r w:rsidRPr="005378EF">
              <w:rPr>
                <w:rFonts w:cstheme="minorHAnsi"/>
                <w:color w:val="000000" w:themeColor="text1"/>
              </w:rPr>
              <w:t>, mobilnością aktywną oraz współdzielonymi środkami transportu. To nowe, z pewnością coraz ważniejsze, wyzwanie w obszarze integracji transportu.</w:t>
            </w:r>
          </w:p>
          <w:p w:rsidR="005378EF" w:rsidRPr="005378EF" w:rsidRDefault="005378EF" w:rsidP="00726BA8">
            <w:pPr>
              <w:numPr>
                <w:ilvl w:val="0"/>
                <w:numId w:val="20"/>
              </w:numPr>
              <w:spacing w:before="60" w:after="60" w:line="276" w:lineRule="auto"/>
              <w:ind w:left="174" w:hanging="153"/>
              <w:rPr>
                <w:rFonts w:cstheme="minorHAnsi"/>
                <w:color w:val="000000" w:themeColor="text1"/>
              </w:rPr>
            </w:pPr>
            <w:r w:rsidRPr="005378EF">
              <w:rPr>
                <w:rFonts w:cstheme="minorHAnsi"/>
                <w:color w:val="000000" w:themeColor="text1"/>
              </w:rPr>
              <w:t xml:space="preserve">Mimo realizowanych w miastach regionu od wielu lat projektów w zakresie rozwoju infrastruktury transportu miejskiego (liniowej, węzłowej), ale także mobilności pieszej i rowerowej, miejska infrastruktura transportowa wymaga dalszych inwestycji w wypełnienie luki infrastrukturalnej, poprawę stanu technicznego, celem dalszego zmniejszenia kongestii, podniesienia poziomu bezpieczeństwa użytkowników ruchu oraz ograniczenia negatywnego wpływu transportu na środowisko. </w:t>
            </w:r>
          </w:p>
        </w:tc>
      </w:tr>
      <w:tr w:rsidR="005378EF" w:rsidRPr="005378EF" w:rsidTr="001579CB">
        <w:tc>
          <w:tcPr>
            <w:tcW w:w="873"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lastRenderedPageBreak/>
              <w:t>3</w:t>
            </w:r>
          </w:p>
        </w:tc>
        <w:tc>
          <w:tcPr>
            <w:tcW w:w="2246"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t xml:space="preserve">(ii) Rozwój i udoskonalanie zrównoważonej, odpornej na zmiany klimatu, inteligentnej i intermodalnej mobilności na poziomie krajowym, regionalnym i lokalnym, w tym </w:t>
            </w:r>
            <w:r w:rsidRPr="005378EF">
              <w:rPr>
                <w:rFonts w:cstheme="minorHAnsi"/>
                <w:color w:val="000000" w:themeColor="text1"/>
              </w:rPr>
              <w:lastRenderedPageBreak/>
              <w:t>poprawę dostępu do TEN-T oraz mobilności transgranicznej</w:t>
            </w:r>
          </w:p>
        </w:tc>
        <w:tc>
          <w:tcPr>
            <w:tcW w:w="10915" w:type="dxa"/>
          </w:tcPr>
          <w:p w:rsidR="005378EF" w:rsidRPr="005378EF" w:rsidRDefault="005378EF" w:rsidP="00726BA8">
            <w:pPr>
              <w:numPr>
                <w:ilvl w:val="0"/>
                <w:numId w:val="20"/>
              </w:numPr>
              <w:spacing w:before="60" w:after="60" w:line="276" w:lineRule="auto"/>
              <w:ind w:left="174" w:hanging="141"/>
              <w:rPr>
                <w:rFonts w:cstheme="minorHAnsi"/>
                <w:color w:val="000000" w:themeColor="text1"/>
              </w:rPr>
            </w:pPr>
            <w:r w:rsidRPr="005378EF">
              <w:rPr>
                <w:rFonts w:cstheme="minorHAnsi"/>
                <w:color w:val="000000" w:themeColor="text1"/>
              </w:rPr>
              <w:lastRenderedPageBreak/>
              <w:t xml:space="preserve">Jednym z głównych czynników determinujących mobilność mieszkańców są procesy </w:t>
            </w:r>
            <w:proofErr w:type="spellStart"/>
            <w:r w:rsidRPr="005378EF">
              <w:rPr>
                <w:rFonts w:cstheme="minorHAnsi"/>
                <w:color w:val="000000" w:themeColor="text1"/>
              </w:rPr>
              <w:t>suburbanizacyjne</w:t>
            </w:r>
            <w:proofErr w:type="spellEnd"/>
            <w:r w:rsidRPr="005378EF">
              <w:rPr>
                <w:rFonts w:cstheme="minorHAnsi"/>
                <w:color w:val="000000" w:themeColor="text1"/>
              </w:rPr>
              <w:t xml:space="preserve">. Migracje przekładają się na zmiany popytu na transport, do których nie dostosowuje się oferta publicznego transportu zbiorowego. Rośnie natężenie pojazdów, wykraczając poza przepustowość infrastruktury transportowej. </w:t>
            </w:r>
          </w:p>
          <w:p w:rsidR="005378EF" w:rsidRPr="005378EF" w:rsidRDefault="005378EF" w:rsidP="00726BA8">
            <w:pPr>
              <w:numPr>
                <w:ilvl w:val="0"/>
                <w:numId w:val="20"/>
              </w:numPr>
              <w:spacing w:before="60" w:after="60" w:line="276" w:lineRule="auto"/>
              <w:ind w:left="174" w:hanging="141"/>
              <w:rPr>
                <w:rFonts w:cstheme="minorHAnsi"/>
                <w:color w:val="000000" w:themeColor="text1"/>
              </w:rPr>
            </w:pPr>
            <w:r w:rsidRPr="005378EF">
              <w:rPr>
                <w:rFonts w:cstheme="minorHAnsi"/>
                <w:color w:val="000000" w:themeColor="text1"/>
              </w:rPr>
              <w:t>Skutkiem wzrostu motoryzacji indywidualnej jest spadek opłacalności transportu publicznego. Efektem jest ograniczenie oferty, prowadzące do wykluczenia transportowego części mieszkańców, pozbawionych możliwości korzystania z samochodu. Obserwuje się także konsekwencje w obszarze środowiska w postaci wzrostu emisji gazów cieplarnianych i zanieczyszczenia powietrza.</w:t>
            </w:r>
          </w:p>
          <w:p w:rsidR="005378EF" w:rsidRPr="005378EF" w:rsidRDefault="005378EF" w:rsidP="00726BA8">
            <w:pPr>
              <w:numPr>
                <w:ilvl w:val="0"/>
                <w:numId w:val="20"/>
              </w:numPr>
              <w:spacing w:before="60" w:after="60" w:line="276" w:lineRule="auto"/>
              <w:ind w:left="174" w:hanging="141"/>
              <w:rPr>
                <w:rFonts w:cstheme="minorHAnsi"/>
                <w:color w:val="000000" w:themeColor="text1"/>
              </w:rPr>
            </w:pPr>
            <w:r w:rsidRPr="005378EF">
              <w:rPr>
                <w:rFonts w:cstheme="minorHAnsi"/>
                <w:color w:val="000000" w:themeColor="text1"/>
              </w:rPr>
              <w:t xml:space="preserve">Wieloletnie opóźnienia w rozwoju systemu drogowego powodują, że mimo wysokich nakładów inwestycyjnych na infrastrukturę drogową, jej stan, w wymiarze ponadregionalnym, regionalnym i lokalnym, nadal wymaga poprawy i </w:t>
            </w:r>
            <w:r w:rsidRPr="005378EF">
              <w:rPr>
                <w:rFonts w:cstheme="minorHAnsi"/>
                <w:color w:val="000000" w:themeColor="text1"/>
              </w:rPr>
              <w:lastRenderedPageBreak/>
              <w:t>po części przekłada się na niewystarczające bezpieczeństwo ruchu drogowego. Ok. 37% sieci dróg wojewódzkich w dalszym ciągu znajduje się w niezadowalającym lub złym stanie technicznym.</w:t>
            </w:r>
          </w:p>
          <w:p w:rsidR="005378EF" w:rsidRPr="005378EF" w:rsidRDefault="005378EF" w:rsidP="00726BA8">
            <w:pPr>
              <w:numPr>
                <w:ilvl w:val="0"/>
                <w:numId w:val="20"/>
              </w:numPr>
              <w:spacing w:before="60" w:after="60" w:line="276" w:lineRule="auto"/>
              <w:ind w:left="174" w:hanging="141"/>
              <w:rPr>
                <w:rFonts w:cstheme="minorHAnsi"/>
                <w:color w:val="000000" w:themeColor="text1"/>
              </w:rPr>
            </w:pPr>
            <w:r w:rsidRPr="005378EF">
              <w:rPr>
                <w:rFonts w:cstheme="minorHAnsi"/>
                <w:color w:val="000000" w:themeColor="text1"/>
              </w:rPr>
              <w:t>Integracja województwa z globalnym systemem transportowym jest coraz lepsza. Niezbędna jest eliminacja wciąż jeszcze obecnych ograniczeń w dostępie do portów morskich, zarówno drogowym, jak i kolejowym. Problemem jest także niewystarczająca podaż centrów logistycznych i terminali intermodalnych.</w:t>
            </w:r>
          </w:p>
          <w:p w:rsidR="005378EF" w:rsidRPr="005378EF" w:rsidRDefault="005378EF" w:rsidP="00726BA8">
            <w:pPr>
              <w:numPr>
                <w:ilvl w:val="0"/>
                <w:numId w:val="20"/>
              </w:numPr>
              <w:spacing w:before="60" w:after="60" w:line="276" w:lineRule="auto"/>
              <w:ind w:left="174" w:hanging="141"/>
              <w:rPr>
                <w:rFonts w:cstheme="minorHAnsi"/>
                <w:color w:val="000000" w:themeColor="text1"/>
              </w:rPr>
            </w:pPr>
            <w:r w:rsidRPr="005378EF">
              <w:rPr>
                <w:rFonts w:cstheme="minorHAnsi"/>
                <w:color w:val="000000" w:themeColor="text1"/>
              </w:rPr>
              <w:t>Rozwój zrównoważonej mobilności regionalnej oraz poprawa dostępu do sieci TEN-T wymaga dalszych inwestycji w infrastrukturę drogową i kolejową oraz tabor kolejowy do przewozów o charakterze regionalnym. Stan techniczny taboru pasażerskiego, zwłaszcza pojazdów z napędem elektrycznym jest niezadowalający. Starsze pojazdy będą stopniowo podlegały wycofaniu ze względów eksploatacyjnych. Ogranicza to konkurencyjność kolei w stosunku do transportu indywidualnego i nie sprzyja równoważeniu rozwoju. Zapewnienie utrzymania pojazdów wymaga także zorganizowania nowoczesnej infrastruktury przeglądowo-naprawczej.</w:t>
            </w:r>
          </w:p>
        </w:tc>
      </w:tr>
      <w:tr w:rsidR="005378EF" w:rsidRPr="005378EF" w:rsidTr="001579CB">
        <w:tc>
          <w:tcPr>
            <w:tcW w:w="873"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lastRenderedPageBreak/>
              <w:t>4</w:t>
            </w:r>
          </w:p>
        </w:tc>
        <w:tc>
          <w:tcPr>
            <w:tcW w:w="2246"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t xml:space="preserve">(a) Poprawa dostępu do zatrudnienia i działań aktywizujących dla wszystkich osób poszukujących pracy, w szczególności osób młodych, zwłaszcza poprzez wdrażanie gwarancji dla młodzieży, długotrwale bezrobotnych oraz grup znajdujących się w niekorzystnej </w:t>
            </w:r>
            <w:r w:rsidRPr="005378EF">
              <w:rPr>
                <w:rFonts w:cstheme="minorHAnsi"/>
                <w:color w:val="000000" w:themeColor="text1"/>
              </w:rPr>
              <w:lastRenderedPageBreak/>
              <w:t>sytuacji na rynku pracy, jak również dla osób biernych zawodowo, a także poprzez promowanie samozatrudnienia i ekonomii społecznej</w:t>
            </w:r>
          </w:p>
        </w:tc>
        <w:tc>
          <w:tcPr>
            <w:tcW w:w="10915" w:type="dxa"/>
          </w:tcPr>
          <w:p w:rsidR="005378EF" w:rsidRPr="005378EF" w:rsidRDefault="005378EF" w:rsidP="00726BA8">
            <w:pPr>
              <w:numPr>
                <w:ilvl w:val="0"/>
                <w:numId w:val="20"/>
              </w:numPr>
              <w:spacing w:before="60" w:after="60" w:line="276" w:lineRule="auto"/>
              <w:ind w:left="174" w:hanging="174"/>
              <w:rPr>
                <w:rFonts w:cstheme="minorHAnsi"/>
                <w:color w:val="000000" w:themeColor="text1"/>
              </w:rPr>
            </w:pPr>
            <w:r w:rsidRPr="005378EF">
              <w:rPr>
                <w:rFonts w:cstheme="minorHAnsi"/>
                <w:bCs/>
                <w:color w:val="000000" w:themeColor="text1"/>
              </w:rPr>
              <w:lastRenderedPageBreak/>
              <w:t>Aktywność zawodowa mieszkańców regionu w ostatnich latach była coraz wyższa i należała do najwyższych w kraju</w:t>
            </w:r>
            <w:r w:rsidRPr="005378EF">
              <w:rPr>
                <w:rFonts w:cstheme="minorHAnsi"/>
                <w:color w:val="000000" w:themeColor="text1"/>
              </w:rPr>
              <w:t xml:space="preserve">, rekordowo niskie było również bezrobocie. Jednak sytuacja uległa pogorszeniu </w:t>
            </w:r>
            <w:r w:rsidRPr="005378EF">
              <w:rPr>
                <w:rFonts w:cstheme="minorHAnsi"/>
                <w:bCs/>
                <w:color w:val="000000" w:themeColor="text1"/>
              </w:rPr>
              <w:t>z powodu ograniczeń wynikających z rozprzestrzeniania się pandemii COVID-19.</w:t>
            </w:r>
            <w:r w:rsidRPr="005378EF">
              <w:rPr>
                <w:rFonts w:cstheme="minorHAnsi"/>
                <w:color w:val="000000" w:themeColor="text1"/>
              </w:rPr>
              <w:t xml:space="preserve"> Pomorski rynek pracy jest wewnętrznie zróżnicowany. Powiaty usytuowane we wschodniej i zachodniej części województwa charakteryzują się wyższą stopą bezrobocia niż w części środkowej, chociaż te dysproporcje zmniejszają się.</w:t>
            </w:r>
          </w:p>
          <w:p w:rsidR="005378EF" w:rsidRPr="005378EF" w:rsidRDefault="005378EF" w:rsidP="00726BA8">
            <w:pPr>
              <w:numPr>
                <w:ilvl w:val="0"/>
                <w:numId w:val="20"/>
              </w:numPr>
              <w:spacing w:before="60" w:after="60" w:line="276" w:lineRule="auto"/>
              <w:ind w:left="174" w:hanging="174"/>
              <w:rPr>
                <w:rFonts w:cstheme="minorHAnsi"/>
                <w:color w:val="000000" w:themeColor="text1"/>
              </w:rPr>
            </w:pPr>
            <w:r w:rsidRPr="005378EF">
              <w:rPr>
                <w:rFonts w:cstheme="minorHAnsi"/>
                <w:color w:val="000000" w:themeColor="text1"/>
              </w:rPr>
              <w:t>Problemem nadal cechującym zarówno pomorski rynek pracy, jak i krajowy, jest niska wydajność pracy. Jest to spowodowane w głównej mierze niewłaściwym zarządzaniem oraz złą organizacją miejsc pracy, w tym niskim poziomem ich usprzętowienia. Powolny wzrost wydajności pracy skutkuje odbiegającym od poziomu UE niskim poziomem wynagrodzenia.</w:t>
            </w:r>
          </w:p>
          <w:p w:rsidR="005378EF" w:rsidRPr="005378EF" w:rsidRDefault="005378EF" w:rsidP="00726BA8">
            <w:pPr>
              <w:numPr>
                <w:ilvl w:val="0"/>
                <w:numId w:val="20"/>
              </w:numPr>
              <w:spacing w:before="60" w:after="60" w:line="276" w:lineRule="auto"/>
              <w:ind w:left="174" w:hanging="174"/>
              <w:rPr>
                <w:rFonts w:cstheme="minorHAnsi"/>
                <w:color w:val="000000" w:themeColor="text1"/>
              </w:rPr>
            </w:pPr>
            <w:r w:rsidRPr="005378EF">
              <w:rPr>
                <w:rFonts w:cstheme="minorHAnsi"/>
                <w:color w:val="000000" w:themeColor="text1"/>
              </w:rPr>
              <w:t>Trendy demograficzne, migracje oraz rosnąca liczba miejsc pracy sprawiły, że pomorscy przedsiębiorcy deklarują problemy ze znalezieniem pracowników. Niekorzystne zjawiska wzmacniane są dodatkowo przez silnie zróżnicowany geograficznie popyt na pracę oraz niską mobilność zawodową i przestrzenną mieszkańców.</w:t>
            </w:r>
          </w:p>
          <w:p w:rsidR="005378EF" w:rsidRPr="005378EF" w:rsidRDefault="005378EF" w:rsidP="00726BA8">
            <w:pPr>
              <w:numPr>
                <w:ilvl w:val="0"/>
                <w:numId w:val="20"/>
              </w:numPr>
              <w:spacing w:before="60" w:after="60" w:line="276" w:lineRule="auto"/>
              <w:ind w:left="174" w:hanging="174"/>
              <w:rPr>
                <w:rFonts w:cstheme="minorHAnsi"/>
                <w:color w:val="000000" w:themeColor="text1"/>
              </w:rPr>
            </w:pPr>
            <w:r w:rsidRPr="005378EF">
              <w:rPr>
                <w:rFonts w:cstheme="minorHAnsi"/>
                <w:color w:val="000000" w:themeColor="text1"/>
              </w:rPr>
              <w:t>Poziom profesjonalizacji i ekonomizacji podmiotów ekonomii społecznej jest niewystarczający. Wynika on m.in. z niedoboru kompetencji biznesowych w ramach ośrodków wsparcia ekonomii społecznej.</w:t>
            </w:r>
          </w:p>
        </w:tc>
      </w:tr>
      <w:tr w:rsidR="005378EF" w:rsidRPr="005378EF" w:rsidTr="001579CB">
        <w:tc>
          <w:tcPr>
            <w:tcW w:w="873"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t>4</w:t>
            </w:r>
          </w:p>
        </w:tc>
        <w:tc>
          <w:tcPr>
            <w:tcW w:w="2246"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t xml:space="preserve">(b)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w:t>
            </w:r>
            <w:r w:rsidRPr="005378EF">
              <w:rPr>
                <w:rFonts w:cstheme="minorHAnsi"/>
                <w:color w:val="000000" w:themeColor="text1"/>
              </w:rPr>
              <w:lastRenderedPageBreak/>
              <w:t>mobilności na rynku pracy</w:t>
            </w:r>
          </w:p>
        </w:tc>
        <w:tc>
          <w:tcPr>
            <w:tcW w:w="10915" w:type="dxa"/>
          </w:tcPr>
          <w:p w:rsidR="005378EF" w:rsidRPr="005378EF" w:rsidRDefault="005378EF" w:rsidP="00726BA8">
            <w:pPr>
              <w:numPr>
                <w:ilvl w:val="0"/>
                <w:numId w:val="20"/>
              </w:numPr>
              <w:spacing w:before="60" w:after="60" w:line="276" w:lineRule="auto"/>
              <w:ind w:left="174" w:hanging="174"/>
              <w:rPr>
                <w:rFonts w:cstheme="minorHAnsi"/>
                <w:color w:val="000000" w:themeColor="text1"/>
              </w:rPr>
            </w:pPr>
            <w:r w:rsidRPr="005378EF">
              <w:rPr>
                <w:rFonts w:cstheme="minorHAnsi"/>
                <w:color w:val="000000" w:themeColor="text1"/>
              </w:rPr>
              <w:lastRenderedPageBreak/>
              <w:t>W celu efektywnego aktywizowania osób o kompetencjach niedostosowanych do potrzeb nowoczesnej gospodarki, niezbędne jest diagnozowanie i prognozowanie zapotrzebowania na kompetencje i kierunkowanie zgodnie z nim wsparcia państwowych służb zatrudnienia. Dotychczas stosowane mechanizmy diagnozowania i prognozowania są niewystarczająco dostosowane do dynamicznie zmieniającej się sytuacji na rynku pracy.</w:t>
            </w:r>
          </w:p>
          <w:p w:rsidR="005378EF" w:rsidRPr="005378EF" w:rsidRDefault="005378EF" w:rsidP="00726BA8">
            <w:pPr>
              <w:numPr>
                <w:ilvl w:val="0"/>
                <w:numId w:val="20"/>
              </w:numPr>
              <w:spacing w:before="60" w:after="60" w:line="276" w:lineRule="auto"/>
              <w:ind w:left="174" w:hanging="174"/>
              <w:rPr>
                <w:rFonts w:cstheme="minorHAnsi"/>
                <w:color w:val="000000" w:themeColor="text1"/>
              </w:rPr>
            </w:pPr>
            <w:r w:rsidRPr="005378EF">
              <w:rPr>
                <w:rFonts w:cstheme="minorHAnsi"/>
                <w:color w:val="000000" w:themeColor="text1"/>
              </w:rPr>
              <w:t>Niezbędne jest włączanie do planowania i projektowania takiego wsparcia publicznych służb zatrudnienia (PSZ), a także podmiotów współpracujących z PSZ, aby pomoc kierowana przez służby zatrudnienia do grup znajdujących się w szczególnej sytuacji na rynku pracy była jak najbardziej skuteczna i dopasowana do ich potrzeb. Wymiana doświadczeń, informacji, dobrych praktyk pozwolą obejmować osoby potrzebujące wsparcia kompleksowymi usługami ułatwiającymi ich funkcjonowanie na rynku pracy. W związku z dynamicznie zmieniającą się sytuacją społeczno- gospodarczą niezbędne jest wyposażenie pracowników PSZ oraz partnerów (np. poprzez szkolenia) w nowe narzędzia i metody pozwalające udzielać wsparcia w sposób jak najbardziej odpowiadający na wyzwania i zmiany zachodzące na rynku pracy.</w:t>
            </w:r>
          </w:p>
          <w:p w:rsidR="005378EF" w:rsidRPr="005378EF" w:rsidRDefault="005378EF" w:rsidP="00726BA8">
            <w:pPr>
              <w:numPr>
                <w:ilvl w:val="0"/>
                <w:numId w:val="20"/>
              </w:numPr>
              <w:spacing w:before="60" w:after="60" w:line="276" w:lineRule="auto"/>
              <w:ind w:left="174" w:hanging="174"/>
              <w:rPr>
                <w:rFonts w:cstheme="minorHAnsi"/>
                <w:color w:val="000000" w:themeColor="text1"/>
              </w:rPr>
            </w:pPr>
            <w:r w:rsidRPr="005378EF">
              <w:rPr>
                <w:rFonts w:cstheme="minorHAnsi"/>
                <w:color w:val="000000" w:themeColor="text1"/>
              </w:rPr>
              <w:t xml:space="preserve">Odporna gospodarka to gospodarka zdolna do adaptacji do nagłych zmian wywołanych różnymi czynnikami, w tym egzogenicznymi. Ważne jest aby PSZ wyposażyć w instrumenty, które będą mogły być wykorzystywane w sytuacjach kryzysowych, w celu ochrony miejsc pracy. </w:t>
            </w:r>
          </w:p>
        </w:tc>
      </w:tr>
      <w:tr w:rsidR="005378EF" w:rsidRPr="005378EF" w:rsidTr="001579CB">
        <w:tc>
          <w:tcPr>
            <w:tcW w:w="873"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t>4</w:t>
            </w:r>
          </w:p>
        </w:tc>
        <w:tc>
          <w:tcPr>
            <w:tcW w:w="2246"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t>(d) Wspieranie dostosowania pracowników, przedsiębiorstw i przedsiębiorców do zmian, wspieranie aktywnego i zdrowego starzenia się oraz zdrowego i dobrze dostosowanego środowiska pracy, które uwzględnia zagrożenia dla zdrowia</w:t>
            </w:r>
          </w:p>
        </w:tc>
        <w:tc>
          <w:tcPr>
            <w:tcW w:w="10915" w:type="dxa"/>
          </w:tcPr>
          <w:p w:rsidR="005378EF" w:rsidRPr="005378EF" w:rsidRDefault="005378EF" w:rsidP="00726BA8">
            <w:pPr>
              <w:numPr>
                <w:ilvl w:val="0"/>
                <w:numId w:val="20"/>
              </w:numPr>
              <w:spacing w:before="60" w:after="60" w:line="276" w:lineRule="auto"/>
              <w:ind w:left="174" w:hanging="174"/>
              <w:rPr>
                <w:rFonts w:cstheme="minorHAnsi"/>
                <w:color w:val="000000" w:themeColor="text1"/>
              </w:rPr>
            </w:pPr>
            <w:r w:rsidRPr="005378EF">
              <w:rPr>
                <w:rFonts w:cstheme="minorHAnsi"/>
                <w:color w:val="000000" w:themeColor="text1"/>
              </w:rPr>
              <w:t>Istotnym wyzwaniem jest wydłużenie aktywności zawodowej mieszkańców. Z badań ogólnokrajowych wynika, że ¼ osób w wieku 55-64 lata jako powód niezdolności do pracy wskazuje chorobę lub niepełnosprawność. Mieszkańcy regionu wykazują niską świadomość roli profilaktyki i zdrowego trybu życia, które stanowią istotną barierę w utrzymaniu i wydłużaniu aktywności zawodowej. Konieczne jest przyjęcie przez nich współodpowiedzialności za własne zdrowie w wyniku wzrostu świadomości i kompetencji zdrowotnych. Niezbędne jest także wzmocnienie roli pracodawców w wydłużaniu aktywności zawodowej pracowników, w tym wykorzystanie potencjału medycyny pracy.</w:t>
            </w:r>
          </w:p>
          <w:p w:rsidR="005378EF" w:rsidRPr="005378EF" w:rsidRDefault="005378EF" w:rsidP="00726BA8">
            <w:pPr>
              <w:numPr>
                <w:ilvl w:val="0"/>
                <w:numId w:val="20"/>
              </w:numPr>
              <w:spacing w:before="60" w:after="60" w:line="276" w:lineRule="auto"/>
              <w:ind w:left="174" w:hanging="174"/>
              <w:rPr>
                <w:rFonts w:cstheme="minorHAnsi"/>
                <w:color w:val="000000" w:themeColor="text1"/>
              </w:rPr>
            </w:pPr>
            <w:r w:rsidRPr="005378EF">
              <w:rPr>
                <w:rFonts w:cstheme="minorHAnsi"/>
                <w:color w:val="000000" w:themeColor="text1"/>
              </w:rPr>
              <w:t xml:space="preserve">Poważnym problemem regionu są niektóre choroby cywilizacyjne m.in.: choroby nowotworowe, otyłość, cukrzyca, choroby układu krążenia, choroby i zaburzenia psychiczne, choroby układu oddechowego. </w:t>
            </w:r>
            <w:r w:rsidRPr="005378EF">
              <w:rPr>
                <w:rFonts w:cstheme="minorHAnsi"/>
                <w:iCs/>
                <w:color w:val="000000" w:themeColor="text1"/>
              </w:rPr>
              <w:t>Standaryzowany współczynnik zachorowalności na nowotwory w regionie należy do najwyższych w kraju (3. miejsce wśród kobiet, 1. miejsce wśród mężczyzn).</w:t>
            </w:r>
          </w:p>
          <w:p w:rsidR="005378EF" w:rsidRPr="005378EF" w:rsidRDefault="005378EF" w:rsidP="00726BA8">
            <w:pPr>
              <w:numPr>
                <w:ilvl w:val="0"/>
                <w:numId w:val="20"/>
              </w:numPr>
              <w:spacing w:before="60" w:after="60" w:line="276" w:lineRule="auto"/>
              <w:ind w:left="174" w:hanging="174"/>
              <w:rPr>
                <w:rFonts w:cstheme="minorHAnsi"/>
                <w:color w:val="000000" w:themeColor="text1"/>
              </w:rPr>
            </w:pPr>
            <w:r w:rsidRPr="005378EF">
              <w:rPr>
                <w:rFonts w:cstheme="minorHAnsi"/>
                <w:color w:val="000000" w:themeColor="text1"/>
              </w:rPr>
              <w:t xml:space="preserve">Niewystarczające jest upowszechnianie informacji dotyczących zdrowego trybu życia oraz promocji zdrowia i profilaktyki chorób, dzięki którym możliwe jest zarówno wczesne wykrycie oraz efektywne leczenie choroby, jak i sprawne umożliwienie choremu powrotu do aktywności zawodowej i społecznej. </w:t>
            </w:r>
          </w:p>
          <w:p w:rsidR="005378EF" w:rsidRPr="005378EF" w:rsidRDefault="005378EF" w:rsidP="00726BA8">
            <w:pPr>
              <w:numPr>
                <w:ilvl w:val="0"/>
                <w:numId w:val="20"/>
              </w:numPr>
              <w:spacing w:before="60" w:after="60" w:line="276" w:lineRule="auto"/>
              <w:ind w:left="174" w:hanging="174"/>
              <w:rPr>
                <w:rFonts w:cstheme="minorHAnsi"/>
                <w:color w:val="000000" w:themeColor="text1"/>
              </w:rPr>
            </w:pPr>
            <w:r w:rsidRPr="005378EF">
              <w:rPr>
                <w:rFonts w:cstheme="minorHAnsi"/>
                <w:color w:val="000000" w:themeColor="text1"/>
              </w:rPr>
              <w:t>Postęp technologiczny, zmiany demograficzne oraz zmieniające się oczekiwania pracowników wymuszają konieczność dostosowania kwalifikacji pracowników, a także stanowisk i organizacji pracy do nowych potrzeb (w tym zdrowotnych). Ważne są procesy adaptacyjne, jak również unowocześnienie przedsiębiorstw, a także zmiana modeli biznesowych i organizacyjnych uwzględniających nowe formy pracy (w tym m.in. pracę zdalną, elastyczne formy zatrudnienia) oraz zarządzanie wiekiem i różnorodnością.</w:t>
            </w:r>
          </w:p>
          <w:p w:rsidR="005378EF" w:rsidRPr="005378EF" w:rsidRDefault="005378EF" w:rsidP="00726BA8">
            <w:pPr>
              <w:numPr>
                <w:ilvl w:val="0"/>
                <w:numId w:val="20"/>
              </w:numPr>
              <w:spacing w:before="60" w:after="60" w:line="276" w:lineRule="auto"/>
              <w:ind w:left="174" w:hanging="174"/>
              <w:rPr>
                <w:rFonts w:cstheme="minorHAnsi"/>
                <w:color w:val="000000" w:themeColor="text1"/>
              </w:rPr>
            </w:pPr>
            <w:r w:rsidRPr="005378EF">
              <w:rPr>
                <w:rFonts w:cstheme="minorHAnsi"/>
                <w:color w:val="000000" w:themeColor="text1"/>
              </w:rPr>
              <w:t>Problemy z adaptacyjnością dotykają częściej osoby niemobilne oraz o niskich kwalifikacjach zawodowych. Ponadto przedsiębiorstwa rzadko oferują dodatkowe wsparcie zwalnianym pracownikom (w formie doradztwa czy szkoleń).</w:t>
            </w:r>
          </w:p>
        </w:tc>
      </w:tr>
      <w:tr w:rsidR="005378EF" w:rsidRPr="005378EF" w:rsidTr="001579CB">
        <w:tc>
          <w:tcPr>
            <w:tcW w:w="873"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t>4</w:t>
            </w:r>
          </w:p>
        </w:tc>
        <w:tc>
          <w:tcPr>
            <w:tcW w:w="2246"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t xml:space="preserve">(g) Wspieranie uczenia się przez całe życie, w szczególności </w:t>
            </w:r>
            <w:r w:rsidRPr="005378EF">
              <w:rPr>
                <w:rFonts w:cstheme="minorHAnsi"/>
                <w:color w:val="000000" w:themeColor="text1"/>
              </w:rPr>
              <w:lastRenderedPageBreak/>
              <w:t>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tc>
        <w:tc>
          <w:tcPr>
            <w:tcW w:w="10915" w:type="dxa"/>
          </w:tcPr>
          <w:p w:rsidR="005378EF" w:rsidRPr="005378EF" w:rsidRDefault="005378EF" w:rsidP="00726BA8">
            <w:pPr>
              <w:numPr>
                <w:ilvl w:val="0"/>
                <w:numId w:val="20"/>
              </w:numPr>
              <w:spacing w:before="60" w:after="60" w:line="276" w:lineRule="auto"/>
              <w:ind w:left="174" w:hanging="174"/>
              <w:rPr>
                <w:rFonts w:cstheme="minorHAnsi"/>
                <w:color w:val="000000" w:themeColor="text1"/>
              </w:rPr>
            </w:pPr>
            <w:r w:rsidRPr="005378EF">
              <w:rPr>
                <w:rFonts w:cstheme="minorHAnsi"/>
                <w:color w:val="000000" w:themeColor="text1"/>
              </w:rPr>
              <w:lastRenderedPageBreak/>
              <w:t xml:space="preserve">Udział mieszkańców w kształceniu ustawicznym spada i chociaż jest wyższy niż średni w kraju (4,1% przy 3,7% w Polsce) i 5. najlepszy wśród regionów, to znacznie odbiega od średniego w UE (9,2%). </w:t>
            </w:r>
          </w:p>
          <w:p w:rsidR="005378EF" w:rsidRPr="005378EF" w:rsidRDefault="005378EF" w:rsidP="00726BA8">
            <w:pPr>
              <w:numPr>
                <w:ilvl w:val="0"/>
                <w:numId w:val="20"/>
              </w:numPr>
              <w:spacing w:before="60" w:after="60" w:line="276" w:lineRule="auto"/>
              <w:ind w:left="174" w:hanging="174"/>
              <w:rPr>
                <w:rFonts w:cstheme="minorHAnsi"/>
                <w:color w:val="000000" w:themeColor="text1"/>
              </w:rPr>
            </w:pPr>
            <w:r w:rsidRPr="005378EF">
              <w:rPr>
                <w:rFonts w:cstheme="minorHAnsi"/>
                <w:color w:val="000000" w:themeColor="text1"/>
              </w:rPr>
              <w:lastRenderedPageBreak/>
              <w:t xml:space="preserve">Ze względu na dynamiczne zmiany na rynku pracy związane z rozwojem nowych technologii, cyfryzacją, automatyzacją oraz zmianami klimatycznymi i ukierunkowaniem na rozwój zrównoważony, konieczne jest dostosowanie kwalifikacji mieszkańców do zmieniających się potrzeb gospodarki. </w:t>
            </w:r>
          </w:p>
          <w:p w:rsidR="005378EF" w:rsidRPr="005378EF" w:rsidRDefault="005378EF" w:rsidP="00726BA8">
            <w:pPr>
              <w:numPr>
                <w:ilvl w:val="0"/>
                <w:numId w:val="20"/>
              </w:numPr>
              <w:spacing w:before="60" w:after="60" w:line="276" w:lineRule="auto"/>
              <w:ind w:left="174" w:hanging="174"/>
              <w:rPr>
                <w:rFonts w:cstheme="minorHAnsi"/>
                <w:color w:val="000000" w:themeColor="text1"/>
              </w:rPr>
            </w:pPr>
            <w:r w:rsidRPr="005378EF">
              <w:rPr>
                <w:rFonts w:cstheme="minorHAnsi"/>
                <w:color w:val="000000" w:themeColor="text1"/>
              </w:rPr>
              <w:t>Jednocześnie obserwuje się postępujący proces starzenia się pracowników i powstawania luki pokoleniowej w niektórych zawodach. Starzenie się społeczeństwa, a także choroby cywilizacyjne zwiększają zapotrzebowanie na usługi zdrowotne i społeczne. Tymczasem w Pomorskiem na 10 tys. mieszkańców przypada 21,8 lekarzy (12. miejsce w Polsce) oraz 43,5 pielęgniarki i położne (15. miejsce). Według prognoz wskaźnik zatrudnienia pielęgniarek i położnych na 1000 mieszkańców w województwie w 2030 r. wyniesie 2,90 i będzie to najgorszy wynik w kraju.  Konieczne jest więc podjęcie działań wzmacniających potencjał kadrowy systemu ochrony zdrowia oraz profesjonalizacja kadr średniego szczebla, umożliwiająca samodzielną opiekę nad pacjentem.</w:t>
            </w:r>
          </w:p>
          <w:p w:rsidR="005378EF" w:rsidRPr="005378EF" w:rsidRDefault="005378EF" w:rsidP="00726BA8">
            <w:pPr>
              <w:numPr>
                <w:ilvl w:val="0"/>
                <w:numId w:val="20"/>
              </w:numPr>
              <w:spacing w:before="60" w:after="60" w:line="276" w:lineRule="auto"/>
              <w:ind w:left="174" w:hanging="174"/>
              <w:rPr>
                <w:rFonts w:cstheme="minorHAnsi"/>
                <w:color w:val="000000" w:themeColor="text1"/>
              </w:rPr>
            </w:pPr>
            <w:r w:rsidRPr="005378EF">
              <w:rPr>
                <w:rFonts w:cstheme="minorHAnsi"/>
                <w:color w:val="000000" w:themeColor="text1"/>
              </w:rPr>
              <w:t>Potencjałem do kreowania kapitału społecznego są kadry kultury i turystyki. Prowadzone przez sektor kultury przedsięwzięcia wymagają stałego i elastycznego podnoszenia kwalifikacji pracowników instytucji kultury oraz przedstawicieli organizacji pozarządowych m.in. z uwagi na dynamiczny rozwój e-kultury i oferty kulturalnej. Z kolei kadry turystyki nie zawsze posiadają kompetencje z zakresu szeroko pojętej turystyki, w tym orientacji na klienta, współpracy czy prezentowania informacji. Niezbędne są zatem działania służące podnoszeniu kompetencji kadr kultury i turystyki w zakresie prowadzenia działalności kulturalnej i turystycznej, w tym animacji społecznej na poziomie lokalnym.</w:t>
            </w:r>
          </w:p>
        </w:tc>
      </w:tr>
      <w:tr w:rsidR="005378EF" w:rsidRPr="005378EF" w:rsidTr="001579CB">
        <w:tc>
          <w:tcPr>
            <w:tcW w:w="873"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lastRenderedPageBreak/>
              <w:t>4</w:t>
            </w:r>
          </w:p>
        </w:tc>
        <w:tc>
          <w:tcPr>
            <w:tcW w:w="2246"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t xml:space="preserve">(f) Wspieranie równego dostępu do dobrej jakości, włączającego kształcenia i szkolenia </w:t>
            </w:r>
            <w:r w:rsidRPr="005378EF">
              <w:rPr>
                <w:rFonts w:cstheme="minorHAnsi"/>
                <w:color w:val="000000" w:themeColor="text1"/>
              </w:rPr>
              <w:lastRenderedPageBreak/>
              <w:t>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tc>
        <w:tc>
          <w:tcPr>
            <w:tcW w:w="10915" w:type="dxa"/>
          </w:tcPr>
          <w:p w:rsidR="005378EF" w:rsidRPr="005378EF" w:rsidRDefault="005378EF" w:rsidP="00726BA8">
            <w:pPr>
              <w:numPr>
                <w:ilvl w:val="0"/>
                <w:numId w:val="20"/>
              </w:numPr>
              <w:spacing w:before="60" w:after="60" w:line="276" w:lineRule="auto"/>
              <w:ind w:left="174" w:hanging="174"/>
              <w:rPr>
                <w:rFonts w:cstheme="minorHAnsi"/>
                <w:color w:val="000000" w:themeColor="text1"/>
              </w:rPr>
            </w:pPr>
            <w:r w:rsidRPr="005378EF">
              <w:rPr>
                <w:rFonts w:cstheme="minorHAnsi"/>
                <w:color w:val="000000" w:themeColor="text1"/>
              </w:rPr>
              <w:lastRenderedPageBreak/>
              <w:t>Mimo następującej poprawy, województwo cechuje zróżnicowany przestrzennie dostęp do przedszkoli. Ponadto odsetek dzieci objętych edukacją przedszkolną jest jednym z najniższych w kraju.</w:t>
            </w:r>
          </w:p>
          <w:p w:rsidR="005378EF" w:rsidRPr="005378EF" w:rsidRDefault="005378EF" w:rsidP="00726BA8">
            <w:pPr>
              <w:numPr>
                <w:ilvl w:val="0"/>
                <w:numId w:val="20"/>
              </w:numPr>
              <w:spacing w:before="60" w:after="60" w:line="276" w:lineRule="auto"/>
              <w:ind w:left="174" w:hanging="174"/>
              <w:rPr>
                <w:rFonts w:cstheme="minorHAnsi"/>
                <w:color w:val="000000" w:themeColor="text1"/>
              </w:rPr>
            </w:pPr>
            <w:r w:rsidRPr="005378EF">
              <w:rPr>
                <w:rFonts w:cstheme="minorHAnsi"/>
                <w:color w:val="000000" w:themeColor="text1"/>
              </w:rPr>
              <w:t>Zwiększa się liczba uczniów z niepełnosprawnościami i z dysfunkcjami, a także uczniów z różnego typu trudnościami w nauce. Coraz większym problemem staje się ich wsparcie, brak specjalistycznych kadr w szkołach oraz zaplecza infrastrukturalnego i wyposażenia szkół.</w:t>
            </w:r>
          </w:p>
          <w:p w:rsidR="005378EF" w:rsidRPr="005378EF" w:rsidRDefault="005378EF" w:rsidP="00726BA8">
            <w:pPr>
              <w:numPr>
                <w:ilvl w:val="0"/>
                <w:numId w:val="20"/>
              </w:numPr>
              <w:spacing w:before="60" w:after="60" w:line="276" w:lineRule="auto"/>
              <w:ind w:left="174" w:hanging="174"/>
              <w:rPr>
                <w:rFonts w:cstheme="minorHAnsi"/>
                <w:color w:val="000000" w:themeColor="text1"/>
              </w:rPr>
            </w:pPr>
            <w:r w:rsidRPr="005378EF">
              <w:rPr>
                <w:rFonts w:cstheme="minorHAnsi"/>
                <w:color w:val="000000" w:themeColor="text1"/>
              </w:rPr>
              <w:lastRenderedPageBreak/>
              <w:t>Poziom kompetencji pomorskich uczniów w zakresie kompetencji osobistych, społecznych, uczenia się, kompetencji obywatelskich, przedsiębiorczości, świadomości i ekspresji kulturalnej nie jest satysfakcjonujący. Zauważalna jest potrzeba edukacji międzykulturowej oraz szeroko rozumianej edukacji regionalnej, odwołującej się do historycznych tradycji regionu, nadmorskiego położenia i uwarunkowań etniczno-przyrodniczych, a także podejmowania działań na rzecz nauki języka regionalnego.</w:t>
            </w:r>
          </w:p>
          <w:p w:rsidR="005378EF" w:rsidRPr="005378EF" w:rsidRDefault="005378EF" w:rsidP="00726BA8">
            <w:pPr>
              <w:numPr>
                <w:ilvl w:val="0"/>
                <w:numId w:val="20"/>
              </w:numPr>
              <w:spacing w:before="60" w:after="60" w:line="276" w:lineRule="auto"/>
              <w:ind w:left="174" w:hanging="174"/>
              <w:rPr>
                <w:rFonts w:cstheme="minorHAnsi"/>
                <w:b/>
                <w:color w:val="000000" w:themeColor="text1"/>
              </w:rPr>
            </w:pPr>
            <w:r w:rsidRPr="005378EF">
              <w:rPr>
                <w:rFonts w:cstheme="minorHAnsi"/>
                <w:color w:val="000000" w:themeColor="text1"/>
              </w:rPr>
              <w:t>W niewystarczającym stopniu funkcjonuje doradztwo zawodowe - brak jest systemowej diagnozy predyspozycji uczniów na wszystkich etapach edukacji z wykorzystaniem profesjonalnych narzędzi, w tym cyfrowych, a także wsparcia uczniów w dokonywaniu wyborów edukacyjnych i zawodowych. Istotnym problemem jest także brak nauczycieli doradców zawodowych, a także niedostateczne ich wyposażenie w profesjonalne narzędzia do pracy z uczniami oraz zapewnienie im stałego i szerokiego doskonalenia zawodowego.</w:t>
            </w:r>
            <w:r w:rsidRPr="005378EF">
              <w:rPr>
                <w:rFonts w:cstheme="minorHAnsi"/>
                <w:b/>
                <w:color w:val="000000" w:themeColor="text1"/>
              </w:rPr>
              <w:t xml:space="preserve"> </w:t>
            </w:r>
          </w:p>
          <w:p w:rsidR="005378EF" w:rsidRPr="005378EF" w:rsidRDefault="005378EF" w:rsidP="00726BA8">
            <w:pPr>
              <w:numPr>
                <w:ilvl w:val="0"/>
                <w:numId w:val="20"/>
              </w:numPr>
              <w:spacing w:before="60" w:after="60" w:line="276" w:lineRule="auto"/>
              <w:ind w:left="174" w:hanging="174"/>
              <w:rPr>
                <w:rFonts w:cstheme="minorHAnsi"/>
                <w:color w:val="000000" w:themeColor="text1"/>
              </w:rPr>
            </w:pPr>
            <w:r w:rsidRPr="005378EF">
              <w:rPr>
                <w:rFonts w:cstheme="minorHAnsi"/>
                <w:color w:val="000000" w:themeColor="text1"/>
              </w:rPr>
              <w:t>Wciąż niewystarczające jest zaangażowanie pracodawców w realizację procesu kształcenia zawodowego, kształtowania oferty szkół i rekrutacji uczniów. Brakuje bazy miejsc odbywania praktyk i staży, a także nadal widoczne są deficyty w infrastrukturze, niedobór sprzętu i jego niedostateczne wykorzystanie w kształceniu ustawicznym. Ponadto, w niewystarczającym stopniu obserwuje się zaangażowanie w doskonalenie zawodowe nauczycieli, w tym w szczególności nauczycieli teoretycznej nauki zawodu.</w:t>
            </w:r>
          </w:p>
        </w:tc>
      </w:tr>
      <w:tr w:rsidR="005378EF" w:rsidRPr="005378EF" w:rsidTr="001579CB">
        <w:tc>
          <w:tcPr>
            <w:tcW w:w="873"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lastRenderedPageBreak/>
              <w:t>4</w:t>
            </w:r>
          </w:p>
        </w:tc>
        <w:tc>
          <w:tcPr>
            <w:tcW w:w="2246"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t xml:space="preserve">(ii) Poprawa równego dostępu do wysokiej jakości usług sprzyjających włączeniu społecznemu w </w:t>
            </w:r>
            <w:r w:rsidRPr="005378EF">
              <w:rPr>
                <w:rFonts w:cstheme="minorHAnsi"/>
                <w:color w:val="000000" w:themeColor="text1"/>
              </w:rPr>
              <w:lastRenderedPageBreak/>
              <w:t>zakresie kształcenia, szkoleń i uczenia się przez całe życie poprzez rozwój łatwo dostępnej infrastruktury, w tym poprzez wspieranie odporności w zakresie kształcenia i szkolenia na odległość oraz online</w:t>
            </w:r>
          </w:p>
        </w:tc>
        <w:tc>
          <w:tcPr>
            <w:tcW w:w="10915" w:type="dxa"/>
          </w:tcPr>
          <w:p w:rsidR="005378EF" w:rsidRPr="005378EF" w:rsidRDefault="005378EF" w:rsidP="00726BA8">
            <w:pPr>
              <w:numPr>
                <w:ilvl w:val="0"/>
                <w:numId w:val="20"/>
              </w:numPr>
              <w:spacing w:before="60" w:after="60" w:line="276" w:lineRule="auto"/>
              <w:ind w:left="174" w:hanging="174"/>
              <w:rPr>
                <w:rFonts w:cstheme="minorHAnsi"/>
                <w:color w:val="000000" w:themeColor="text1"/>
              </w:rPr>
            </w:pPr>
            <w:r w:rsidRPr="005378EF">
              <w:rPr>
                <w:rFonts w:cstheme="minorHAnsi"/>
                <w:color w:val="000000" w:themeColor="text1"/>
              </w:rPr>
              <w:lastRenderedPageBreak/>
              <w:t>W procesie edukacji zauważa się niesatysfakcjonujące wykorzystywanie zaawansowanych technologii.</w:t>
            </w:r>
          </w:p>
          <w:p w:rsidR="005378EF" w:rsidRPr="005378EF" w:rsidRDefault="005378EF" w:rsidP="00726BA8">
            <w:pPr>
              <w:numPr>
                <w:ilvl w:val="0"/>
                <w:numId w:val="20"/>
              </w:numPr>
              <w:spacing w:before="60" w:after="60" w:line="276" w:lineRule="auto"/>
              <w:ind w:left="174" w:hanging="174"/>
              <w:rPr>
                <w:rFonts w:cstheme="minorHAnsi"/>
                <w:color w:val="000000" w:themeColor="text1"/>
              </w:rPr>
            </w:pPr>
            <w:r w:rsidRPr="005378EF">
              <w:rPr>
                <w:rFonts w:cstheme="minorHAnsi"/>
                <w:color w:val="000000" w:themeColor="text1"/>
              </w:rPr>
              <w:t>W regionie brakuje specjalistycznych kadr w szkołach oraz zaplecza infrastrukturalnego i wyposażenia szkół odpowiadających indywidualnym potrzebom rozwojowym uczniów ze specjalnymi potrzebami edukacyjnymi.</w:t>
            </w:r>
          </w:p>
          <w:p w:rsidR="005378EF" w:rsidRPr="005378EF" w:rsidRDefault="005378EF" w:rsidP="00726BA8">
            <w:pPr>
              <w:numPr>
                <w:ilvl w:val="0"/>
                <w:numId w:val="20"/>
              </w:numPr>
              <w:spacing w:before="60" w:after="60" w:line="276" w:lineRule="auto"/>
              <w:ind w:left="174" w:hanging="174"/>
              <w:rPr>
                <w:rFonts w:cstheme="minorHAnsi"/>
                <w:color w:val="000000" w:themeColor="text1"/>
              </w:rPr>
            </w:pPr>
            <w:r w:rsidRPr="005378EF">
              <w:rPr>
                <w:rFonts w:cstheme="minorHAnsi"/>
                <w:color w:val="000000" w:themeColor="text1"/>
              </w:rPr>
              <w:t>W poradniach psychologiczno-pedagogicznych występują braki w wyposażeniu, luki kadrowe oraz niewystarczające wsparcie merytoryczne pracowników.</w:t>
            </w:r>
          </w:p>
          <w:p w:rsidR="004C7090" w:rsidRPr="00032B48" w:rsidRDefault="005378EF" w:rsidP="004C7090">
            <w:pPr>
              <w:numPr>
                <w:ilvl w:val="0"/>
                <w:numId w:val="20"/>
              </w:numPr>
              <w:spacing w:before="60" w:after="60" w:line="276" w:lineRule="auto"/>
              <w:ind w:left="174" w:hanging="174"/>
              <w:rPr>
                <w:rFonts w:cstheme="minorHAnsi"/>
                <w:color w:val="000000" w:themeColor="text1"/>
              </w:rPr>
            </w:pPr>
            <w:r w:rsidRPr="005378EF">
              <w:rPr>
                <w:rFonts w:cstheme="minorHAnsi"/>
                <w:bCs/>
                <w:color w:val="000000" w:themeColor="text1"/>
              </w:rPr>
              <w:lastRenderedPageBreak/>
              <w:t xml:space="preserve">Mimo dużych nakładów finansowych występują deficyty w infrastrukturze szkół branżowych. Istnieje konieczność </w:t>
            </w:r>
            <w:r w:rsidRPr="005378EF">
              <w:rPr>
                <w:rFonts w:cstheme="minorHAnsi"/>
                <w:color w:val="000000" w:themeColor="text1"/>
              </w:rPr>
              <w:t>dalszego</w:t>
            </w:r>
            <w:r w:rsidRPr="005378EF">
              <w:rPr>
                <w:rFonts w:cstheme="minorHAnsi"/>
                <w:bCs/>
                <w:color w:val="000000" w:themeColor="text1"/>
              </w:rPr>
              <w:t xml:space="preserve"> ich profilowania pod kątem potrzeb rozwojowych regionu istotnych dla wdrażania m.in.</w:t>
            </w:r>
            <w:r w:rsidRPr="005378EF" w:rsidDel="00DF1264">
              <w:rPr>
                <w:rFonts w:cstheme="minorHAnsi"/>
                <w:bCs/>
                <w:color w:val="000000" w:themeColor="text1"/>
              </w:rPr>
              <w:t xml:space="preserve"> </w:t>
            </w:r>
            <w:r w:rsidRPr="005378EF">
              <w:rPr>
                <w:rFonts w:cstheme="minorHAnsi"/>
                <w:bCs/>
                <w:color w:val="000000" w:themeColor="text1"/>
              </w:rPr>
              <w:t>Przemysłu 4.0, zwiększenia nacisku na kształtowanie kompetencji (w tym cyfrowych) niezbędnych w stosowaniu nowoczesnych technologii, a także organizacji tych szkół jako miejsc kształcenia ustawicznego.</w:t>
            </w:r>
          </w:p>
          <w:p w:rsidR="00032B48" w:rsidRPr="004C7090" w:rsidRDefault="00032B48" w:rsidP="004C7090">
            <w:pPr>
              <w:numPr>
                <w:ilvl w:val="0"/>
                <w:numId w:val="20"/>
              </w:numPr>
              <w:spacing w:before="60" w:after="60" w:line="276" w:lineRule="auto"/>
              <w:ind w:left="174" w:hanging="174"/>
              <w:rPr>
                <w:rFonts w:cstheme="minorHAnsi"/>
                <w:color w:val="000000" w:themeColor="text1"/>
              </w:rPr>
            </w:pPr>
            <w:r w:rsidRPr="00032B48">
              <w:rPr>
                <w:rFonts w:cstheme="minorHAnsi"/>
                <w:color w:val="000000" w:themeColor="text1"/>
              </w:rPr>
              <w:t>W województwie widoczne są bardzo duże dysproporcje terytorialne w zakresie uczestnictwa dzieci w edukacji przedszkolnej. Największe występują w ujęciu gminnym - odsetek dzieci w wieku 3-6 lat objętych wychowaniem przedszkolnym przy średniej wojewódzkiej wynoszącej w 2019 r. 87,8% w Kolbudach przekroczył 114%, a w Ustce nie osiągną 30%.</w:t>
            </w:r>
          </w:p>
        </w:tc>
      </w:tr>
      <w:tr w:rsidR="005378EF" w:rsidRPr="005378EF" w:rsidTr="001579CB">
        <w:tc>
          <w:tcPr>
            <w:tcW w:w="873"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lastRenderedPageBreak/>
              <w:t>4</w:t>
            </w:r>
          </w:p>
        </w:tc>
        <w:tc>
          <w:tcPr>
            <w:tcW w:w="2246"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t>(h) Wspieranie aktywnego włączenia społecznego w celu promowania równości szans, niedyskryminacji i aktywnego uczestnictwa, oraz zwiększanie zdolności do zatrudnienia, w szczególności grup w niekorzystnej sytuacji</w:t>
            </w:r>
          </w:p>
        </w:tc>
        <w:tc>
          <w:tcPr>
            <w:tcW w:w="10915" w:type="dxa"/>
          </w:tcPr>
          <w:p w:rsidR="005378EF" w:rsidRPr="005378EF" w:rsidRDefault="005378EF" w:rsidP="00726BA8">
            <w:pPr>
              <w:numPr>
                <w:ilvl w:val="0"/>
                <w:numId w:val="20"/>
              </w:numPr>
              <w:spacing w:before="60" w:after="60" w:line="276" w:lineRule="auto"/>
              <w:ind w:left="174" w:hanging="153"/>
              <w:rPr>
                <w:rFonts w:cstheme="minorHAnsi"/>
                <w:bCs/>
                <w:color w:val="000000" w:themeColor="text1"/>
              </w:rPr>
            </w:pPr>
            <w:r w:rsidRPr="005378EF">
              <w:rPr>
                <w:rFonts w:cstheme="minorHAnsi"/>
                <w:bCs/>
                <w:color w:val="000000" w:themeColor="text1"/>
              </w:rPr>
              <w:t xml:space="preserve">Obniża się poziom ubóstwa i bierności zawodowej, nadal jednak część społeczeństwa zagrożona jest marginalizacją społeczną. Szczególnie widoczne jest przedwczesne rezygnowanie seniorów z aktywności zawodowej, a także wciąż niewykorzystany w pełni potencjał osób z niepełnosprawnościami. </w:t>
            </w:r>
          </w:p>
          <w:p w:rsidR="005378EF" w:rsidRPr="005378EF" w:rsidRDefault="005378EF" w:rsidP="00726BA8">
            <w:pPr>
              <w:numPr>
                <w:ilvl w:val="0"/>
                <w:numId w:val="20"/>
              </w:numPr>
              <w:spacing w:before="60" w:after="60" w:line="276" w:lineRule="auto"/>
              <w:ind w:left="174" w:hanging="153"/>
              <w:rPr>
                <w:rFonts w:cstheme="minorHAnsi"/>
                <w:bCs/>
                <w:color w:val="000000" w:themeColor="text1"/>
              </w:rPr>
            </w:pPr>
            <w:r w:rsidRPr="005378EF">
              <w:rPr>
                <w:rFonts w:cstheme="minorHAnsi"/>
                <w:bCs/>
                <w:color w:val="000000" w:themeColor="text1"/>
              </w:rPr>
              <w:t xml:space="preserve">Pomimo nowych rozwiązań w postaci różnego rodzaju powszechnych świadczeń pieniężnych dostępnych bez </w:t>
            </w:r>
            <w:r w:rsidRPr="005378EF">
              <w:rPr>
                <w:rFonts w:cstheme="minorHAnsi"/>
                <w:color w:val="000000" w:themeColor="text1"/>
              </w:rPr>
              <w:t>kryteriów</w:t>
            </w:r>
            <w:r w:rsidRPr="005378EF">
              <w:rPr>
                <w:rFonts w:cstheme="minorHAnsi"/>
                <w:bCs/>
                <w:color w:val="000000" w:themeColor="text1"/>
              </w:rPr>
              <w:t xml:space="preserve"> dochodowych, konieczny jest rozwój wsparcia w formie aktywnej integracji (praca socjalna, kontrakt socjalny i inne), szczególnie z uwzględnieniem potrzeb osób, które nie są beneficjentami wspomnianych świadczeń (osoby samotne, bezdzietne, seniorzy, imigranci).</w:t>
            </w:r>
          </w:p>
          <w:p w:rsidR="005378EF" w:rsidRPr="005378EF" w:rsidRDefault="005378EF" w:rsidP="00726BA8">
            <w:pPr>
              <w:numPr>
                <w:ilvl w:val="0"/>
                <w:numId w:val="20"/>
              </w:numPr>
              <w:spacing w:before="60" w:after="60" w:line="276" w:lineRule="auto"/>
              <w:ind w:left="174" w:hanging="141"/>
              <w:rPr>
                <w:rFonts w:cstheme="minorHAnsi"/>
                <w:bCs/>
                <w:color w:val="000000" w:themeColor="text1"/>
              </w:rPr>
            </w:pPr>
            <w:r w:rsidRPr="005378EF">
              <w:rPr>
                <w:rFonts w:cstheme="minorHAnsi"/>
                <w:bCs/>
                <w:color w:val="000000" w:themeColor="text1"/>
              </w:rPr>
              <w:t xml:space="preserve">W wielu przypadkach brakuje jasnej demarkacji zadań pomiędzy systemem pomocy i integracji społecznej a </w:t>
            </w:r>
            <w:r w:rsidRPr="005378EF">
              <w:rPr>
                <w:rFonts w:cstheme="minorHAnsi"/>
                <w:color w:val="000000" w:themeColor="text1"/>
              </w:rPr>
              <w:t>systemem</w:t>
            </w:r>
            <w:r w:rsidRPr="005378EF">
              <w:rPr>
                <w:rFonts w:cstheme="minorHAnsi"/>
                <w:bCs/>
                <w:color w:val="000000" w:themeColor="text1"/>
              </w:rPr>
              <w:t xml:space="preserve"> ochrony zdrowia, co wywołuje konflikty kompetencyjne. Szczególnie dotyczy to usług na rzecz osób długotrwale ciężko chorych, osób z niepełnosprawnościami lub w podeszłym wieku. Wsparcie skierowane do ww. grup udzielane jest równolegle przez instytucje medyczne (m.in. ZOL i ZPO) oraz instytucje pomocy i integracji społecznej (m.in. DPS). Niezbędna jest zatem poprawa współpracy międzysektorowej w zakresie polityki społecznej. </w:t>
            </w:r>
          </w:p>
          <w:p w:rsidR="005378EF" w:rsidRPr="005378EF" w:rsidRDefault="005378EF" w:rsidP="00726BA8">
            <w:pPr>
              <w:numPr>
                <w:ilvl w:val="0"/>
                <w:numId w:val="20"/>
              </w:numPr>
              <w:spacing w:before="60" w:after="60" w:line="276" w:lineRule="auto"/>
              <w:ind w:left="174" w:hanging="141"/>
              <w:rPr>
                <w:rFonts w:cstheme="minorHAnsi"/>
                <w:bCs/>
                <w:color w:val="000000" w:themeColor="text1"/>
              </w:rPr>
            </w:pPr>
            <w:r w:rsidRPr="005378EF">
              <w:rPr>
                <w:rFonts w:cstheme="minorHAnsi"/>
                <w:bCs/>
                <w:color w:val="000000" w:themeColor="text1"/>
              </w:rPr>
              <w:lastRenderedPageBreak/>
              <w:t xml:space="preserve">W </w:t>
            </w:r>
            <w:r w:rsidRPr="005378EF">
              <w:rPr>
                <w:rFonts w:cstheme="minorHAnsi"/>
                <w:color w:val="000000" w:themeColor="text1"/>
              </w:rPr>
              <w:t>zakresie</w:t>
            </w:r>
            <w:r w:rsidRPr="005378EF">
              <w:rPr>
                <w:rFonts w:cstheme="minorHAnsi"/>
                <w:bCs/>
                <w:color w:val="000000" w:themeColor="text1"/>
              </w:rPr>
              <w:t xml:space="preserve"> profesjonalizacji systemu włączenia społecznego istotne będzie podnoszenie świadomości lub odpowiedzialności wszystkich członków społeczności o potrzebach osób wymagających szczególnego wsparcia np. seniorów czy osób z niepełnosprawnościami.</w:t>
            </w:r>
          </w:p>
          <w:p w:rsidR="005378EF" w:rsidRPr="005378EF" w:rsidRDefault="005378EF" w:rsidP="00726BA8">
            <w:pPr>
              <w:numPr>
                <w:ilvl w:val="0"/>
                <w:numId w:val="20"/>
              </w:numPr>
              <w:spacing w:before="60" w:after="60" w:line="276" w:lineRule="auto"/>
              <w:ind w:left="174" w:hanging="141"/>
              <w:rPr>
                <w:rFonts w:cstheme="minorHAnsi"/>
                <w:color w:val="000000" w:themeColor="text1"/>
              </w:rPr>
            </w:pPr>
            <w:r w:rsidRPr="005378EF">
              <w:rPr>
                <w:rFonts w:cstheme="minorHAnsi"/>
                <w:bCs/>
                <w:color w:val="000000" w:themeColor="text1"/>
              </w:rPr>
              <w:t xml:space="preserve">Inicjatywy </w:t>
            </w:r>
            <w:r w:rsidRPr="005378EF">
              <w:rPr>
                <w:rFonts w:cstheme="minorHAnsi"/>
                <w:color w:val="000000" w:themeColor="text1"/>
              </w:rPr>
              <w:t>służące</w:t>
            </w:r>
            <w:r w:rsidRPr="005378EF">
              <w:rPr>
                <w:rFonts w:cstheme="minorHAnsi"/>
                <w:bCs/>
                <w:color w:val="000000" w:themeColor="text1"/>
              </w:rPr>
              <w:t xml:space="preserve"> podnoszeniu aktywności społecznej mieszkańców Pomorza, podejmowane głównie przez NGO, są w dużej mierze nietrwałe, rozproszone i nie tworzą spójnego systemu.</w:t>
            </w:r>
          </w:p>
        </w:tc>
      </w:tr>
      <w:tr w:rsidR="005378EF" w:rsidRPr="005378EF" w:rsidTr="001579CB">
        <w:tc>
          <w:tcPr>
            <w:tcW w:w="873"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lastRenderedPageBreak/>
              <w:t>4</w:t>
            </w:r>
          </w:p>
        </w:tc>
        <w:tc>
          <w:tcPr>
            <w:tcW w:w="2246"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t>(i) Wspieranie integracji społeczno-gospodarczej obywateli państw trzecich, w tym migrantów</w:t>
            </w:r>
          </w:p>
        </w:tc>
        <w:tc>
          <w:tcPr>
            <w:tcW w:w="10915" w:type="dxa"/>
          </w:tcPr>
          <w:p w:rsidR="005378EF" w:rsidRPr="005378EF" w:rsidRDefault="005378EF" w:rsidP="00726BA8">
            <w:pPr>
              <w:numPr>
                <w:ilvl w:val="0"/>
                <w:numId w:val="20"/>
              </w:numPr>
              <w:spacing w:before="60" w:after="60" w:line="276" w:lineRule="auto"/>
              <w:ind w:left="174" w:hanging="141"/>
              <w:rPr>
                <w:rFonts w:cstheme="minorHAnsi"/>
                <w:color w:val="000000" w:themeColor="text1"/>
              </w:rPr>
            </w:pPr>
            <w:r w:rsidRPr="005378EF">
              <w:rPr>
                <w:rFonts w:cstheme="minorHAnsi"/>
                <w:color w:val="000000" w:themeColor="text1"/>
              </w:rPr>
              <w:t>Pomorskie stało się atrakcyjnym miejscem pracy i życia dla imigrantów zarobkowych (głównie z Ukrainy i Białorusi). Powiatowe urzędy pracy rocznie wpisują do ewidencji prawie 130 tys. oświadczeń pracodawców o powierzeniu wykonywania pracy obywatelom Republiki Armenii, Republiki Białorusi, Republiki Mołdawii, Federacji Rosyjskiej, Gruzji i Ukrainy bez konieczności uzyskania zezwolenia na pracę. Do wybuchu pandemii COVID-19 Wojewoda Pomorski wydawał rocznie ok. 30 tys. zezwoleń na pracę długoterminową. Pandemia niestety spowodowała spadek przyjazdów cudzoziemców do pracy, a co za tym idzie liczbę wydawanych zezwoleń.</w:t>
            </w:r>
          </w:p>
          <w:p w:rsidR="005378EF" w:rsidRPr="005378EF" w:rsidRDefault="005378EF" w:rsidP="00726BA8">
            <w:pPr>
              <w:numPr>
                <w:ilvl w:val="0"/>
                <w:numId w:val="20"/>
              </w:numPr>
              <w:spacing w:before="60" w:after="60" w:line="276" w:lineRule="auto"/>
              <w:ind w:left="174" w:hanging="141"/>
              <w:rPr>
                <w:rFonts w:cstheme="minorHAnsi"/>
                <w:color w:val="000000" w:themeColor="text1"/>
              </w:rPr>
            </w:pPr>
            <w:r w:rsidRPr="005378EF">
              <w:rPr>
                <w:rFonts w:cstheme="minorHAnsi"/>
                <w:color w:val="000000" w:themeColor="text1"/>
              </w:rPr>
              <w:t>Ważnym wyzwaniem jest integracja imigrantów ze społecznością lokalną. Widoczny w ostatnich latach coraz większy napływ imigrantów, nie powinien być rozpatrywany wyłącznie z punktu widzenia pomorskiego rynku pracy. Ważne jest prowadzenie aktywnej, włączającej i odpowiedniej polityki integracyjnej, która ułatwi zatrudnianie cudzoziemców, pomoże im w budowaniu dobrych relacji i więzi z mieszkańcami Pomorza oraz zachęci do zamieszkania na stałe, bądź na dłużej w regionie. Konieczne jest zatem podejmowanie działań w zakresie integracji ekonomicznej, kulturowo-społecznej, prawno-instytucjonalnej, tożsamościowej oraz przestrzennej, które powinny prowadzić do zapewnienia imigrantom praw, szans i usług dostępnych wszystkim mieszkańcom województwa.</w:t>
            </w:r>
          </w:p>
          <w:p w:rsidR="005378EF" w:rsidRPr="005378EF" w:rsidRDefault="005378EF" w:rsidP="00726BA8">
            <w:pPr>
              <w:numPr>
                <w:ilvl w:val="0"/>
                <w:numId w:val="20"/>
              </w:numPr>
              <w:spacing w:before="60" w:after="60" w:line="276" w:lineRule="auto"/>
              <w:ind w:left="174" w:hanging="141"/>
              <w:rPr>
                <w:rFonts w:cstheme="minorHAnsi"/>
                <w:bCs/>
                <w:color w:val="000000" w:themeColor="text1"/>
              </w:rPr>
            </w:pPr>
            <w:r w:rsidRPr="005378EF">
              <w:rPr>
                <w:rFonts w:cstheme="minorHAnsi"/>
                <w:color w:val="000000" w:themeColor="text1"/>
              </w:rPr>
              <w:t>Istotne jest zatem wzmocnienie kompetencji pracowników JST i ich jednostek organizacyjnych do świadczenia usług na rzecz imigrantów poprzedzonych kompleksową diagnozą potrzeb.</w:t>
            </w:r>
          </w:p>
        </w:tc>
      </w:tr>
      <w:tr w:rsidR="005378EF" w:rsidRPr="005378EF" w:rsidTr="001579CB">
        <w:tc>
          <w:tcPr>
            <w:tcW w:w="873"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t>4</w:t>
            </w:r>
          </w:p>
        </w:tc>
        <w:tc>
          <w:tcPr>
            <w:tcW w:w="2246"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t xml:space="preserve">(k) Zwiększanie równego i szybkiego dostępu do dobrej jakości, trwałych i przystępnych cenowo </w:t>
            </w:r>
            <w:r w:rsidRPr="005378EF">
              <w:rPr>
                <w:rFonts w:cstheme="minorHAnsi"/>
                <w:color w:val="000000" w:themeColor="text1"/>
              </w:rPr>
              <w:lastRenderedPageBreak/>
              <w:t>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tc>
        <w:tc>
          <w:tcPr>
            <w:tcW w:w="10915" w:type="dxa"/>
          </w:tcPr>
          <w:p w:rsidR="005378EF" w:rsidRPr="005378EF" w:rsidRDefault="005378EF" w:rsidP="00726BA8">
            <w:pPr>
              <w:numPr>
                <w:ilvl w:val="0"/>
                <w:numId w:val="20"/>
              </w:numPr>
              <w:spacing w:before="60" w:after="60" w:line="276" w:lineRule="auto"/>
              <w:ind w:left="174" w:hanging="174"/>
              <w:rPr>
                <w:rFonts w:cstheme="minorHAnsi"/>
                <w:color w:val="000000" w:themeColor="text1"/>
              </w:rPr>
            </w:pPr>
            <w:r w:rsidRPr="005378EF">
              <w:rPr>
                <w:rFonts w:cstheme="minorHAnsi"/>
                <w:color w:val="000000" w:themeColor="text1"/>
              </w:rPr>
              <w:lastRenderedPageBreak/>
              <w:t xml:space="preserve">Pomimo prowadzonych działań skierowanych do osób potrzebujących wsparcia w codziennym funkcjonowaniu, poprawa ich sytuacji życiowej często jest bardzo trudna. </w:t>
            </w:r>
          </w:p>
          <w:p w:rsidR="005378EF" w:rsidRPr="005378EF" w:rsidRDefault="005378EF" w:rsidP="00726BA8">
            <w:pPr>
              <w:numPr>
                <w:ilvl w:val="0"/>
                <w:numId w:val="20"/>
              </w:numPr>
              <w:spacing w:before="60" w:after="60" w:line="276" w:lineRule="auto"/>
              <w:ind w:left="174" w:hanging="174"/>
              <w:rPr>
                <w:rFonts w:cstheme="minorHAnsi"/>
                <w:color w:val="000000" w:themeColor="text1"/>
              </w:rPr>
            </w:pPr>
            <w:r w:rsidRPr="005378EF">
              <w:rPr>
                <w:rFonts w:cstheme="minorHAnsi"/>
                <w:color w:val="000000" w:themeColor="text1"/>
              </w:rPr>
              <w:t>Na Pomorzu publicznymi usługami społecznymi objętych jest 9% osób niesamodzielnych, opieką środowiskową 6,6%. W przypadku osób z niepełnoprawnością 1,5% ma dostęp do usług aktywizujących.</w:t>
            </w:r>
          </w:p>
          <w:p w:rsidR="005378EF" w:rsidRPr="005378EF" w:rsidRDefault="005378EF" w:rsidP="00726BA8">
            <w:pPr>
              <w:numPr>
                <w:ilvl w:val="0"/>
                <w:numId w:val="20"/>
              </w:numPr>
              <w:spacing w:before="60" w:after="60" w:line="276" w:lineRule="auto"/>
              <w:ind w:left="174" w:hanging="174"/>
              <w:rPr>
                <w:rFonts w:cstheme="minorHAnsi"/>
                <w:color w:val="000000" w:themeColor="text1"/>
              </w:rPr>
            </w:pPr>
            <w:r w:rsidRPr="005378EF">
              <w:rPr>
                <w:rFonts w:cstheme="minorHAnsi"/>
                <w:color w:val="000000" w:themeColor="text1"/>
              </w:rPr>
              <w:lastRenderedPageBreak/>
              <w:t xml:space="preserve">Wyzwaniem pozostaje jakość i indywidualizacja usług w oparciu o diagnozę potrzeb oraz ich koordynacja. </w:t>
            </w:r>
          </w:p>
          <w:p w:rsidR="005378EF" w:rsidRPr="005378EF" w:rsidRDefault="005378EF" w:rsidP="00726BA8">
            <w:pPr>
              <w:numPr>
                <w:ilvl w:val="0"/>
                <w:numId w:val="20"/>
              </w:numPr>
              <w:spacing w:before="60" w:after="60" w:line="276" w:lineRule="auto"/>
              <w:ind w:left="174" w:hanging="174"/>
              <w:rPr>
                <w:rFonts w:cstheme="minorHAnsi"/>
                <w:color w:val="000000" w:themeColor="text1"/>
              </w:rPr>
            </w:pPr>
            <w:r w:rsidRPr="005378EF">
              <w:rPr>
                <w:rFonts w:cstheme="minorHAnsi"/>
                <w:color w:val="000000" w:themeColor="text1"/>
              </w:rPr>
              <w:t>Widoczny jest deficyt kadr i ich kompetencji oraz braki infrastruktury (zarówno po stronie JST, jak i NGO i PES), a także silne zróżnicowanie terytorialne jakości i dostępności usług społecznych i zdrowotnych, w szczególności na rzecz takich grup jak: osoby chore przewlekle potrzebujące wsparcia w codziennym funkcjonowaniu i ich opiekunowie, seniorzy, osoby z niepełnosprawnościami oraz wychowankowie pieczy zastępczej.</w:t>
            </w:r>
          </w:p>
          <w:p w:rsidR="005378EF" w:rsidRPr="005378EF" w:rsidRDefault="005378EF" w:rsidP="00726BA8">
            <w:pPr>
              <w:numPr>
                <w:ilvl w:val="0"/>
                <w:numId w:val="20"/>
              </w:numPr>
              <w:spacing w:before="60" w:after="60" w:line="276" w:lineRule="auto"/>
              <w:ind w:left="174" w:hanging="174"/>
              <w:rPr>
                <w:rFonts w:cstheme="minorHAnsi"/>
                <w:color w:val="000000" w:themeColor="text1"/>
              </w:rPr>
            </w:pPr>
            <w:r w:rsidRPr="005378EF">
              <w:rPr>
                <w:rFonts w:cstheme="minorHAnsi"/>
                <w:color w:val="000000" w:themeColor="text1"/>
              </w:rPr>
              <w:t>Należy kłaść nacisk na kompleksowy i zindywidualizowany charakter opieki zdrowotnej, obniżenie kosztów poprzez koordynowanie tej opieki oraz lepszą efektywność procesu leczenia i zwiększenie zaangażowania pacjenta. Istotna jest przebudowa systemu ochrony zdrowia w stronę opieki koordynowanej - sytuacji, w której następuje zrozumienie zależności, sprawny przepływ informacji, podział kompetencji oraz współpraca podmiotów leczniczych i pomocy społecznej na rzecz pacjenta.</w:t>
            </w:r>
          </w:p>
          <w:p w:rsidR="005378EF" w:rsidRPr="005378EF" w:rsidRDefault="005378EF" w:rsidP="00726BA8">
            <w:pPr>
              <w:numPr>
                <w:ilvl w:val="0"/>
                <w:numId w:val="20"/>
              </w:numPr>
              <w:spacing w:before="60" w:after="60" w:line="276" w:lineRule="auto"/>
              <w:ind w:left="174" w:hanging="174"/>
              <w:rPr>
                <w:rFonts w:cstheme="minorHAnsi"/>
                <w:bCs/>
                <w:color w:val="000000" w:themeColor="text1"/>
              </w:rPr>
            </w:pPr>
            <w:r w:rsidRPr="005378EF">
              <w:rPr>
                <w:rFonts w:cstheme="minorHAnsi"/>
                <w:color w:val="000000" w:themeColor="text1"/>
              </w:rPr>
              <w:t>W sektorze usług zdrowotnych oraz społecznych nadal dominującą rolę odgrywają formy opieki instytucjonalnej. Oddzielenie fizyczne mieszkańca od lokalnej społeczności i rodziny na czas zapewnienia leczenia i opieki ogranicza jego zdolność oraz gotowość do pełnego uczestnictwa w życiu społecznym. Aby temu zapobiec należy dążyć do rozwoju zdeinstytucjonalizowanych usług zdrowotnych i opiekuńczych. Dodatkowo, na potrzebę rozwoju usług w tej formie wpływają wzrastająca zachorowalność na choroby cywilizacyjne, czy inne znamienne epidemiologiczne oraz konsekwencje wynikające ze starzenia się społeczeństwa.</w:t>
            </w:r>
          </w:p>
        </w:tc>
      </w:tr>
      <w:tr w:rsidR="005378EF" w:rsidRPr="005378EF" w:rsidTr="001579CB">
        <w:tc>
          <w:tcPr>
            <w:tcW w:w="873"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lastRenderedPageBreak/>
              <w:t>4</w:t>
            </w:r>
          </w:p>
        </w:tc>
        <w:tc>
          <w:tcPr>
            <w:tcW w:w="2246" w:type="dxa"/>
          </w:tcPr>
          <w:p w:rsidR="005378EF" w:rsidRPr="00CF0616" w:rsidRDefault="005378EF" w:rsidP="005378EF">
            <w:pPr>
              <w:spacing w:before="60" w:after="60" w:line="276" w:lineRule="auto"/>
              <w:rPr>
                <w:rFonts w:cstheme="minorHAnsi"/>
                <w:iCs/>
                <w:color w:val="000000" w:themeColor="text1"/>
              </w:rPr>
            </w:pPr>
            <w:r w:rsidRPr="005378EF">
              <w:rPr>
                <w:rFonts w:cstheme="minorHAnsi"/>
                <w:iCs/>
                <w:color w:val="000000" w:themeColor="text1"/>
              </w:rPr>
              <w:t xml:space="preserve">(l) Wspieranie integracji społecznej </w:t>
            </w:r>
            <w:r w:rsidRPr="005378EF">
              <w:rPr>
                <w:rFonts w:cstheme="minorHAnsi"/>
                <w:iCs/>
                <w:color w:val="000000" w:themeColor="text1"/>
              </w:rPr>
              <w:lastRenderedPageBreak/>
              <w:t>osób zagrożonych ubóstwem lub wykluczeniem społecznym, w tym osób najbardziej potrzebujących i dzieci</w:t>
            </w:r>
          </w:p>
        </w:tc>
        <w:tc>
          <w:tcPr>
            <w:tcW w:w="10915" w:type="dxa"/>
          </w:tcPr>
          <w:p w:rsidR="005378EF" w:rsidRPr="005378EF" w:rsidRDefault="005378EF" w:rsidP="00726BA8">
            <w:pPr>
              <w:numPr>
                <w:ilvl w:val="0"/>
                <w:numId w:val="20"/>
              </w:numPr>
              <w:spacing w:before="60" w:after="60" w:line="276" w:lineRule="auto"/>
              <w:ind w:left="174" w:hanging="141"/>
              <w:rPr>
                <w:rFonts w:cstheme="minorHAnsi"/>
                <w:color w:val="000000" w:themeColor="text1"/>
              </w:rPr>
            </w:pPr>
            <w:r w:rsidRPr="005378EF">
              <w:rPr>
                <w:rFonts w:cstheme="minorHAnsi"/>
                <w:color w:val="000000" w:themeColor="text1"/>
              </w:rPr>
              <w:lastRenderedPageBreak/>
              <w:t xml:space="preserve">Pomimo wielu cennych inicjatyw realizowanych w województwie, nadal widoczna jest potrzeba uruchamiania trwałych i niezależnych mechanizmów aktywizujących lokalne społeczności, m.in. przy wykorzystaniu potencjału </w:t>
            </w:r>
            <w:r w:rsidRPr="005378EF">
              <w:rPr>
                <w:rFonts w:cstheme="minorHAnsi"/>
                <w:color w:val="000000" w:themeColor="text1"/>
              </w:rPr>
              <w:lastRenderedPageBreak/>
              <w:t xml:space="preserve">organizacji pozarządowych, a także przedsięwzięć służących wzrostowi zaangażowania przedsiębiorców w realizację działań z obszaru społecznej odpowiedzialności biznesu, w szczególności w oparciu o trwały mechanizm współpracy z sektorem pozarządowym i sektorem publicznym. </w:t>
            </w:r>
          </w:p>
          <w:p w:rsidR="005378EF" w:rsidRPr="005378EF" w:rsidRDefault="005378EF" w:rsidP="00726BA8">
            <w:pPr>
              <w:numPr>
                <w:ilvl w:val="0"/>
                <w:numId w:val="20"/>
              </w:numPr>
              <w:spacing w:before="60" w:after="60" w:line="276" w:lineRule="auto"/>
              <w:ind w:left="174" w:hanging="141"/>
              <w:rPr>
                <w:rFonts w:cstheme="minorHAnsi"/>
                <w:color w:val="000000" w:themeColor="text1"/>
              </w:rPr>
            </w:pPr>
            <w:r w:rsidRPr="005378EF">
              <w:rPr>
                <w:rFonts w:cstheme="minorHAnsi"/>
                <w:color w:val="000000" w:themeColor="text1"/>
              </w:rPr>
              <w:t xml:space="preserve">Ponadto zauważa się potrzebę podnoszenia wiedzy i świadomości mieszkańców regionu (w szczególności osób zagrożonych ubóstwem lub wykluczeniem społecznym, w tym osób najbardziej potrzebujących i dzieci) w obszarze aktywności obywatelskiej i równego traktowania. </w:t>
            </w:r>
          </w:p>
        </w:tc>
      </w:tr>
      <w:tr w:rsidR="005378EF" w:rsidRPr="005378EF" w:rsidTr="001579CB">
        <w:tc>
          <w:tcPr>
            <w:tcW w:w="873"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lastRenderedPageBreak/>
              <w:t>4</w:t>
            </w:r>
          </w:p>
        </w:tc>
        <w:tc>
          <w:tcPr>
            <w:tcW w:w="2246"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t>(iii)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p>
        </w:tc>
        <w:tc>
          <w:tcPr>
            <w:tcW w:w="10915" w:type="dxa"/>
          </w:tcPr>
          <w:p w:rsidR="005378EF" w:rsidRPr="005378EF" w:rsidRDefault="005378EF" w:rsidP="00726BA8">
            <w:pPr>
              <w:numPr>
                <w:ilvl w:val="0"/>
                <w:numId w:val="20"/>
              </w:numPr>
              <w:spacing w:before="60" w:after="60" w:line="276" w:lineRule="auto"/>
              <w:ind w:left="174" w:hanging="141"/>
              <w:rPr>
                <w:rFonts w:cstheme="minorHAnsi"/>
                <w:color w:val="000000" w:themeColor="text1"/>
              </w:rPr>
            </w:pPr>
            <w:r w:rsidRPr="005378EF">
              <w:rPr>
                <w:rFonts w:cstheme="minorHAnsi"/>
                <w:bCs/>
                <w:color w:val="000000" w:themeColor="text1"/>
              </w:rPr>
              <w:t xml:space="preserve">Województwo pomorskie zamieszkuje 192 tys. osób z niepełnosprawnościami, co stanowi 8% całej populacji </w:t>
            </w:r>
            <w:r w:rsidRPr="005378EF">
              <w:rPr>
                <w:rFonts w:cstheme="minorHAnsi"/>
                <w:color w:val="000000" w:themeColor="text1"/>
              </w:rPr>
              <w:t>województwa</w:t>
            </w:r>
            <w:r w:rsidRPr="005378EF">
              <w:rPr>
                <w:rFonts w:cstheme="minorHAnsi"/>
                <w:bCs/>
                <w:color w:val="000000" w:themeColor="text1"/>
              </w:rPr>
              <w:t>. Przy ogólnym spadku liczby świadczeniobiorców, na podobnym poziomie utrzymuje się odsetek rodzin, którym udzielono pomocy z powodu długotrwałej lub ciężkiej choroby. Rodziny te stanowią łącznie 36,5% wszystkich rodzin objętych wsparciem na Pomorzu.</w:t>
            </w:r>
          </w:p>
          <w:p w:rsidR="005378EF" w:rsidRPr="005378EF" w:rsidRDefault="005378EF" w:rsidP="00726BA8">
            <w:pPr>
              <w:numPr>
                <w:ilvl w:val="0"/>
                <w:numId w:val="20"/>
              </w:numPr>
              <w:spacing w:before="60" w:after="60" w:line="276" w:lineRule="auto"/>
              <w:ind w:left="174" w:hanging="141"/>
              <w:rPr>
                <w:rFonts w:cstheme="minorHAnsi"/>
                <w:color w:val="000000" w:themeColor="text1"/>
              </w:rPr>
            </w:pPr>
            <w:r w:rsidRPr="005378EF">
              <w:rPr>
                <w:rFonts w:cstheme="minorHAnsi"/>
                <w:bCs/>
                <w:color w:val="000000" w:themeColor="text1"/>
              </w:rPr>
              <w:t xml:space="preserve">Formalna opieka całodobowa dedykowana osobom z niepełnosprawnością sprawowana jest głównie w ramach </w:t>
            </w:r>
            <w:r w:rsidRPr="005378EF">
              <w:rPr>
                <w:rFonts w:cstheme="minorHAnsi"/>
                <w:color w:val="000000" w:themeColor="text1"/>
              </w:rPr>
              <w:t>dużych</w:t>
            </w:r>
            <w:r w:rsidRPr="005378EF">
              <w:rPr>
                <w:rFonts w:cstheme="minorHAnsi"/>
                <w:bCs/>
                <w:color w:val="000000" w:themeColor="text1"/>
              </w:rPr>
              <w:t xml:space="preserve"> domów pomocy społecznej. Przebywa w nich około 2,4% osób wymagających wsparcia w tej postaci. Niekorzystnym zjawiskiem jest fakt stagnacji w rozwoju infrastruktury społecznej tego typu, co powoduje, że zarówno alternatywne formy opieki całodobowej, jak i rodzinne domy pomocy czy mieszkania wspomagające mają znaczenie marginalne.</w:t>
            </w:r>
            <w:r w:rsidRPr="005378EF">
              <w:rPr>
                <w:rFonts w:cstheme="minorHAnsi"/>
                <w:color w:val="000000" w:themeColor="text1"/>
              </w:rPr>
              <w:t xml:space="preserve"> </w:t>
            </w:r>
          </w:p>
          <w:p w:rsidR="005378EF" w:rsidRPr="005378EF" w:rsidRDefault="005378EF" w:rsidP="00726BA8">
            <w:pPr>
              <w:numPr>
                <w:ilvl w:val="0"/>
                <w:numId w:val="20"/>
              </w:numPr>
              <w:spacing w:before="60" w:after="60" w:line="276" w:lineRule="auto"/>
              <w:ind w:left="174" w:hanging="141"/>
              <w:rPr>
                <w:rFonts w:cstheme="minorHAnsi"/>
                <w:color w:val="000000" w:themeColor="text1"/>
              </w:rPr>
            </w:pPr>
            <w:r w:rsidRPr="005378EF">
              <w:rPr>
                <w:rFonts w:cstheme="minorHAnsi"/>
                <w:color w:val="000000" w:themeColor="text1"/>
              </w:rPr>
              <w:t>Istotnym wyzwaniem jest włączenie społeczne osób z niepełnosprawnościami, poprzez likwidację możliwie wszystkich barier (mentalnych, kulturowych, komunikacyjnych i architektonicznych) uniemożliwiających lub utrudniających równoprawne funkcjonowanie w społeczeństwie.</w:t>
            </w:r>
          </w:p>
          <w:p w:rsidR="005378EF" w:rsidRPr="005378EF" w:rsidRDefault="005378EF" w:rsidP="00726BA8">
            <w:pPr>
              <w:numPr>
                <w:ilvl w:val="0"/>
                <w:numId w:val="20"/>
              </w:numPr>
              <w:spacing w:before="60" w:after="60" w:line="276" w:lineRule="auto"/>
              <w:ind w:left="174" w:hanging="141"/>
              <w:rPr>
                <w:rFonts w:cstheme="minorHAnsi"/>
                <w:color w:val="000000" w:themeColor="text1"/>
              </w:rPr>
            </w:pPr>
            <w:r w:rsidRPr="005378EF">
              <w:rPr>
                <w:rFonts w:cstheme="minorHAnsi"/>
                <w:bCs/>
                <w:color w:val="000000" w:themeColor="text1"/>
              </w:rPr>
              <w:t xml:space="preserve">W </w:t>
            </w:r>
            <w:r w:rsidRPr="005378EF">
              <w:rPr>
                <w:rFonts w:cstheme="minorHAnsi"/>
                <w:color w:val="000000" w:themeColor="text1"/>
              </w:rPr>
              <w:t>wielu</w:t>
            </w:r>
            <w:r w:rsidRPr="005378EF">
              <w:rPr>
                <w:rFonts w:cstheme="minorHAnsi"/>
                <w:bCs/>
                <w:color w:val="000000" w:themeColor="text1"/>
              </w:rPr>
              <w:t xml:space="preserve"> samorządach brakuje usług i infrastruktury przeznaczonej do pracy ze społecznością lokalną. Blisko 40% badanych jednostek samorządu terytorialnego oferuje usługę pracy ze społecznością lokalną dla osób żyjących poniżej ustawowej granicy ubóstwa. Domy i kluby sąsiedzkie funkcjonują w jedynie 11% badanych samorządów.</w:t>
            </w:r>
          </w:p>
          <w:p w:rsidR="005378EF" w:rsidRPr="005378EF" w:rsidRDefault="005378EF" w:rsidP="00726BA8">
            <w:pPr>
              <w:numPr>
                <w:ilvl w:val="0"/>
                <w:numId w:val="20"/>
              </w:numPr>
              <w:spacing w:before="60" w:after="60" w:line="276" w:lineRule="auto"/>
              <w:ind w:left="174" w:hanging="141"/>
              <w:rPr>
                <w:rFonts w:cstheme="minorHAnsi"/>
                <w:color w:val="000000" w:themeColor="text1"/>
              </w:rPr>
            </w:pPr>
            <w:r w:rsidRPr="005378EF">
              <w:rPr>
                <w:rFonts w:cstheme="minorHAnsi"/>
                <w:color w:val="000000" w:themeColor="text1"/>
              </w:rPr>
              <w:t>Stale rozwija się infrastruktura społeczna dedykowana aktywności społecznej seniorów. Mimo to nie zaspokaja w pełni całego zapotrzebowania na tego typu usługi.</w:t>
            </w:r>
          </w:p>
        </w:tc>
      </w:tr>
      <w:tr w:rsidR="005378EF" w:rsidRPr="005378EF" w:rsidTr="001579CB">
        <w:tc>
          <w:tcPr>
            <w:tcW w:w="873"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lastRenderedPageBreak/>
              <w:t>4</w:t>
            </w:r>
          </w:p>
        </w:tc>
        <w:tc>
          <w:tcPr>
            <w:tcW w:w="2246"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t xml:space="preserve">(v) Zapewnianie równego dostępu do opieki zdrowotnej i wspieranie odporności systemów opieki zdrowotnej, w tym podstawowej opieki zdrowotnej, oraz wspieranie przechodzenia od opieki instytucjonalnej do opieki rodzinnej i środowiskowej </w:t>
            </w:r>
          </w:p>
        </w:tc>
        <w:tc>
          <w:tcPr>
            <w:tcW w:w="10915" w:type="dxa"/>
          </w:tcPr>
          <w:p w:rsidR="005378EF" w:rsidRPr="005378EF" w:rsidRDefault="005378EF" w:rsidP="00726BA8">
            <w:pPr>
              <w:numPr>
                <w:ilvl w:val="0"/>
                <w:numId w:val="20"/>
              </w:numPr>
              <w:spacing w:before="60" w:after="60" w:line="276" w:lineRule="auto"/>
              <w:ind w:left="174" w:hanging="141"/>
              <w:rPr>
                <w:rFonts w:cstheme="minorHAnsi"/>
                <w:color w:val="000000" w:themeColor="text1"/>
              </w:rPr>
            </w:pPr>
            <w:r w:rsidRPr="005378EF">
              <w:rPr>
                <w:rFonts w:cstheme="minorHAnsi"/>
                <w:color w:val="000000" w:themeColor="text1"/>
              </w:rPr>
              <w:t>Jednym z problemów systemu ochrony zdrowia są niedostateczne lub niedostosowane do obecnych i przyszłych potrzeb zasoby infrastrukturalne, w tym sprzyjające deinstytucjonalizacji. Problemem pozostaje zróżnicowany dostęp do podmiotów leczniczych i specjalistycznych świadczeń medycznych (słaba dostępność</w:t>
            </w:r>
            <w:r w:rsidR="00785CB6">
              <w:rPr>
                <w:rFonts w:cstheme="minorHAnsi"/>
                <w:color w:val="000000" w:themeColor="text1"/>
              </w:rPr>
              <w:t xml:space="preserve"> cechuje</w:t>
            </w:r>
            <w:r w:rsidRPr="005378EF">
              <w:rPr>
                <w:rFonts w:cstheme="minorHAnsi"/>
                <w:color w:val="000000" w:themeColor="text1"/>
              </w:rPr>
              <w:t xml:space="preserve"> obszary wiejskie i małe miasta), zwłaszcza w takich </w:t>
            </w:r>
            <w:r w:rsidRPr="005378EF">
              <w:rPr>
                <w:rFonts w:cstheme="minorHAnsi"/>
                <w:iCs/>
                <w:color w:val="000000" w:themeColor="text1"/>
              </w:rPr>
              <w:t xml:space="preserve">dziedzinach jak: opieka długoterminowa, geriatria, endokrynologia, </w:t>
            </w:r>
            <w:r w:rsidR="00C93CF4" w:rsidRPr="00C93CF4">
              <w:rPr>
                <w:rFonts w:cstheme="minorHAnsi"/>
                <w:iCs/>
                <w:color w:val="000000" w:themeColor="text1"/>
              </w:rPr>
              <w:t>pediatria, neurologia,</w:t>
            </w:r>
            <w:r w:rsidR="00C93CF4">
              <w:rPr>
                <w:rFonts w:cstheme="minorHAnsi"/>
                <w:iCs/>
                <w:color w:val="000000" w:themeColor="text1"/>
              </w:rPr>
              <w:t xml:space="preserve"> </w:t>
            </w:r>
            <w:r w:rsidRPr="005378EF">
              <w:rPr>
                <w:rFonts w:cstheme="minorHAnsi"/>
                <w:iCs/>
                <w:color w:val="000000" w:themeColor="text1"/>
              </w:rPr>
              <w:t>ortopedia, alergologia i pulmonologia, kardiologia, urologia, onkologia, okulistyka oraz rehabilitacja i psychiatria.</w:t>
            </w:r>
          </w:p>
          <w:p w:rsidR="005378EF" w:rsidRPr="005378EF" w:rsidRDefault="005378EF" w:rsidP="00726BA8">
            <w:pPr>
              <w:numPr>
                <w:ilvl w:val="0"/>
                <w:numId w:val="20"/>
              </w:numPr>
              <w:spacing w:before="60" w:after="60" w:line="276" w:lineRule="auto"/>
              <w:ind w:left="174" w:hanging="141"/>
              <w:rPr>
                <w:rFonts w:cstheme="minorHAnsi"/>
                <w:color w:val="000000" w:themeColor="text1"/>
              </w:rPr>
            </w:pPr>
            <w:r w:rsidRPr="005378EF">
              <w:rPr>
                <w:rFonts w:cstheme="minorHAnsi"/>
                <w:color w:val="000000" w:themeColor="text1"/>
              </w:rPr>
              <w:t xml:space="preserve">Szereg inwestycji w bazę diagnostyczną i leczniczą znacząco poprawiło warunki udzielania świadczeń oraz możliwość specjalistycznej diagnostyki i leczenia. Infrastruktura ochrony zdrowia wymaga jednak stałego dostosowywania do przepisów prawa oraz uzupełniania czy wymiany zdekapitalizowanego wyposażenia i sprzętu. </w:t>
            </w:r>
          </w:p>
          <w:p w:rsidR="005378EF" w:rsidRPr="005378EF" w:rsidRDefault="005378EF" w:rsidP="00726BA8">
            <w:pPr>
              <w:numPr>
                <w:ilvl w:val="0"/>
                <w:numId w:val="20"/>
              </w:numPr>
              <w:spacing w:before="60" w:after="60" w:line="276" w:lineRule="auto"/>
              <w:ind w:left="174" w:hanging="141"/>
              <w:rPr>
                <w:rFonts w:cstheme="minorHAnsi"/>
                <w:color w:val="000000" w:themeColor="text1"/>
              </w:rPr>
            </w:pPr>
            <w:r w:rsidRPr="005378EF">
              <w:rPr>
                <w:rFonts w:cstheme="minorHAnsi"/>
                <w:color w:val="000000" w:themeColor="text1"/>
              </w:rPr>
              <w:t>Konieczne jest położenie większego akcentu na dobrze rozwiniętą i efektywnie zorganizowaną podstawową opiekę zdrowotną, nakierowaną na profilaktykę i wczesne wykrywanie chorób oraz edukację pacjenta.</w:t>
            </w:r>
          </w:p>
          <w:p w:rsidR="005378EF" w:rsidRPr="005378EF" w:rsidRDefault="005378EF" w:rsidP="00726BA8">
            <w:pPr>
              <w:numPr>
                <w:ilvl w:val="0"/>
                <w:numId w:val="20"/>
              </w:numPr>
              <w:spacing w:before="60" w:after="60" w:line="276" w:lineRule="auto"/>
              <w:ind w:left="174" w:hanging="141"/>
              <w:rPr>
                <w:rFonts w:cstheme="minorHAnsi"/>
                <w:color w:val="000000" w:themeColor="text1"/>
              </w:rPr>
            </w:pPr>
            <w:r w:rsidRPr="005378EF">
              <w:rPr>
                <w:rFonts w:cstheme="minorHAnsi"/>
                <w:color w:val="000000" w:themeColor="text1"/>
              </w:rPr>
              <w:t xml:space="preserve">Przed systemem ochrony zdrowia stoją wyzwania w postaci konsekwencji zmian demograficznych, klimatycznych, wzrastającej zachorowalności na choroby cywilizacyjne oraz inne znamienne epidemiologicznie. Wyzwaniem będą także powikłania u osób, które przebyły COVID-19 oraz pogarszający się stan zdrowia pacjentów, którzy ucierpieli wskutek ograniczonej dostępności do świadczeń zdrowotnych w związku z pandemią. </w:t>
            </w:r>
          </w:p>
          <w:p w:rsidR="005378EF" w:rsidRPr="005378EF" w:rsidRDefault="005378EF" w:rsidP="00726BA8">
            <w:pPr>
              <w:numPr>
                <w:ilvl w:val="0"/>
                <w:numId w:val="20"/>
              </w:numPr>
              <w:spacing w:before="60" w:after="60" w:line="276" w:lineRule="auto"/>
              <w:ind w:left="174" w:hanging="141"/>
              <w:rPr>
                <w:rFonts w:cstheme="minorHAnsi"/>
                <w:iCs/>
                <w:color w:val="000000" w:themeColor="text1"/>
              </w:rPr>
            </w:pPr>
            <w:r w:rsidRPr="005378EF">
              <w:rPr>
                <w:rFonts w:cstheme="minorHAnsi"/>
                <w:color w:val="000000" w:themeColor="text1"/>
              </w:rPr>
              <w:t xml:space="preserve">Pandemia </w:t>
            </w:r>
            <w:r w:rsidRPr="005378EF">
              <w:rPr>
                <w:rFonts w:cstheme="minorHAnsi"/>
                <w:iCs/>
                <w:color w:val="000000" w:themeColor="text1"/>
              </w:rPr>
              <w:t>uwidoczniła jak istotna jest dostępność oraz zachowanie ciągłości opieki zdrowotnej, w tym wykorzystanie technologii cyfrowych, a tym samym budowanie odporności na sytuacje kryzysowe.</w:t>
            </w:r>
          </w:p>
          <w:p w:rsidR="005378EF" w:rsidRPr="005378EF" w:rsidRDefault="005378EF" w:rsidP="00726BA8">
            <w:pPr>
              <w:numPr>
                <w:ilvl w:val="0"/>
                <w:numId w:val="20"/>
              </w:numPr>
              <w:spacing w:before="60" w:after="60" w:line="276" w:lineRule="auto"/>
              <w:ind w:left="174" w:hanging="141"/>
              <w:rPr>
                <w:rFonts w:cstheme="minorHAnsi"/>
                <w:iCs/>
                <w:color w:val="000000" w:themeColor="text1"/>
              </w:rPr>
            </w:pPr>
            <w:r w:rsidRPr="005378EF">
              <w:rPr>
                <w:rFonts w:cstheme="minorHAnsi"/>
                <w:color w:val="000000" w:themeColor="text1"/>
              </w:rPr>
              <w:t>Konieczne jest dostosowanie zasobów organizacyjnych systemu ochrony zdrowia i ich funkcji do rzeczywistych potrzeb i populacyjnych wyzwań zdrowotnych oraz poprawa dostępności do skutecznych i efektywnych kosztowo metod profilaktyki, diagnostyki i terapii, a także rozwój obszaru e-zdrowia.</w:t>
            </w:r>
          </w:p>
        </w:tc>
      </w:tr>
      <w:tr w:rsidR="005378EF" w:rsidRPr="005378EF" w:rsidTr="001579CB">
        <w:tc>
          <w:tcPr>
            <w:tcW w:w="873"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t>4</w:t>
            </w:r>
          </w:p>
        </w:tc>
        <w:tc>
          <w:tcPr>
            <w:tcW w:w="2246"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t xml:space="preserve">(vi) wzmacnianie roli kultury i zrównoważonej turystyki w rozwoju gospodarczym, </w:t>
            </w:r>
            <w:r w:rsidRPr="005378EF">
              <w:rPr>
                <w:rFonts w:cstheme="minorHAnsi"/>
                <w:color w:val="000000" w:themeColor="text1"/>
              </w:rPr>
              <w:lastRenderedPageBreak/>
              <w:t>włączeniu społecznym i innowacjach społecznych</w:t>
            </w:r>
          </w:p>
        </w:tc>
        <w:tc>
          <w:tcPr>
            <w:tcW w:w="10915" w:type="dxa"/>
            <w:vAlign w:val="center"/>
          </w:tcPr>
          <w:p w:rsidR="005378EF" w:rsidRPr="005378EF" w:rsidRDefault="005378EF" w:rsidP="00726BA8">
            <w:pPr>
              <w:numPr>
                <w:ilvl w:val="0"/>
                <w:numId w:val="20"/>
              </w:numPr>
              <w:spacing w:before="60" w:after="60" w:line="276" w:lineRule="auto"/>
              <w:ind w:left="174" w:hanging="141"/>
              <w:rPr>
                <w:rFonts w:cstheme="minorHAnsi"/>
                <w:color w:val="000000" w:themeColor="text1"/>
              </w:rPr>
            </w:pPr>
            <w:r w:rsidRPr="005378EF">
              <w:rPr>
                <w:rFonts w:cstheme="minorHAnsi"/>
                <w:color w:val="000000" w:themeColor="text1"/>
              </w:rPr>
              <w:lastRenderedPageBreak/>
              <w:t xml:space="preserve">Kluczowym elementem kapitału społecznego regionu jest potencjał kulturowy. W Pomorskiem widoczne są deficyty w zakresie zachowania dziedzictwa kulturowego, materialnego i niematerialnego. Liczba inwestorów zainteresowanych utrzymywaniem obiektów zabytkowych jest niewystarczająca. Następstwem tego jest postępująca degradacja tych obiektów. </w:t>
            </w:r>
          </w:p>
          <w:p w:rsidR="005378EF" w:rsidRPr="005378EF" w:rsidRDefault="005378EF" w:rsidP="00726BA8">
            <w:pPr>
              <w:numPr>
                <w:ilvl w:val="0"/>
                <w:numId w:val="20"/>
              </w:numPr>
              <w:spacing w:before="60" w:after="60" w:line="276" w:lineRule="auto"/>
              <w:ind w:left="174" w:hanging="141"/>
              <w:rPr>
                <w:rFonts w:cstheme="minorHAnsi"/>
                <w:color w:val="000000" w:themeColor="text1"/>
              </w:rPr>
            </w:pPr>
            <w:r w:rsidRPr="005378EF">
              <w:rPr>
                <w:rFonts w:cstheme="minorHAnsi"/>
                <w:color w:val="000000" w:themeColor="text1"/>
              </w:rPr>
              <w:lastRenderedPageBreak/>
              <w:t>Instytucje kultury w zbyt małym stopniu włączają się w działania na rzecz społeczności lokalnych. Niezbędne jest stymulowanie ich rozwoju infrastrukturalnego – w zakresie rozwijania społecznych funkcji kultury oraz oferty promującej różnorodność kulturową i kulturę dialogu.</w:t>
            </w:r>
          </w:p>
          <w:p w:rsidR="005378EF" w:rsidRPr="005378EF" w:rsidRDefault="005378EF" w:rsidP="00726BA8">
            <w:pPr>
              <w:numPr>
                <w:ilvl w:val="0"/>
                <w:numId w:val="20"/>
              </w:numPr>
              <w:spacing w:before="60" w:after="60" w:line="276" w:lineRule="auto"/>
              <w:ind w:left="174" w:hanging="141"/>
              <w:rPr>
                <w:rFonts w:cstheme="minorHAnsi"/>
                <w:color w:val="000000" w:themeColor="text1"/>
              </w:rPr>
            </w:pPr>
            <w:r w:rsidRPr="005378EF">
              <w:rPr>
                <w:rFonts w:cstheme="minorHAnsi"/>
                <w:color w:val="000000" w:themeColor="text1"/>
              </w:rPr>
              <w:t>Wysoka atrakcyjność turystyczna, walory przyrodnicze i kulturowe, zmiana oczekiwań odwiedzających związana z pandemią COVID-19 oraz coraz większa świadomość zdrowotna i starzenie się społeczeństwa, to główne argumenty za rozwojem zintegrowanej oferty turystyczno-kulturalno-zdrowotnej oraz infrastruktury turystyki aktywnej. Duże znaczenie ma także rozwój oferty pozwalającej na wydłużenie sezonu turystycznego (uzdrowiskowej, biznesowej).</w:t>
            </w:r>
          </w:p>
          <w:p w:rsidR="005378EF" w:rsidRPr="005378EF" w:rsidRDefault="005378EF" w:rsidP="00726BA8">
            <w:pPr>
              <w:numPr>
                <w:ilvl w:val="0"/>
                <w:numId w:val="20"/>
              </w:numPr>
              <w:spacing w:before="60" w:after="60" w:line="276" w:lineRule="auto"/>
              <w:ind w:left="174" w:hanging="141"/>
              <w:rPr>
                <w:rFonts w:cstheme="minorHAnsi"/>
                <w:color w:val="000000" w:themeColor="text1"/>
              </w:rPr>
            </w:pPr>
            <w:r w:rsidRPr="005378EF">
              <w:rPr>
                <w:rFonts w:cstheme="minorHAnsi"/>
                <w:color w:val="000000" w:themeColor="text1"/>
              </w:rPr>
              <w:t>Wciąż występują deficyty w budowaniu sieciowych produktów turystycznych oraz niewystarczająca współpraca interesariuszy przy tworzeniu wspólnej oferty, co powoduje konieczność wypracowania i wdrożenia nowoczesnych systemów współdziałania.</w:t>
            </w:r>
          </w:p>
          <w:p w:rsidR="005378EF" w:rsidRPr="005378EF" w:rsidRDefault="005378EF" w:rsidP="00726BA8">
            <w:pPr>
              <w:numPr>
                <w:ilvl w:val="0"/>
                <w:numId w:val="20"/>
              </w:numPr>
              <w:spacing w:before="60" w:after="60" w:line="276" w:lineRule="auto"/>
              <w:ind w:left="174" w:hanging="141"/>
              <w:rPr>
                <w:rFonts w:cstheme="minorHAnsi"/>
                <w:color w:val="000000" w:themeColor="text1"/>
              </w:rPr>
            </w:pPr>
            <w:r w:rsidRPr="005378EF">
              <w:rPr>
                <w:rFonts w:cstheme="minorHAnsi"/>
                <w:color w:val="000000" w:themeColor="text1"/>
              </w:rPr>
              <w:t>Z uwagi na coraz większą presję turystyczną na środowisko oraz zjawisko „</w:t>
            </w:r>
            <w:proofErr w:type="spellStart"/>
            <w:r w:rsidRPr="005378EF">
              <w:rPr>
                <w:rFonts w:cstheme="minorHAnsi"/>
                <w:color w:val="000000" w:themeColor="text1"/>
              </w:rPr>
              <w:t>overtourismu</w:t>
            </w:r>
            <w:proofErr w:type="spellEnd"/>
            <w:r w:rsidRPr="005378EF">
              <w:rPr>
                <w:rFonts w:cstheme="minorHAnsi"/>
                <w:color w:val="000000" w:themeColor="text1"/>
              </w:rPr>
              <w:t>”, konieczne jest uwzględnienie w planowanych działaniach zasad racjonalnego gospodarowania przestrzenią oraz korzystnego oddziaływania na klimat i środowisko.</w:t>
            </w:r>
          </w:p>
          <w:p w:rsidR="005378EF" w:rsidRPr="005378EF" w:rsidRDefault="005378EF" w:rsidP="00726BA8">
            <w:pPr>
              <w:numPr>
                <w:ilvl w:val="0"/>
                <w:numId w:val="20"/>
              </w:numPr>
              <w:spacing w:before="60" w:after="60" w:line="276" w:lineRule="auto"/>
              <w:ind w:left="174" w:hanging="141"/>
              <w:rPr>
                <w:rFonts w:cstheme="minorHAnsi"/>
                <w:color w:val="000000" w:themeColor="text1"/>
              </w:rPr>
            </w:pPr>
            <w:r w:rsidRPr="005378EF">
              <w:rPr>
                <w:rFonts w:cstheme="minorHAnsi"/>
                <w:color w:val="000000" w:themeColor="text1"/>
              </w:rPr>
              <w:t>Odpowiednie wykorzystanie dziedzictwa kulturowego i przyrodniczego wzmocni rolę kultury i zrównoważonej turystyki w procesie zwiększania spójności społecznej województwa, może przyczynić się także do wzrostu zatrudnienia oraz bardziej zrównoważonego wykorzystania środowiska. Aby to osiągnąć konieczna jest poprawa stanu zachowania dziedzictwa, jak również stworzenie możliwości jego zrównoważonej eksploatacji oraz nowoczesnych narzędzi zarządzania.</w:t>
            </w:r>
          </w:p>
        </w:tc>
      </w:tr>
      <w:tr w:rsidR="005378EF" w:rsidRPr="005378EF" w:rsidTr="001579CB">
        <w:tc>
          <w:tcPr>
            <w:tcW w:w="873"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lastRenderedPageBreak/>
              <w:t>5</w:t>
            </w:r>
          </w:p>
        </w:tc>
        <w:tc>
          <w:tcPr>
            <w:tcW w:w="2246" w:type="dxa"/>
          </w:tcPr>
          <w:p w:rsidR="005378EF" w:rsidRPr="005378EF" w:rsidRDefault="005378EF" w:rsidP="005378EF">
            <w:pPr>
              <w:spacing w:before="60" w:after="60" w:line="276" w:lineRule="auto"/>
              <w:rPr>
                <w:rFonts w:cstheme="minorHAnsi"/>
                <w:color w:val="000000" w:themeColor="text1"/>
              </w:rPr>
            </w:pPr>
            <w:r w:rsidRPr="005378EF">
              <w:rPr>
                <w:rFonts w:cstheme="minorHAnsi"/>
                <w:color w:val="000000" w:themeColor="text1"/>
              </w:rPr>
              <w:t xml:space="preserve">(i) wspieranie zintegrowanego i sprzyjającego włączeniu społecznemu rozwoju społecznego, gospodarczego i </w:t>
            </w:r>
            <w:r w:rsidRPr="005378EF">
              <w:rPr>
                <w:rFonts w:cstheme="minorHAnsi"/>
                <w:color w:val="000000" w:themeColor="text1"/>
              </w:rPr>
              <w:lastRenderedPageBreak/>
              <w:t>środowiskowego, kultury, dziedzictwa naturalnego, zrównoważonej turystyki i bezpieczeństwa na obszarach miejskich</w:t>
            </w:r>
          </w:p>
        </w:tc>
        <w:tc>
          <w:tcPr>
            <w:tcW w:w="10915" w:type="dxa"/>
          </w:tcPr>
          <w:p w:rsidR="005378EF" w:rsidRPr="005378EF" w:rsidRDefault="005378EF" w:rsidP="00726BA8">
            <w:pPr>
              <w:numPr>
                <w:ilvl w:val="0"/>
                <w:numId w:val="20"/>
              </w:numPr>
              <w:spacing w:before="60" w:after="60" w:line="276" w:lineRule="auto"/>
              <w:ind w:left="174" w:hanging="141"/>
              <w:rPr>
                <w:rFonts w:cstheme="minorHAnsi"/>
                <w:color w:val="000000" w:themeColor="text1"/>
              </w:rPr>
            </w:pPr>
            <w:r w:rsidRPr="005378EF">
              <w:rPr>
                <w:rFonts w:cstheme="minorHAnsi"/>
                <w:color w:val="000000" w:themeColor="text1"/>
              </w:rPr>
              <w:lastRenderedPageBreak/>
              <w:t xml:space="preserve">Niektóre obszary pomorskich miast dotknięte są kumulacją negatywnych zjawisk społeczno-gospodarczych i przestrzennych, przez co wymagają kompleksowych działań naprawczych. Przeważnie inicjowane są one w oparciu o programy rewitalizacji. </w:t>
            </w:r>
          </w:p>
          <w:p w:rsidR="005378EF" w:rsidRPr="005378EF" w:rsidRDefault="005378EF" w:rsidP="00726BA8">
            <w:pPr>
              <w:numPr>
                <w:ilvl w:val="0"/>
                <w:numId w:val="20"/>
              </w:numPr>
              <w:spacing w:before="60" w:after="60" w:line="276" w:lineRule="auto"/>
              <w:ind w:left="174" w:hanging="141"/>
              <w:rPr>
                <w:rFonts w:cstheme="minorHAnsi"/>
                <w:color w:val="000000" w:themeColor="text1"/>
              </w:rPr>
            </w:pPr>
            <w:r w:rsidRPr="005378EF">
              <w:rPr>
                <w:rFonts w:cstheme="minorHAnsi"/>
                <w:color w:val="000000" w:themeColor="text1"/>
              </w:rPr>
              <w:t xml:space="preserve">Na terenie województwa występuje duża liczba obiektów i terenów poprodukcyjnych, </w:t>
            </w:r>
            <w:proofErr w:type="spellStart"/>
            <w:r w:rsidRPr="005378EF">
              <w:rPr>
                <w:rFonts w:cstheme="minorHAnsi"/>
                <w:color w:val="000000" w:themeColor="text1"/>
              </w:rPr>
              <w:t>pokolejowych</w:t>
            </w:r>
            <w:proofErr w:type="spellEnd"/>
            <w:r w:rsidRPr="005378EF">
              <w:rPr>
                <w:rFonts w:cstheme="minorHAnsi"/>
                <w:color w:val="000000" w:themeColor="text1"/>
              </w:rPr>
              <w:t xml:space="preserve"> i powojskowych, które z uwagi na swoją wartość historyczną oraz położenie w strukturze przestrzennej miast wymagają nadania nowych funkcji.</w:t>
            </w:r>
          </w:p>
          <w:p w:rsidR="005378EF" w:rsidRPr="005378EF" w:rsidRDefault="005378EF" w:rsidP="00726BA8">
            <w:pPr>
              <w:numPr>
                <w:ilvl w:val="0"/>
                <w:numId w:val="20"/>
              </w:numPr>
              <w:spacing w:before="60" w:after="60" w:line="276" w:lineRule="auto"/>
              <w:ind w:left="174" w:hanging="141"/>
              <w:rPr>
                <w:rFonts w:cstheme="minorHAnsi"/>
                <w:color w:val="000000" w:themeColor="text1"/>
              </w:rPr>
            </w:pPr>
            <w:r w:rsidRPr="005378EF">
              <w:rPr>
                <w:rFonts w:cstheme="minorHAnsi"/>
                <w:color w:val="000000" w:themeColor="text1"/>
              </w:rPr>
              <w:lastRenderedPageBreak/>
              <w:t>W województwie pomorskim, zarówno na obszarach wiejskich, jak i w miastach, można zidentyfikować miejsca, w których istotnym problemem jest niska jakość przestrzeni publicznej, w tym brak jej spójności oraz dostosowania do potrzeb różnych grup użytkowników. Realizowane remonty infrastruktury bywają fragmentaryczne, abstrahujące od kontekstu historycznego, urbanistycznego i potrzeb środowiskowych, a inwestycje nie zawsze są ze sobą skoordynowane. Dodatkowo, w wielu przypadkach nie sprzyjają kształtowaniu przestrzeni o charakterze integracyjnym, niezbędnej dla rozwoju społeczeństwa obywatelskiego, zgodnej ze współczesnymi wymogami w zakresie funkcjonalności, dostępności i estetyki.</w:t>
            </w:r>
          </w:p>
          <w:p w:rsidR="005378EF" w:rsidRPr="005378EF" w:rsidRDefault="005378EF" w:rsidP="00726BA8">
            <w:pPr>
              <w:numPr>
                <w:ilvl w:val="0"/>
                <w:numId w:val="20"/>
              </w:numPr>
              <w:spacing w:before="60" w:after="60" w:line="276" w:lineRule="auto"/>
              <w:ind w:left="174" w:hanging="141"/>
              <w:rPr>
                <w:rFonts w:cstheme="minorHAnsi"/>
                <w:color w:val="000000" w:themeColor="text1"/>
              </w:rPr>
            </w:pPr>
            <w:r w:rsidRPr="005378EF">
              <w:rPr>
                <w:rFonts w:cstheme="minorHAnsi"/>
                <w:color w:val="000000" w:themeColor="text1"/>
              </w:rPr>
              <w:t>Ważne jest także ścisłe powiązanie działań w przestrzeni publicznej z inicjatywami mającymi na celu włączanie mieszkańców w procesy zachodzące w ich najbliższym otoczeniu, przeciwdziałanie ubóstwu i wykluczeniu społecznemu, integrację społeczną i zawodową, wzrost dostępności do usług społecznych oraz rozwój przedsiębiorczości.</w:t>
            </w:r>
          </w:p>
        </w:tc>
      </w:tr>
    </w:tbl>
    <w:p w:rsidR="00F00701" w:rsidRPr="00C570B2" w:rsidRDefault="00F00701" w:rsidP="008B514B">
      <w:pPr>
        <w:spacing w:before="60" w:after="60" w:line="276" w:lineRule="auto"/>
        <w:rPr>
          <w:rFonts w:cstheme="minorHAnsi"/>
          <w:color w:val="000000" w:themeColor="text1"/>
        </w:rPr>
      </w:pPr>
    </w:p>
    <w:p w:rsidR="00F00701" w:rsidRPr="00C570B2" w:rsidRDefault="00F00701" w:rsidP="008B514B">
      <w:pPr>
        <w:pStyle w:val="Akapitzlist"/>
        <w:spacing w:before="60" w:after="60" w:line="276" w:lineRule="auto"/>
        <w:contextualSpacing w:val="0"/>
        <w:rPr>
          <w:b/>
        </w:rPr>
      </w:pPr>
    </w:p>
    <w:p w:rsidR="00F00701" w:rsidRPr="00E25377" w:rsidRDefault="00F00701" w:rsidP="00E25377">
      <w:pPr>
        <w:spacing w:before="60" w:after="60" w:line="276" w:lineRule="auto"/>
        <w:rPr>
          <w:b/>
        </w:rPr>
        <w:sectPr w:rsidR="00F00701" w:rsidRPr="00E25377" w:rsidSect="00F00701">
          <w:pgSz w:w="16838" w:h="11906" w:orient="landscape"/>
          <w:pgMar w:top="1417" w:right="1417" w:bottom="1417" w:left="1417" w:header="708" w:footer="708" w:gutter="0"/>
          <w:cols w:space="708"/>
          <w:docGrid w:linePitch="360"/>
        </w:sectPr>
      </w:pPr>
    </w:p>
    <w:p w:rsidR="00003B77" w:rsidRPr="007C1453" w:rsidRDefault="007C1453" w:rsidP="008B514B">
      <w:pPr>
        <w:pStyle w:val="Nagwek2"/>
        <w:spacing w:before="60" w:after="60" w:line="276" w:lineRule="auto"/>
        <w:rPr>
          <w:rFonts w:asciiTheme="minorHAnsi" w:hAnsiTheme="minorHAnsi" w:cstheme="minorHAnsi"/>
          <w:b/>
          <w:color w:val="auto"/>
          <w:sz w:val="24"/>
          <w:szCs w:val="24"/>
        </w:rPr>
      </w:pPr>
      <w:bookmarkStart w:id="7" w:name="_Toc77588638"/>
      <w:r w:rsidRPr="007C1453">
        <w:rPr>
          <w:rFonts w:asciiTheme="minorHAnsi" w:hAnsiTheme="minorHAnsi" w:cstheme="minorHAnsi"/>
          <w:b/>
          <w:color w:val="auto"/>
          <w:sz w:val="24"/>
          <w:szCs w:val="24"/>
        </w:rPr>
        <w:lastRenderedPageBreak/>
        <w:t xml:space="preserve">2. </w:t>
      </w:r>
      <w:r w:rsidR="005A44A3" w:rsidRPr="007C1453">
        <w:rPr>
          <w:rFonts w:asciiTheme="minorHAnsi" w:hAnsiTheme="minorHAnsi" w:cstheme="minorHAnsi"/>
          <w:b/>
          <w:color w:val="auto"/>
          <w:sz w:val="24"/>
          <w:szCs w:val="24"/>
        </w:rPr>
        <w:t>Priorytety</w:t>
      </w:r>
      <w:bookmarkEnd w:id="7"/>
    </w:p>
    <w:p w:rsidR="005A44A3" w:rsidRPr="008512F9" w:rsidRDefault="005145BE" w:rsidP="008B514B">
      <w:pPr>
        <w:pStyle w:val="Nagwek3"/>
        <w:shd w:val="clear" w:color="auto" w:fill="FFFF00"/>
        <w:spacing w:before="60" w:after="60" w:line="276" w:lineRule="auto"/>
        <w:rPr>
          <w:rFonts w:asciiTheme="minorHAnsi" w:hAnsiTheme="minorHAnsi" w:cstheme="minorHAnsi"/>
          <w:b/>
          <w:color w:val="auto"/>
          <w:sz w:val="22"/>
          <w:szCs w:val="22"/>
        </w:rPr>
      </w:pPr>
      <w:bookmarkStart w:id="8" w:name="_Toc77588639"/>
      <w:r w:rsidRPr="008512F9">
        <w:rPr>
          <w:rFonts w:asciiTheme="minorHAnsi" w:hAnsiTheme="minorHAnsi" w:cstheme="minorHAnsi"/>
          <w:b/>
          <w:color w:val="auto"/>
          <w:sz w:val="22"/>
          <w:szCs w:val="22"/>
        </w:rPr>
        <w:t>2.</w:t>
      </w:r>
      <w:r w:rsidR="00772FF8" w:rsidRPr="008512F9">
        <w:rPr>
          <w:rFonts w:asciiTheme="minorHAnsi" w:hAnsiTheme="minorHAnsi" w:cstheme="minorHAnsi"/>
          <w:b/>
          <w:color w:val="auto"/>
          <w:sz w:val="22"/>
          <w:szCs w:val="22"/>
        </w:rPr>
        <w:t>1</w:t>
      </w:r>
      <w:r w:rsidRPr="008512F9">
        <w:rPr>
          <w:rFonts w:asciiTheme="minorHAnsi" w:hAnsiTheme="minorHAnsi" w:cstheme="minorHAnsi"/>
          <w:b/>
          <w:color w:val="auto"/>
          <w:sz w:val="22"/>
          <w:szCs w:val="22"/>
        </w:rPr>
        <w:t xml:space="preserve">. </w:t>
      </w:r>
      <w:r w:rsidR="00A15ED8" w:rsidRPr="008512F9">
        <w:rPr>
          <w:rFonts w:asciiTheme="minorHAnsi" w:hAnsiTheme="minorHAnsi" w:cstheme="minorHAnsi"/>
          <w:b/>
          <w:color w:val="auto"/>
          <w:sz w:val="22"/>
          <w:szCs w:val="22"/>
          <w:highlight w:val="yellow"/>
        </w:rPr>
        <w:t>Bardziej k</w:t>
      </w:r>
      <w:r w:rsidR="006B73B7" w:rsidRPr="008512F9">
        <w:rPr>
          <w:rFonts w:asciiTheme="minorHAnsi" w:hAnsiTheme="minorHAnsi" w:cstheme="minorHAnsi"/>
          <w:b/>
          <w:color w:val="auto"/>
          <w:sz w:val="22"/>
          <w:szCs w:val="22"/>
          <w:highlight w:val="yellow"/>
        </w:rPr>
        <w:t>onkurencyjne i inteligentne Pomorze</w:t>
      </w:r>
      <w:r w:rsidRPr="008512F9">
        <w:rPr>
          <w:rFonts w:asciiTheme="minorHAnsi" w:hAnsiTheme="minorHAnsi" w:cstheme="minorHAnsi"/>
          <w:b/>
          <w:color w:val="auto"/>
          <w:sz w:val="22"/>
          <w:szCs w:val="22"/>
          <w:highlight w:val="yellow"/>
        </w:rPr>
        <w:t xml:space="preserve"> </w:t>
      </w:r>
      <w:r w:rsidR="005365DA" w:rsidRPr="008512F9">
        <w:rPr>
          <w:rFonts w:asciiTheme="minorHAnsi" w:hAnsiTheme="minorHAnsi" w:cstheme="minorHAnsi"/>
          <w:b/>
          <w:color w:val="auto"/>
          <w:sz w:val="22"/>
          <w:szCs w:val="22"/>
          <w:highlight w:val="yellow"/>
        </w:rPr>
        <w:t xml:space="preserve">(CP 1) </w:t>
      </w:r>
      <w:bookmarkEnd w:id="8"/>
    </w:p>
    <w:p w:rsidR="00B54094" w:rsidRPr="00C570B2" w:rsidRDefault="00B54094" w:rsidP="008B514B">
      <w:pPr>
        <w:pStyle w:val="Akapitzlist"/>
        <w:spacing w:before="60" w:after="60" w:line="276" w:lineRule="auto"/>
        <w:contextualSpacing w:val="0"/>
      </w:pPr>
    </w:p>
    <w:tbl>
      <w:tblPr>
        <w:tblStyle w:val="Tabela-Siatka"/>
        <w:tblW w:w="0" w:type="auto"/>
        <w:tblInd w:w="-5" w:type="dxa"/>
        <w:tblLook w:val="04A0" w:firstRow="1" w:lastRow="0" w:firstColumn="1" w:lastColumn="0" w:noHBand="0" w:noVBand="1"/>
      </w:tblPr>
      <w:tblGrid>
        <w:gridCol w:w="8342"/>
      </w:tblGrid>
      <w:tr w:rsidR="00B54094" w:rsidRPr="00C570B2" w:rsidTr="001579CB">
        <w:tc>
          <w:tcPr>
            <w:tcW w:w="8342" w:type="dxa"/>
          </w:tcPr>
          <w:p w:rsidR="00B54094" w:rsidRPr="00C570B2" w:rsidRDefault="004E3833" w:rsidP="008B514B">
            <w:pPr>
              <w:pStyle w:val="Akapitzlist"/>
              <w:spacing w:before="60" w:after="60" w:line="276" w:lineRule="auto"/>
              <w:ind w:left="0"/>
              <w:contextualSpacing w:val="0"/>
              <w:rPr>
                <w:sz w:val="20"/>
                <w:szCs w:val="20"/>
              </w:rPr>
            </w:pPr>
            <w:r w:rsidRPr="00C570B2">
              <w:rPr>
                <w:rFonts w:cstheme="minorHAnsi"/>
                <w:sz w:val="20"/>
                <w:szCs w:val="20"/>
              </w:rPr>
              <w:t>□</w:t>
            </w:r>
            <w:r w:rsidR="00E643AA" w:rsidRPr="00C570B2">
              <w:rPr>
                <w:rFonts w:cstheme="minorHAnsi"/>
                <w:sz w:val="20"/>
                <w:szCs w:val="20"/>
              </w:rPr>
              <w:t xml:space="preserve">    </w:t>
            </w:r>
            <w:r w:rsidR="00094E54" w:rsidRPr="00C570B2">
              <w:rPr>
                <w:sz w:val="20"/>
                <w:szCs w:val="20"/>
              </w:rPr>
              <w:t>Ten priorytet dotyczy zatrudnienia</w:t>
            </w:r>
            <w:r w:rsidR="00B54094" w:rsidRPr="00C570B2">
              <w:rPr>
                <w:sz w:val="20"/>
                <w:szCs w:val="20"/>
              </w:rPr>
              <w:t xml:space="preserve"> ludzi młodych</w:t>
            </w:r>
          </w:p>
        </w:tc>
      </w:tr>
      <w:tr w:rsidR="00B54094" w:rsidRPr="00C570B2" w:rsidTr="001579CB">
        <w:tc>
          <w:tcPr>
            <w:tcW w:w="8342" w:type="dxa"/>
          </w:tcPr>
          <w:p w:rsidR="00B54094" w:rsidRPr="00C570B2" w:rsidRDefault="00094E54" w:rsidP="00D71103">
            <w:pPr>
              <w:pStyle w:val="Akapitzlist"/>
              <w:numPr>
                <w:ilvl w:val="0"/>
                <w:numId w:val="22"/>
              </w:numPr>
              <w:spacing w:before="60" w:after="60" w:line="276" w:lineRule="auto"/>
              <w:ind w:left="306" w:hanging="306"/>
              <w:contextualSpacing w:val="0"/>
              <w:rPr>
                <w:sz w:val="20"/>
                <w:szCs w:val="20"/>
              </w:rPr>
            </w:pPr>
            <w:r w:rsidRPr="00C570B2">
              <w:rPr>
                <w:sz w:val="20"/>
                <w:szCs w:val="20"/>
              </w:rPr>
              <w:t>Ten priorytet dotyczy działań innowacyjnych</w:t>
            </w:r>
          </w:p>
        </w:tc>
      </w:tr>
      <w:tr w:rsidR="00B54094" w:rsidRPr="00C570B2" w:rsidTr="001579CB">
        <w:tc>
          <w:tcPr>
            <w:tcW w:w="8342" w:type="dxa"/>
          </w:tcPr>
          <w:p w:rsidR="00B54094" w:rsidRPr="00C570B2" w:rsidRDefault="004E3833" w:rsidP="008B514B">
            <w:pPr>
              <w:pStyle w:val="Akapitzlist"/>
              <w:tabs>
                <w:tab w:val="left" w:pos="448"/>
              </w:tabs>
              <w:spacing w:before="60" w:after="60" w:line="276" w:lineRule="auto"/>
              <w:ind w:left="0"/>
              <w:contextualSpacing w:val="0"/>
              <w:rPr>
                <w:sz w:val="20"/>
                <w:szCs w:val="20"/>
              </w:rPr>
            </w:pPr>
            <w:r w:rsidRPr="00C570B2">
              <w:rPr>
                <w:rFonts w:cstheme="minorHAnsi"/>
                <w:sz w:val="20"/>
                <w:szCs w:val="20"/>
              </w:rPr>
              <w:t>□</w:t>
            </w:r>
            <w:r w:rsidR="00E643AA" w:rsidRPr="00C570B2">
              <w:rPr>
                <w:rFonts w:cstheme="minorHAnsi"/>
                <w:sz w:val="20"/>
                <w:szCs w:val="20"/>
              </w:rPr>
              <w:t xml:space="preserve"> </w:t>
            </w:r>
            <w:r w:rsidR="00094E54" w:rsidRPr="00C570B2">
              <w:rPr>
                <w:rFonts w:cstheme="minorHAnsi"/>
                <w:sz w:val="20"/>
                <w:szCs w:val="20"/>
              </w:rPr>
              <w:t xml:space="preserve">   Ten priorytet dotyczy wsparcia dla osób najbardziej potrzebujących w ramach celu szczegółowego określonego w art. 4 ust. 1 lit. m) rozporządzenia w sprawie EFS+</w:t>
            </w:r>
          </w:p>
        </w:tc>
      </w:tr>
      <w:tr w:rsidR="00B54094" w:rsidRPr="00C570B2" w:rsidTr="001579CB">
        <w:tc>
          <w:tcPr>
            <w:tcW w:w="8342" w:type="dxa"/>
          </w:tcPr>
          <w:p w:rsidR="00B54094" w:rsidRPr="00C570B2" w:rsidRDefault="004E3833" w:rsidP="008B514B">
            <w:pPr>
              <w:pStyle w:val="Akapitzlist"/>
              <w:tabs>
                <w:tab w:val="left" w:pos="165"/>
              </w:tabs>
              <w:spacing w:before="60" w:after="60" w:line="276" w:lineRule="auto"/>
              <w:ind w:left="0"/>
              <w:contextualSpacing w:val="0"/>
              <w:rPr>
                <w:sz w:val="20"/>
                <w:szCs w:val="20"/>
              </w:rPr>
            </w:pPr>
            <w:r w:rsidRPr="00C570B2">
              <w:rPr>
                <w:rFonts w:cstheme="minorHAnsi"/>
                <w:sz w:val="20"/>
                <w:szCs w:val="20"/>
              </w:rPr>
              <w:t>□</w:t>
            </w:r>
            <w:r w:rsidR="00E643AA" w:rsidRPr="00C570B2">
              <w:rPr>
                <w:rFonts w:cstheme="minorHAnsi"/>
                <w:sz w:val="20"/>
                <w:szCs w:val="20"/>
              </w:rPr>
              <w:t xml:space="preserve"> </w:t>
            </w:r>
            <w:r w:rsidR="00094E54" w:rsidRPr="00C570B2">
              <w:rPr>
                <w:rFonts w:cstheme="minorHAnsi"/>
                <w:sz w:val="20"/>
                <w:szCs w:val="20"/>
              </w:rPr>
              <w:t xml:space="preserve">  Ten priorytet dotyczy wsparcia dla osób najbardziej potrzebujących w ramach celu szczegółowego określonego w art. 4 ust. 1 lit. l) rozporządzenia w sprawie EFS+</w:t>
            </w:r>
          </w:p>
        </w:tc>
      </w:tr>
      <w:tr w:rsidR="00B54094" w:rsidRPr="00C570B2" w:rsidTr="001579CB">
        <w:tc>
          <w:tcPr>
            <w:tcW w:w="8342" w:type="dxa"/>
          </w:tcPr>
          <w:p w:rsidR="00B54094" w:rsidRPr="00C570B2" w:rsidRDefault="004E3833" w:rsidP="008B514B">
            <w:pPr>
              <w:pStyle w:val="Akapitzlist"/>
              <w:spacing w:before="60" w:after="60" w:line="276" w:lineRule="auto"/>
              <w:ind w:left="0"/>
              <w:contextualSpacing w:val="0"/>
              <w:rPr>
                <w:sz w:val="20"/>
                <w:szCs w:val="20"/>
              </w:rPr>
            </w:pPr>
            <w:r w:rsidRPr="00C570B2">
              <w:rPr>
                <w:rFonts w:cstheme="minorHAnsi"/>
                <w:sz w:val="20"/>
                <w:szCs w:val="20"/>
              </w:rPr>
              <w:t>□</w:t>
            </w:r>
            <w:r w:rsidR="00E643AA" w:rsidRPr="00C570B2">
              <w:rPr>
                <w:rFonts w:cstheme="minorHAnsi"/>
                <w:sz w:val="20"/>
                <w:szCs w:val="20"/>
              </w:rPr>
              <w:t xml:space="preserve"> </w:t>
            </w:r>
            <w:r w:rsidR="00094E54" w:rsidRPr="00C570B2">
              <w:rPr>
                <w:rFonts w:cstheme="minorHAnsi"/>
                <w:sz w:val="20"/>
                <w:szCs w:val="20"/>
              </w:rPr>
              <w:t xml:space="preserve">  </w:t>
            </w:r>
            <w:r w:rsidR="00094E54" w:rsidRPr="00C570B2">
              <w:rPr>
                <w:sz w:val="20"/>
                <w:szCs w:val="20"/>
              </w:rPr>
              <w:t xml:space="preserve">Ten priorytet dotyczy celu szczegółowego w zakresie mobilności miejskiej określonego w art. 3 ust. 1 lit. b) </w:t>
            </w:r>
            <w:proofErr w:type="spellStart"/>
            <w:r w:rsidR="00094E54" w:rsidRPr="00C570B2">
              <w:rPr>
                <w:sz w:val="20"/>
                <w:szCs w:val="20"/>
              </w:rPr>
              <w:t>ppkt</w:t>
            </w:r>
            <w:proofErr w:type="spellEnd"/>
            <w:r w:rsidR="00094E54" w:rsidRPr="00C570B2">
              <w:rPr>
                <w:sz w:val="20"/>
                <w:szCs w:val="20"/>
              </w:rPr>
              <w:t xml:space="preserve"> (viii) rozporządzenia w sprawie EFRR i FS</w:t>
            </w:r>
          </w:p>
        </w:tc>
      </w:tr>
      <w:tr w:rsidR="00B54094" w:rsidRPr="00C570B2" w:rsidTr="001579CB">
        <w:tc>
          <w:tcPr>
            <w:tcW w:w="8342" w:type="dxa"/>
          </w:tcPr>
          <w:p w:rsidR="00B54094" w:rsidRPr="00C570B2" w:rsidRDefault="008A0AAD" w:rsidP="008A0AAD">
            <w:pPr>
              <w:pStyle w:val="HTML-wstpniesformatowany"/>
              <w:shd w:val="clear" w:color="auto" w:fill="F8F9FA"/>
              <w:tabs>
                <w:tab w:val="clear" w:pos="916"/>
                <w:tab w:val="clear" w:pos="1832"/>
              </w:tabs>
              <w:spacing w:before="60" w:after="60" w:line="276" w:lineRule="auto"/>
              <w:rPr>
                <w:rFonts w:asciiTheme="minorHAnsi" w:hAnsiTheme="minorHAnsi" w:cstheme="minorHAnsi"/>
                <w:color w:val="202124"/>
              </w:rPr>
            </w:pPr>
            <w:r>
              <w:rPr>
                <w:rFonts w:asciiTheme="minorHAnsi" w:hAnsiTheme="minorHAnsi" w:cstheme="minorHAnsi"/>
              </w:rPr>
              <w:t xml:space="preserve">□   </w:t>
            </w:r>
            <w:r w:rsidR="00094E54" w:rsidRPr="00C570B2">
              <w:rPr>
                <w:rFonts w:asciiTheme="minorHAnsi" w:hAnsiTheme="minorHAnsi" w:cstheme="minorHAnsi"/>
              </w:rPr>
              <w:t xml:space="preserve">Ten priorytet dotyczy celu szczegółowego w zakresie mobilności miejskiej określonego w art. 3 ust. 1 lit. a) </w:t>
            </w:r>
            <w:proofErr w:type="spellStart"/>
            <w:r w:rsidR="00094E54" w:rsidRPr="00C570B2">
              <w:rPr>
                <w:rFonts w:asciiTheme="minorHAnsi" w:hAnsiTheme="minorHAnsi" w:cstheme="minorHAnsi"/>
              </w:rPr>
              <w:t>ppkt</w:t>
            </w:r>
            <w:proofErr w:type="spellEnd"/>
            <w:r w:rsidR="00094E54" w:rsidRPr="00C570B2">
              <w:rPr>
                <w:rFonts w:asciiTheme="minorHAnsi" w:hAnsiTheme="minorHAnsi" w:cstheme="minorHAnsi"/>
              </w:rPr>
              <w:t xml:space="preserve"> (v) rozporządzenia w sprawie EFRR i FS</w:t>
            </w:r>
          </w:p>
        </w:tc>
      </w:tr>
    </w:tbl>
    <w:p w:rsidR="00C3698F" w:rsidRPr="00C570B2" w:rsidRDefault="00C3698F" w:rsidP="008B514B">
      <w:pPr>
        <w:spacing w:before="60" w:after="60" w:line="276" w:lineRule="auto"/>
        <w:rPr>
          <w:b/>
        </w:rPr>
      </w:pPr>
    </w:p>
    <w:p w:rsidR="00C3698F" w:rsidRPr="00F83E52" w:rsidRDefault="0023508B" w:rsidP="008B514B">
      <w:pPr>
        <w:pStyle w:val="Nagwek4"/>
        <w:shd w:val="clear" w:color="auto" w:fill="FFFF00"/>
        <w:spacing w:before="60" w:after="60" w:line="276" w:lineRule="auto"/>
        <w:rPr>
          <w:rFonts w:asciiTheme="minorHAnsi" w:hAnsiTheme="minorHAnsi" w:cstheme="minorHAnsi"/>
          <w:i w:val="0"/>
          <w:color w:val="auto"/>
        </w:rPr>
      </w:pPr>
      <w:r w:rsidRPr="00F83E52">
        <w:rPr>
          <w:rFonts w:asciiTheme="minorHAnsi" w:hAnsiTheme="minorHAnsi" w:cstheme="minorHAnsi"/>
          <w:i w:val="0"/>
          <w:color w:val="auto"/>
        </w:rPr>
        <w:t xml:space="preserve"> </w:t>
      </w:r>
      <w:r w:rsidR="00C3698F" w:rsidRPr="00F83E52">
        <w:rPr>
          <w:rFonts w:asciiTheme="minorHAnsi" w:hAnsiTheme="minorHAnsi" w:cstheme="minorHAnsi"/>
          <w:i w:val="0"/>
          <w:color w:val="auto"/>
        </w:rPr>
        <w:t xml:space="preserve">(i) Rozwijanie i wzmacnianie zdolności badawczych i innowacyjnych oraz wykorzystywanie zaawansowanych technologii </w:t>
      </w:r>
    </w:p>
    <w:p w:rsidR="008E4936" w:rsidRPr="008E4936" w:rsidRDefault="008E4936" w:rsidP="008E4936">
      <w:pPr>
        <w:spacing w:before="60" w:after="60" w:line="276" w:lineRule="auto"/>
      </w:pPr>
      <w:r w:rsidRPr="008E4936">
        <w:rPr>
          <w:b/>
        </w:rPr>
        <w:t>Planowane rodzaje działań</w:t>
      </w:r>
    </w:p>
    <w:p w:rsidR="008E4936" w:rsidRPr="008E4936" w:rsidRDefault="008E4936" w:rsidP="008E4936">
      <w:pPr>
        <w:spacing w:before="60" w:after="60" w:line="276" w:lineRule="auto"/>
      </w:pPr>
      <w:r w:rsidRPr="008E4936">
        <w:t xml:space="preserve">W ramach Celu prowadzona będzie interwencja na rzecz </w:t>
      </w:r>
      <w:r w:rsidRPr="008E4936">
        <w:rPr>
          <w:u w:val="single"/>
        </w:rPr>
        <w:t>wsparcia działalności badawczo-rozwojowej przedsiębiorstw</w:t>
      </w:r>
      <w:r w:rsidRPr="008E4936">
        <w:t>. Zakres realizowanych działań obejmie m.in.:</w:t>
      </w:r>
    </w:p>
    <w:p w:rsidR="008E4936" w:rsidRPr="008E4936" w:rsidRDefault="008E4936" w:rsidP="00D71103">
      <w:pPr>
        <w:numPr>
          <w:ilvl w:val="0"/>
          <w:numId w:val="23"/>
        </w:numPr>
        <w:spacing w:before="60" w:after="60" w:line="276" w:lineRule="auto"/>
        <w:ind w:left="426" w:hanging="426"/>
      </w:pPr>
      <w:r w:rsidRPr="008E4936">
        <w:t xml:space="preserve">weryfikację pomysłu B+R (wsparcie fazy proof of </w:t>
      </w:r>
      <w:proofErr w:type="spellStart"/>
      <w:r w:rsidRPr="008E4936">
        <w:t>concept</w:t>
      </w:r>
      <w:proofErr w:type="spellEnd"/>
      <w:r w:rsidRPr="008E4936">
        <w:t>),</w:t>
      </w:r>
    </w:p>
    <w:p w:rsidR="008E4936" w:rsidRPr="008E4936" w:rsidRDefault="008E4936" w:rsidP="00D71103">
      <w:pPr>
        <w:numPr>
          <w:ilvl w:val="0"/>
          <w:numId w:val="23"/>
        </w:numPr>
        <w:spacing w:before="60" w:after="60" w:line="276" w:lineRule="auto"/>
        <w:ind w:left="426" w:hanging="426"/>
      </w:pPr>
      <w:r w:rsidRPr="008E4936">
        <w:t>realizację prac B+R przedsiębiorstw, w tym z udziałem jednostek naukowych i badawczych oraz komercjalizację i wdrożenie wyników prac B+R,</w:t>
      </w:r>
    </w:p>
    <w:p w:rsidR="008E4936" w:rsidRPr="008E4936" w:rsidRDefault="008E4936" w:rsidP="00D71103">
      <w:pPr>
        <w:numPr>
          <w:ilvl w:val="0"/>
          <w:numId w:val="23"/>
        </w:numPr>
        <w:spacing w:before="60" w:after="60" w:line="276" w:lineRule="auto"/>
        <w:ind w:left="426" w:hanging="426"/>
      </w:pPr>
      <w:r w:rsidRPr="008E4936">
        <w:t xml:space="preserve">rozwój infrastruktury B+R w przedsiębiorstwach, </w:t>
      </w:r>
    </w:p>
    <w:p w:rsidR="008E4936" w:rsidRPr="008E4936" w:rsidRDefault="008E4936" w:rsidP="00D71103">
      <w:pPr>
        <w:numPr>
          <w:ilvl w:val="0"/>
          <w:numId w:val="23"/>
        </w:numPr>
        <w:spacing w:before="60" w:after="60" w:line="276" w:lineRule="auto"/>
        <w:ind w:left="426" w:hanging="426"/>
      </w:pPr>
      <w:r w:rsidRPr="008E4936">
        <w:t>ochronę własności intelektualnej przedsiębiorstwa oraz transferu technologii poprzez np. nabycie praw własności intelektualnej,</w:t>
      </w:r>
    </w:p>
    <w:p w:rsidR="008E4936" w:rsidRPr="008E4936" w:rsidRDefault="008E4936" w:rsidP="00D71103">
      <w:pPr>
        <w:numPr>
          <w:ilvl w:val="0"/>
          <w:numId w:val="23"/>
        </w:numPr>
        <w:spacing w:before="60" w:after="60" w:line="276" w:lineRule="auto"/>
        <w:ind w:left="426" w:hanging="426"/>
      </w:pPr>
      <w:r w:rsidRPr="008E4936">
        <w:t xml:space="preserve">zaawansowane usługi badawcze świadczone przez jednostki B+R na rzecz przedsiębiorstw zgodnie ze zgłaszanym przez nie popytem. </w:t>
      </w:r>
    </w:p>
    <w:p w:rsidR="008E4936" w:rsidRPr="008E4936" w:rsidRDefault="008E4936" w:rsidP="008E4936">
      <w:pPr>
        <w:spacing w:before="60" w:after="60" w:line="276" w:lineRule="auto"/>
      </w:pPr>
      <w:r w:rsidRPr="008E4936">
        <w:t>Wsparcie ukierunkowane będzie na projekty mieszczące się w obszarach Inteligentnych Specjalizacji Pomorza. Uzupełniająco wspierane będą projekty w ramach branż kluczowych mających istotne znaczenie dla rozwoju poszczególnych obszarów województwa.</w:t>
      </w:r>
    </w:p>
    <w:p w:rsidR="008E4936" w:rsidRPr="008E4936" w:rsidRDefault="008E4936" w:rsidP="008E4936">
      <w:pPr>
        <w:spacing w:before="60" w:after="60" w:line="276" w:lineRule="auto"/>
      </w:pPr>
      <w:r w:rsidRPr="008E4936">
        <w:t>Wspierane będą projekty innowacyjne, zarówno w zakresie innowacyjnego podejścia do prowadzenia procesów gospodarczych, jak i upowszechniania nowych rozwiązań technologicznych, organizacyjnych i społecznych. W ramach projektów możliwe będzie wsparcie technologii cyfrowych, jako element projektów z zakresu B+R+I.</w:t>
      </w:r>
    </w:p>
    <w:p w:rsidR="008E4936" w:rsidRPr="008E4936" w:rsidRDefault="008E4936" w:rsidP="008E4936">
      <w:pPr>
        <w:spacing w:before="60" w:after="60" w:line="276" w:lineRule="auto"/>
      </w:pPr>
      <w:r w:rsidRPr="008E4936">
        <w:t xml:space="preserve">Wsparcie na rzecz działalności badawczo-rozwojowej przedsiębiorstw udzielane będzie w sposób skoordynowany </w:t>
      </w:r>
      <w:r w:rsidR="006846DC">
        <w:t xml:space="preserve">i kompleksowy. </w:t>
      </w:r>
      <w:r w:rsidRPr="008E4936">
        <w:t xml:space="preserve">Możliwe jest dowolne łączenie zakresów realizowanych działań (od a) do f)), w zależności od potrzeb przedsiębiorcy, z zastrzeżeniem, że obligatoryjnym elementem projektu będą prace B+R lub infrastruktura B+R. </w:t>
      </w:r>
    </w:p>
    <w:p w:rsidR="008E4936" w:rsidRPr="008E4936" w:rsidRDefault="008E4936" w:rsidP="008E4936">
      <w:pPr>
        <w:spacing w:before="60" w:after="60" w:line="276" w:lineRule="auto"/>
      </w:pPr>
      <w:r w:rsidRPr="008E4936">
        <w:t>Preferowane będą projekty:</w:t>
      </w:r>
    </w:p>
    <w:p w:rsidR="008E4936" w:rsidRPr="008E4936" w:rsidRDefault="008E4936" w:rsidP="00D71103">
      <w:pPr>
        <w:numPr>
          <w:ilvl w:val="0"/>
          <w:numId w:val="81"/>
        </w:numPr>
        <w:spacing w:before="60" w:after="60" w:line="276" w:lineRule="auto"/>
        <w:ind w:left="426" w:hanging="437"/>
      </w:pPr>
      <w:r w:rsidRPr="008E4936">
        <w:lastRenderedPageBreak/>
        <w:t>partnerskie, będące efektem trwałej współpracy wielu podmiotów, w tym także przedsięwzięcia sieciowe o skali ponadlokalnej,</w:t>
      </w:r>
    </w:p>
    <w:p w:rsidR="008E4936" w:rsidRPr="008E4936" w:rsidRDefault="008E4936" w:rsidP="00D71103">
      <w:pPr>
        <w:numPr>
          <w:ilvl w:val="0"/>
          <w:numId w:val="81"/>
        </w:numPr>
        <w:spacing w:before="60" w:after="60" w:line="276" w:lineRule="auto"/>
        <w:ind w:left="426" w:hanging="437"/>
      </w:pPr>
      <w:r w:rsidRPr="008E4936">
        <w:t>promujące zmniejszanie wpływu społeczno-gospodarczego na środowisko i klimat oraz dążenie do osiągnięcia neutralności klimatycznej z uwzględnieniem bezpieczeństwa energetycznego regionu,</w:t>
      </w:r>
    </w:p>
    <w:p w:rsidR="008E4936" w:rsidRPr="008E4936" w:rsidRDefault="008E4936" w:rsidP="00D71103">
      <w:pPr>
        <w:numPr>
          <w:ilvl w:val="0"/>
          <w:numId w:val="81"/>
        </w:numPr>
        <w:spacing w:before="60" w:after="60" w:line="276" w:lineRule="auto"/>
        <w:ind w:left="426" w:hanging="437"/>
      </w:pPr>
      <w:r w:rsidRPr="008E4936">
        <w:t>wspierające rozwój i upowszechnianie modeli produkcji i konsumpcji ukierunkowane na niższe zużycie zasobów, zapobieganie powstawaniu odpadów oraz ponowne wykorzystanie materiałów i produktów.</w:t>
      </w:r>
    </w:p>
    <w:p w:rsidR="008E4936" w:rsidRPr="008E4936" w:rsidRDefault="008E4936" w:rsidP="008E4936">
      <w:pPr>
        <w:spacing w:before="60" w:after="60" w:line="276" w:lineRule="auto"/>
      </w:pPr>
      <w:r w:rsidRPr="008E4936">
        <w:rPr>
          <w:u w:val="single"/>
        </w:rPr>
        <w:t>Główne grupy docelowe</w:t>
      </w:r>
    </w:p>
    <w:p w:rsidR="008E4936" w:rsidRPr="008E4936" w:rsidRDefault="008E4936" w:rsidP="008E4936">
      <w:pPr>
        <w:spacing w:before="60" w:after="60" w:line="276" w:lineRule="auto"/>
      </w:pPr>
      <w:r w:rsidRPr="008E4936">
        <w:t>Przedsiębiorcy (mikro, małe, średnie i duże), innowacyjne start-</w:t>
      </w:r>
      <w:proofErr w:type="spellStart"/>
      <w:r w:rsidRPr="008E4936">
        <w:t>upy</w:t>
      </w:r>
      <w:proofErr w:type="spellEnd"/>
      <w:r w:rsidRPr="008E4936">
        <w:t>, szkoły wyższe i podmioty sfery B+R.</w:t>
      </w:r>
    </w:p>
    <w:p w:rsidR="008E4936" w:rsidRPr="008E4936" w:rsidRDefault="008E4936" w:rsidP="008E4936">
      <w:pPr>
        <w:spacing w:before="60" w:after="60" w:line="276" w:lineRule="auto"/>
      </w:pPr>
      <w:bookmarkStart w:id="9" w:name="_Hlk75258793"/>
      <w:r w:rsidRPr="008E4936">
        <w:rPr>
          <w:u w:val="single"/>
        </w:rPr>
        <w:t>Działania na rzecz równości, integracji i niedyskryminacji</w:t>
      </w:r>
      <w:r w:rsidRPr="008E4936">
        <w:t xml:space="preserve"> </w:t>
      </w:r>
    </w:p>
    <w:p w:rsidR="008E4936" w:rsidRPr="00343A2A" w:rsidRDefault="008E4936" w:rsidP="008E4936">
      <w:pPr>
        <w:spacing w:before="60" w:after="60" w:line="276" w:lineRule="auto"/>
        <w:rPr>
          <w:i/>
        </w:rPr>
      </w:pPr>
      <w:r w:rsidRPr="00343A2A">
        <w:rPr>
          <w:i/>
        </w:rPr>
        <w:t>Do uzupełnienia na dalszym etapie prac.</w:t>
      </w:r>
    </w:p>
    <w:bookmarkEnd w:id="9"/>
    <w:p w:rsidR="008E4936" w:rsidRPr="008E4936" w:rsidRDefault="008E4936" w:rsidP="008E4936">
      <w:pPr>
        <w:spacing w:before="60" w:after="60" w:line="276" w:lineRule="auto"/>
      </w:pPr>
      <w:r w:rsidRPr="008E4936">
        <w:rPr>
          <w:u w:val="single"/>
        </w:rPr>
        <w:t>Szczególne terytoria docelowe, z uwzględnieniem planowanego wykorzystania narzędzi terytorialnych</w:t>
      </w:r>
    </w:p>
    <w:p w:rsidR="008E4936" w:rsidRPr="008E4936" w:rsidRDefault="008E4936" w:rsidP="008E4936">
      <w:pPr>
        <w:spacing w:before="60" w:after="60" w:line="276" w:lineRule="auto"/>
      </w:pPr>
      <w:r w:rsidRPr="008E4936">
        <w:t xml:space="preserve">Interwencja będzie prowadzona na terenie całego województwa. </w:t>
      </w:r>
    </w:p>
    <w:p w:rsidR="008E4936" w:rsidRPr="008E4936" w:rsidRDefault="008E4936" w:rsidP="008E4936">
      <w:pPr>
        <w:spacing w:before="60" w:after="60" w:line="276" w:lineRule="auto"/>
      </w:pPr>
      <w:bookmarkStart w:id="10" w:name="_Hlk66446990"/>
      <w:r w:rsidRPr="008E4936">
        <w:t>W ramach Celu nie przewiduje się zastosowania instrumentów terytorialnych</w:t>
      </w:r>
      <w:bookmarkEnd w:id="10"/>
      <w:r w:rsidRPr="008E4936">
        <w:t>.</w:t>
      </w:r>
    </w:p>
    <w:p w:rsidR="008E4936" w:rsidRPr="008E4936" w:rsidRDefault="008E4936" w:rsidP="008E4936">
      <w:pPr>
        <w:spacing w:before="60" w:after="60" w:line="276" w:lineRule="auto"/>
      </w:pPr>
      <w:r w:rsidRPr="008E4936">
        <w:rPr>
          <w:u w:val="single"/>
        </w:rPr>
        <w:t>Przedsięwzięcia międzyregionalne i transnarodowe</w:t>
      </w:r>
    </w:p>
    <w:p w:rsidR="008E4936" w:rsidRPr="00343A2A" w:rsidRDefault="008E4936" w:rsidP="008E4936">
      <w:pPr>
        <w:spacing w:before="60" w:after="60" w:line="276" w:lineRule="auto"/>
        <w:rPr>
          <w:i/>
        </w:rPr>
      </w:pPr>
      <w:r w:rsidRPr="00343A2A">
        <w:rPr>
          <w:i/>
        </w:rPr>
        <w:t xml:space="preserve">Do uzupełnienia na dalszym etapie prac. </w:t>
      </w:r>
    </w:p>
    <w:p w:rsidR="008E4936" w:rsidRPr="008E4936" w:rsidRDefault="008E4936" w:rsidP="008E4936">
      <w:pPr>
        <w:spacing w:before="60" w:after="60" w:line="276" w:lineRule="auto"/>
      </w:pPr>
      <w:r w:rsidRPr="008E4936">
        <w:rPr>
          <w:u w:val="single"/>
        </w:rPr>
        <w:t>Planowane wykorzystanie instrumentów finansowych</w:t>
      </w:r>
    </w:p>
    <w:p w:rsidR="00446311" w:rsidRPr="008E4936" w:rsidRDefault="00446311" w:rsidP="00446311">
      <w:pPr>
        <w:spacing w:before="60" w:after="60" w:line="276" w:lineRule="auto"/>
      </w:pPr>
      <w:r w:rsidRPr="008E4936">
        <w:t>W ramach realizacji Celu przewiduje się wykorzystanie zróżnicowanych form wsparcia</w:t>
      </w:r>
      <w:r>
        <w:t xml:space="preserve"> adekwatnych </w:t>
      </w:r>
      <w:r w:rsidRPr="00DB0332">
        <w:t xml:space="preserve"> </w:t>
      </w:r>
      <w:r w:rsidRPr="008E4936">
        <w:t xml:space="preserve">do </w:t>
      </w:r>
      <w:r>
        <w:t xml:space="preserve">specyfiki wspieranych </w:t>
      </w:r>
      <w:r w:rsidRPr="008E4936">
        <w:t xml:space="preserve">przedsięwzięć </w:t>
      </w:r>
      <w:r>
        <w:t>(niegenerujących</w:t>
      </w:r>
      <w:r w:rsidRPr="008E4936">
        <w:t xml:space="preserve"> przychodów, złożonych, o długim okresie zwrotu, niskiej gotowości technologicznej lub wysokim ryzyku inwestycyjnym</w:t>
      </w:r>
      <w:r>
        <w:t>, a także przedsięwzięć dotyczących rozwoju</w:t>
      </w:r>
      <w:r w:rsidRPr="008E4936">
        <w:t xml:space="preserve"> infrastruktury B+R dla potrzeb rozwijania samodzielnych zdolności badawczych</w:t>
      </w:r>
      <w:r>
        <w:t>)</w:t>
      </w:r>
      <w:r w:rsidRPr="008E4936">
        <w:t>. Zastosowanie będą mieć instrumenty:</w:t>
      </w:r>
      <w:r>
        <w:t xml:space="preserve"> </w:t>
      </w:r>
    </w:p>
    <w:p w:rsidR="00446311" w:rsidRPr="008E4936" w:rsidRDefault="00446311" w:rsidP="00446311">
      <w:pPr>
        <w:numPr>
          <w:ilvl w:val="0"/>
          <w:numId w:val="24"/>
        </w:numPr>
        <w:spacing w:before="60" w:after="60" w:line="276" w:lineRule="auto"/>
      </w:pPr>
      <w:r w:rsidRPr="008E4936">
        <w:t>bezzwrotne;</w:t>
      </w:r>
    </w:p>
    <w:p w:rsidR="00446311" w:rsidRPr="00C570B2" w:rsidRDefault="00446311" w:rsidP="00446311">
      <w:pPr>
        <w:numPr>
          <w:ilvl w:val="0"/>
          <w:numId w:val="24"/>
        </w:numPr>
        <w:spacing w:before="60" w:after="60" w:line="276" w:lineRule="auto"/>
      </w:pPr>
      <w:r w:rsidRPr="008E4936">
        <w:t>finansowe (w szczególności zapewnienie kapitału zalążkowego dla nowych innowacyjnych przedsiębiorstw rozwijających się w oparciu o wyniki prac badawczo-rozwojowych wdrażanych do praktyki gospodarczej).</w:t>
      </w:r>
    </w:p>
    <w:p w:rsidR="00C3698F" w:rsidRPr="00C570B2" w:rsidRDefault="00C3698F" w:rsidP="008B514B">
      <w:pPr>
        <w:spacing w:before="60" w:after="60" w:line="276" w:lineRule="auto"/>
        <w:rPr>
          <w:b/>
        </w:rPr>
      </w:pPr>
      <w:r w:rsidRPr="00C570B2">
        <w:rPr>
          <w:b/>
        </w:rPr>
        <w:t>Wskaźniki</w:t>
      </w:r>
    </w:p>
    <w:p w:rsidR="00353E92" w:rsidRPr="00C570B2" w:rsidRDefault="00353E92" w:rsidP="008B514B">
      <w:pPr>
        <w:spacing w:before="60" w:after="60" w:line="276" w:lineRule="auto"/>
      </w:pPr>
      <w:r w:rsidRPr="00C570B2">
        <w:t>Tabela 1. Wskaźniki produktu</w:t>
      </w:r>
    </w:p>
    <w:tbl>
      <w:tblPr>
        <w:tblStyle w:val="Tabela-Siatka"/>
        <w:tblW w:w="10683" w:type="dxa"/>
        <w:jc w:val="center"/>
        <w:tblLayout w:type="fixed"/>
        <w:tblLook w:val="04A0" w:firstRow="1" w:lastRow="0" w:firstColumn="1" w:lastColumn="0" w:noHBand="0" w:noVBand="1"/>
      </w:tblPr>
      <w:tblGrid>
        <w:gridCol w:w="704"/>
        <w:gridCol w:w="1134"/>
        <w:gridCol w:w="851"/>
        <w:gridCol w:w="1134"/>
        <w:gridCol w:w="1417"/>
        <w:gridCol w:w="2368"/>
        <w:gridCol w:w="1165"/>
        <w:gridCol w:w="1058"/>
        <w:gridCol w:w="852"/>
      </w:tblGrid>
      <w:tr w:rsidR="00C3698F" w:rsidRPr="00AA2C89" w:rsidTr="00383A3D">
        <w:trPr>
          <w:tblHeader/>
          <w:jc w:val="center"/>
        </w:trPr>
        <w:tc>
          <w:tcPr>
            <w:tcW w:w="704" w:type="dxa"/>
          </w:tcPr>
          <w:p w:rsidR="00C3698F" w:rsidRPr="00AA2C89" w:rsidRDefault="00C3698F" w:rsidP="009B2C2C">
            <w:pPr>
              <w:pStyle w:val="Akapitzlist"/>
              <w:spacing w:before="60" w:after="60" w:line="276" w:lineRule="auto"/>
              <w:ind w:left="0"/>
              <w:contextualSpacing w:val="0"/>
              <w:rPr>
                <w:rFonts w:cstheme="minorHAnsi"/>
                <w:sz w:val="18"/>
                <w:szCs w:val="18"/>
              </w:rPr>
            </w:pPr>
            <w:r w:rsidRPr="00AA2C89">
              <w:rPr>
                <w:rFonts w:cstheme="minorHAnsi"/>
                <w:sz w:val="18"/>
                <w:szCs w:val="18"/>
              </w:rPr>
              <w:t>Priorytet</w:t>
            </w:r>
          </w:p>
        </w:tc>
        <w:tc>
          <w:tcPr>
            <w:tcW w:w="1134" w:type="dxa"/>
          </w:tcPr>
          <w:p w:rsidR="00C3698F" w:rsidRPr="00AA2C89" w:rsidRDefault="00C3698F" w:rsidP="009B2C2C">
            <w:pPr>
              <w:pStyle w:val="Akapitzlist"/>
              <w:spacing w:before="60" w:after="60" w:line="276" w:lineRule="auto"/>
              <w:ind w:left="0"/>
              <w:contextualSpacing w:val="0"/>
              <w:rPr>
                <w:rFonts w:cstheme="minorHAnsi"/>
                <w:sz w:val="18"/>
                <w:szCs w:val="18"/>
              </w:rPr>
            </w:pPr>
            <w:r w:rsidRPr="00AA2C89">
              <w:rPr>
                <w:rFonts w:cstheme="minorHAnsi"/>
                <w:sz w:val="18"/>
                <w:szCs w:val="18"/>
              </w:rPr>
              <w:t>Cel szczegółowy</w:t>
            </w:r>
          </w:p>
        </w:tc>
        <w:tc>
          <w:tcPr>
            <w:tcW w:w="851" w:type="dxa"/>
          </w:tcPr>
          <w:p w:rsidR="00C3698F" w:rsidRPr="00AA2C89" w:rsidRDefault="00C3698F" w:rsidP="009B2C2C">
            <w:pPr>
              <w:pStyle w:val="Akapitzlist"/>
              <w:spacing w:before="60" w:after="60" w:line="276" w:lineRule="auto"/>
              <w:ind w:left="0"/>
              <w:contextualSpacing w:val="0"/>
              <w:rPr>
                <w:rFonts w:cstheme="minorHAnsi"/>
                <w:sz w:val="18"/>
                <w:szCs w:val="18"/>
              </w:rPr>
            </w:pPr>
            <w:r w:rsidRPr="00AA2C89">
              <w:rPr>
                <w:rFonts w:cstheme="minorHAnsi"/>
                <w:sz w:val="18"/>
                <w:szCs w:val="18"/>
              </w:rPr>
              <w:t>Fundusz</w:t>
            </w:r>
          </w:p>
        </w:tc>
        <w:tc>
          <w:tcPr>
            <w:tcW w:w="1134" w:type="dxa"/>
          </w:tcPr>
          <w:p w:rsidR="00C3698F" w:rsidRPr="00AA2C89" w:rsidRDefault="00C3698F" w:rsidP="009B2C2C">
            <w:pPr>
              <w:pStyle w:val="Akapitzlist"/>
              <w:spacing w:before="60" w:after="60" w:line="276" w:lineRule="auto"/>
              <w:ind w:left="0"/>
              <w:contextualSpacing w:val="0"/>
              <w:rPr>
                <w:rFonts w:cstheme="minorHAnsi"/>
                <w:sz w:val="18"/>
                <w:szCs w:val="18"/>
              </w:rPr>
            </w:pPr>
            <w:r w:rsidRPr="00AA2C89">
              <w:rPr>
                <w:rFonts w:cstheme="minorHAnsi"/>
                <w:sz w:val="18"/>
                <w:szCs w:val="18"/>
              </w:rPr>
              <w:t>Kategoria regionu</w:t>
            </w:r>
          </w:p>
        </w:tc>
        <w:tc>
          <w:tcPr>
            <w:tcW w:w="1417" w:type="dxa"/>
          </w:tcPr>
          <w:p w:rsidR="00C3698F" w:rsidRPr="00AA2C89" w:rsidRDefault="00C3698F" w:rsidP="009B2C2C">
            <w:pPr>
              <w:pStyle w:val="Akapitzlist"/>
              <w:spacing w:before="60" w:after="60" w:line="276" w:lineRule="auto"/>
              <w:ind w:left="0"/>
              <w:contextualSpacing w:val="0"/>
              <w:rPr>
                <w:rFonts w:cstheme="minorHAnsi"/>
                <w:sz w:val="18"/>
                <w:szCs w:val="18"/>
              </w:rPr>
            </w:pPr>
            <w:r w:rsidRPr="00AA2C89">
              <w:rPr>
                <w:rFonts w:cstheme="minorHAnsi"/>
                <w:sz w:val="18"/>
                <w:szCs w:val="18"/>
              </w:rPr>
              <w:t>Nr identyfikacyjny</w:t>
            </w:r>
          </w:p>
        </w:tc>
        <w:tc>
          <w:tcPr>
            <w:tcW w:w="2368" w:type="dxa"/>
          </w:tcPr>
          <w:p w:rsidR="00C3698F" w:rsidRPr="00AA2C89" w:rsidRDefault="00C3698F" w:rsidP="009B2C2C">
            <w:pPr>
              <w:pStyle w:val="Akapitzlist"/>
              <w:spacing w:before="60" w:after="60" w:line="276" w:lineRule="auto"/>
              <w:ind w:left="0"/>
              <w:contextualSpacing w:val="0"/>
              <w:rPr>
                <w:rFonts w:cstheme="minorHAnsi"/>
                <w:sz w:val="18"/>
                <w:szCs w:val="18"/>
              </w:rPr>
            </w:pPr>
            <w:r w:rsidRPr="00AA2C89">
              <w:rPr>
                <w:rFonts w:cstheme="minorHAnsi"/>
                <w:sz w:val="18"/>
                <w:szCs w:val="18"/>
              </w:rPr>
              <w:t>Wskaźnik</w:t>
            </w:r>
          </w:p>
        </w:tc>
        <w:tc>
          <w:tcPr>
            <w:tcW w:w="1165" w:type="dxa"/>
          </w:tcPr>
          <w:p w:rsidR="00C3698F" w:rsidRPr="00AA2C89" w:rsidRDefault="00C3698F" w:rsidP="009B2C2C">
            <w:pPr>
              <w:pStyle w:val="Akapitzlist"/>
              <w:spacing w:before="60" w:after="60" w:line="276" w:lineRule="auto"/>
              <w:ind w:left="0"/>
              <w:contextualSpacing w:val="0"/>
              <w:rPr>
                <w:rFonts w:cstheme="minorHAnsi"/>
                <w:sz w:val="18"/>
                <w:szCs w:val="18"/>
              </w:rPr>
            </w:pPr>
            <w:r w:rsidRPr="00AA2C89">
              <w:rPr>
                <w:rFonts w:cstheme="minorHAnsi"/>
                <w:sz w:val="18"/>
                <w:szCs w:val="18"/>
              </w:rPr>
              <w:t>Jednostka miary</w:t>
            </w:r>
          </w:p>
        </w:tc>
        <w:tc>
          <w:tcPr>
            <w:tcW w:w="1058" w:type="dxa"/>
          </w:tcPr>
          <w:p w:rsidR="00C3698F" w:rsidRPr="00AA2C89" w:rsidRDefault="00C3698F" w:rsidP="009B2C2C">
            <w:pPr>
              <w:pStyle w:val="Akapitzlist"/>
              <w:spacing w:before="60" w:after="60" w:line="276" w:lineRule="auto"/>
              <w:ind w:left="0"/>
              <w:contextualSpacing w:val="0"/>
              <w:rPr>
                <w:rFonts w:cstheme="minorHAnsi"/>
                <w:sz w:val="18"/>
                <w:szCs w:val="18"/>
              </w:rPr>
            </w:pPr>
            <w:r w:rsidRPr="00AA2C89">
              <w:rPr>
                <w:rFonts w:cstheme="minorHAnsi"/>
                <w:sz w:val="18"/>
                <w:szCs w:val="18"/>
              </w:rPr>
              <w:t>Cel pośredni (2024)</w:t>
            </w:r>
          </w:p>
        </w:tc>
        <w:tc>
          <w:tcPr>
            <w:tcW w:w="852" w:type="dxa"/>
          </w:tcPr>
          <w:p w:rsidR="00C3698F" w:rsidRPr="00AA2C89" w:rsidRDefault="00C3698F" w:rsidP="009B2C2C">
            <w:pPr>
              <w:pStyle w:val="Akapitzlist"/>
              <w:spacing w:before="60" w:after="60" w:line="276" w:lineRule="auto"/>
              <w:ind w:left="0"/>
              <w:contextualSpacing w:val="0"/>
              <w:rPr>
                <w:rFonts w:cstheme="minorHAnsi"/>
                <w:sz w:val="18"/>
                <w:szCs w:val="18"/>
              </w:rPr>
            </w:pPr>
            <w:r w:rsidRPr="00AA2C89">
              <w:rPr>
                <w:rFonts w:cstheme="minorHAnsi"/>
                <w:sz w:val="18"/>
                <w:szCs w:val="18"/>
              </w:rPr>
              <w:t>Cel (2029)</w:t>
            </w:r>
          </w:p>
        </w:tc>
      </w:tr>
      <w:tr w:rsidR="00C3698F" w:rsidRPr="00AA2C89" w:rsidTr="00383A3D">
        <w:trPr>
          <w:jc w:val="center"/>
        </w:trPr>
        <w:tc>
          <w:tcPr>
            <w:tcW w:w="704" w:type="dxa"/>
          </w:tcPr>
          <w:p w:rsidR="00C3698F" w:rsidRPr="00AA2C89" w:rsidRDefault="002326B6" w:rsidP="009B2C2C">
            <w:pPr>
              <w:pStyle w:val="Akapitzlist"/>
              <w:spacing w:before="60" w:after="60" w:line="276" w:lineRule="auto"/>
              <w:ind w:left="0"/>
              <w:contextualSpacing w:val="0"/>
              <w:rPr>
                <w:rFonts w:cstheme="minorHAnsi"/>
                <w:sz w:val="18"/>
                <w:szCs w:val="18"/>
              </w:rPr>
            </w:pPr>
            <w:r>
              <w:rPr>
                <w:rFonts w:cstheme="minorHAnsi"/>
                <w:sz w:val="18"/>
                <w:szCs w:val="18"/>
              </w:rPr>
              <w:t>1</w:t>
            </w:r>
          </w:p>
        </w:tc>
        <w:tc>
          <w:tcPr>
            <w:tcW w:w="1134" w:type="dxa"/>
          </w:tcPr>
          <w:p w:rsidR="00C3698F" w:rsidRPr="00AA2C89" w:rsidRDefault="00C3698F" w:rsidP="009B2C2C">
            <w:pPr>
              <w:pStyle w:val="Akapitzlist"/>
              <w:spacing w:before="60" w:after="60" w:line="276" w:lineRule="auto"/>
              <w:ind w:left="0"/>
              <w:contextualSpacing w:val="0"/>
              <w:rPr>
                <w:rFonts w:cstheme="minorHAnsi"/>
                <w:sz w:val="18"/>
                <w:szCs w:val="18"/>
              </w:rPr>
            </w:pPr>
            <w:r w:rsidRPr="00AA2C89">
              <w:rPr>
                <w:rFonts w:cstheme="minorHAnsi"/>
                <w:sz w:val="18"/>
                <w:szCs w:val="18"/>
              </w:rPr>
              <w:t>(i)</w:t>
            </w:r>
          </w:p>
        </w:tc>
        <w:tc>
          <w:tcPr>
            <w:tcW w:w="851" w:type="dxa"/>
          </w:tcPr>
          <w:p w:rsidR="00C3698F" w:rsidRPr="00AA2C89" w:rsidRDefault="00C3698F" w:rsidP="009B2C2C">
            <w:pPr>
              <w:pStyle w:val="Akapitzlist"/>
              <w:spacing w:before="60" w:after="60" w:line="276" w:lineRule="auto"/>
              <w:ind w:left="0"/>
              <w:contextualSpacing w:val="0"/>
              <w:rPr>
                <w:rFonts w:cstheme="minorHAnsi"/>
                <w:sz w:val="18"/>
                <w:szCs w:val="18"/>
              </w:rPr>
            </w:pPr>
            <w:r w:rsidRPr="00AA2C89">
              <w:rPr>
                <w:rFonts w:cstheme="minorHAnsi"/>
                <w:sz w:val="18"/>
                <w:szCs w:val="18"/>
              </w:rPr>
              <w:t>EFRR</w:t>
            </w:r>
          </w:p>
        </w:tc>
        <w:tc>
          <w:tcPr>
            <w:tcW w:w="1134" w:type="dxa"/>
          </w:tcPr>
          <w:p w:rsidR="00C3698F" w:rsidRPr="00AA2C89" w:rsidRDefault="00C3698F" w:rsidP="009B2C2C">
            <w:pPr>
              <w:pStyle w:val="Akapitzlist"/>
              <w:spacing w:before="60" w:after="60" w:line="276" w:lineRule="auto"/>
              <w:ind w:left="0"/>
              <w:contextualSpacing w:val="0"/>
              <w:rPr>
                <w:rFonts w:cstheme="minorHAnsi"/>
                <w:sz w:val="18"/>
                <w:szCs w:val="18"/>
              </w:rPr>
            </w:pPr>
            <w:r w:rsidRPr="00AA2C89">
              <w:rPr>
                <w:rFonts w:cstheme="minorHAnsi"/>
                <w:sz w:val="18"/>
                <w:szCs w:val="18"/>
              </w:rPr>
              <w:t>Słabiej rozwinięty</w:t>
            </w:r>
          </w:p>
        </w:tc>
        <w:tc>
          <w:tcPr>
            <w:tcW w:w="1417" w:type="dxa"/>
          </w:tcPr>
          <w:p w:rsidR="00C3698F" w:rsidRPr="00AA2C89" w:rsidRDefault="00191A19" w:rsidP="009B2C2C">
            <w:pPr>
              <w:pStyle w:val="Akapitzlist"/>
              <w:spacing w:before="60" w:after="60" w:line="276" w:lineRule="auto"/>
              <w:ind w:left="0"/>
              <w:contextualSpacing w:val="0"/>
              <w:rPr>
                <w:rFonts w:cstheme="minorHAnsi"/>
                <w:sz w:val="18"/>
                <w:szCs w:val="18"/>
              </w:rPr>
            </w:pPr>
            <w:r w:rsidRPr="00AA2C89">
              <w:rPr>
                <w:rFonts w:cstheme="minorHAnsi"/>
                <w:sz w:val="18"/>
                <w:szCs w:val="18"/>
                <w:lang w:val="en-US"/>
              </w:rPr>
              <w:t>RCO 01</w:t>
            </w:r>
          </w:p>
        </w:tc>
        <w:tc>
          <w:tcPr>
            <w:tcW w:w="2368" w:type="dxa"/>
            <w:tcBorders>
              <w:bottom w:val="single" w:sz="4" w:space="0" w:color="auto"/>
            </w:tcBorders>
          </w:tcPr>
          <w:p w:rsidR="00C3698F" w:rsidRPr="00E65935" w:rsidRDefault="00E65935" w:rsidP="009B2C2C">
            <w:pPr>
              <w:spacing w:before="60" w:after="60" w:line="276" w:lineRule="auto"/>
              <w:rPr>
                <w:rFonts w:cstheme="minorHAnsi"/>
                <w:sz w:val="18"/>
                <w:szCs w:val="18"/>
              </w:rPr>
            </w:pPr>
            <w:r w:rsidRPr="001F2F10">
              <w:rPr>
                <w:rFonts w:cstheme="minorHAnsi"/>
                <w:sz w:val="18"/>
                <w:szCs w:val="18"/>
              </w:rPr>
              <w:t>Przedsiębiorstwa objęte wsparciem (w tym:</w:t>
            </w:r>
            <w:r>
              <w:rPr>
                <w:rFonts w:cstheme="minorHAnsi"/>
                <w:sz w:val="18"/>
                <w:szCs w:val="18"/>
              </w:rPr>
              <w:t xml:space="preserve"> </w:t>
            </w:r>
            <w:r w:rsidRPr="001F2F10">
              <w:rPr>
                <w:rFonts w:cstheme="minorHAnsi"/>
                <w:sz w:val="18"/>
                <w:szCs w:val="18"/>
              </w:rPr>
              <w:t>mikro, małe, średnie, duże)</w:t>
            </w:r>
            <w:r w:rsidR="00C3698F" w:rsidRPr="00E65935">
              <w:rPr>
                <w:rFonts w:cstheme="minorHAnsi"/>
                <w:sz w:val="18"/>
                <w:szCs w:val="18"/>
              </w:rPr>
              <w:t xml:space="preserve"> </w:t>
            </w:r>
          </w:p>
        </w:tc>
        <w:tc>
          <w:tcPr>
            <w:tcW w:w="1165" w:type="dxa"/>
          </w:tcPr>
          <w:p w:rsidR="00C3698F" w:rsidRPr="00AA2C89" w:rsidRDefault="00C3698F" w:rsidP="009B2C2C">
            <w:pPr>
              <w:pStyle w:val="Akapitzlist"/>
              <w:spacing w:before="60" w:after="60" w:line="276" w:lineRule="auto"/>
              <w:ind w:left="0"/>
              <w:contextualSpacing w:val="0"/>
              <w:rPr>
                <w:rFonts w:cstheme="minorHAnsi"/>
                <w:sz w:val="18"/>
                <w:szCs w:val="18"/>
                <w:lang w:val="en-US"/>
              </w:rPr>
            </w:pPr>
            <w:r w:rsidRPr="00AA2C89">
              <w:rPr>
                <w:rFonts w:cstheme="minorHAnsi"/>
                <w:sz w:val="18"/>
                <w:szCs w:val="18"/>
              </w:rPr>
              <w:t>przedsiębiorstwa</w:t>
            </w:r>
          </w:p>
        </w:tc>
        <w:tc>
          <w:tcPr>
            <w:tcW w:w="1058" w:type="dxa"/>
          </w:tcPr>
          <w:p w:rsidR="00C3698F" w:rsidRPr="00AA2C89" w:rsidRDefault="008C3B1B" w:rsidP="009B2C2C">
            <w:pPr>
              <w:pStyle w:val="Akapitzlist"/>
              <w:spacing w:before="60" w:after="60" w:line="276" w:lineRule="auto"/>
              <w:ind w:left="0"/>
              <w:contextualSpacing w:val="0"/>
              <w:rPr>
                <w:rFonts w:cstheme="minorHAnsi"/>
                <w:sz w:val="18"/>
                <w:szCs w:val="18"/>
                <w:lang w:val="en-US"/>
              </w:rPr>
            </w:pPr>
            <w:r>
              <w:rPr>
                <w:rFonts w:cstheme="minorHAnsi"/>
                <w:sz w:val="18"/>
                <w:szCs w:val="18"/>
                <w:lang w:val="en-US"/>
              </w:rPr>
              <w:t>10</w:t>
            </w:r>
          </w:p>
        </w:tc>
        <w:tc>
          <w:tcPr>
            <w:tcW w:w="852" w:type="dxa"/>
          </w:tcPr>
          <w:p w:rsidR="00C3698F" w:rsidRPr="00AA2C89" w:rsidRDefault="008F520C" w:rsidP="009B2C2C">
            <w:pPr>
              <w:pStyle w:val="Akapitzlist"/>
              <w:spacing w:before="60" w:after="60" w:line="276" w:lineRule="auto"/>
              <w:ind w:left="0"/>
              <w:contextualSpacing w:val="0"/>
              <w:rPr>
                <w:rFonts w:cstheme="minorHAnsi"/>
                <w:sz w:val="18"/>
                <w:szCs w:val="18"/>
                <w:lang w:val="en-US"/>
              </w:rPr>
            </w:pPr>
            <w:r>
              <w:rPr>
                <w:rFonts w:cstheme="minorHAnsi"/>
                <w:sz w:val="18"/>
                <w:szCs w:val="18"/>
                <w:lang w:val="en-US"/>
              </w:rPr>
              <w:t>1</w:t>
            </w:r>
            <w:r w:rsidR="008C3B1B">
              <w:rPr>
                <w:rFonts w:cstheme="minorHAnsi"/>
                <w:sz w:val="18"/>
                <w:szCs w:val="18"/>
                <w:lang w:val="en-US"/>
              </w:rPr>
              <w:t>30</w:t>
            </w:r>
          </w:p>
        </w:tc>
      </w:tr>
      <w:tr w:rsidR="00E65935" w:rsidRPr="00AA2C89" w:rsidTr="00383A3D">
        <w:trPr>
          <w:jc w:val="center"/>
        </w:trPr>
        <w:tc>
          <w:tcPr>
            <w:tcW w:w="704" w:type="dxa"/>
          </w:tcPr>
          <w:p w:rsidR="00E65935" w:rsidRPr="00AA2C89" w:rsidRDefault="002326B6" w:rsidP="009B2C2C">
            <w:pPr>
              <w:pStyle w:val="Akapitzlist"/>
              <w:spacing w:before="60" w:after="60" w:line="276" w:lineRule="auto"/>
              <w:ind w:left="0"/>
              <w:contextualSpacing w:val="0"/>
              <w:rPr>
                <w:rFonts w:cstheme="minorHAnsi"/>
                <w:sz w:val="18"/>
                <w:szCs w:val="18"/>
                <w:lang w:val="en-US"/>
              </w:rPr>
            </w:pPr>
            <w:r>
              <w:rPr>
                <w:rFonts w:cstheme="minorHAnsi"/>
                <w:sz w:val="18"/>
                <w:szCs w:val="18"/>
              </w:rPr>
              <w:t>1</w:t>
            </w:r>
          </w:p>
        </w:tc>
        <w:tc>
          <w:tcPr>
            <w:tcW w:w="1134" w:type="dxa"/>
          </w:tcPr>
          <w:p w:rsidR="00E65935" w:rsidRPr="00AA2C89" w:rsidRDefault="00E65935" w:rsidP="009B2C2C">
            <w:pPr>
              <w:pStyle w:val="Akapitzlist"/>
              <w:spacing w:before="60" w:after="60" w:line="276" w:lineRule="auto"/>
              <w:ind w:left="0"/>
              <w:contextualSpacing w:val="0"/>
              <w:rPr>
                <w:rFonts w:cstheme="minorHAnsi"/>
                <w:sz w:val="18"/>
                <w:szCs w:val="18"/>
                <w:lang w:val="en-US"/>
              </w:rPr>
            </w:pPr>
            <w:r w:rsidRPr="00AA2C89">
              <w:rPr>
                <w:rFonts w:cstheme="minorHAnsi"/>
                <w:sz w:val="18"/>
                <w:szCs w:val="18"/>
              </w:rPr>
              <w:t>(i)</w:t>
            </w:r>
          </w:p>
        </w:tc>
        <w:tc>
          <w:tcPr>
            <w:tcW w:w="851" w:type="dxa"/>
          </w:tcPr>
          <w:p w:rsidR="00E65935" w:rsidRPr="00AA2C89" w:rsidRDefault="00E65935" w:rsidP="009B2C2C">
            <w:pPr>
              <w:pStyle w:val="Akapitzlist"/>
              <w:spacing w:before="60" w:after="60" w:line="276" w:lineRule="auto"/>
              <w:ind w:left="0"/>
              <w:contextualSpacing w:val="0"/>
              <w:rPr>
                <w:rFonts w:cstheme="minorHAnsi"/>
                <w:sz w:val="18"/>
                <w:szCs w:val="18"/>
                <w:lang w:val="en-US"/>
              </w:rPr>
            </w:pPr>
            <w:r w:rsidRPr="00AA2C89">
              <w:rPr>
                <w:rFonts w:cstheme="minorHAnsi"/>
                <w:sz w:val="18"/>
                <w:szCs w:val="18"/>
              </w:rPr>
              <w:t>EFRR</w:t>
            </w:r>
          </w:p>
        </w:tc>
        <w:tc>
          <w:tcPr>
            <w:tcW w:w="1134" w:type="dxa"/>
          </w:tcPr>
          <w:p w:rsidR="00E65935" w:rsidRPr="00AA2C89" w:rsidRDefault="00E65935" w:rsidP="009B2C2C">
            <w:pPr>
              <w:pStyle w:val="Akapitzlist"/>
              <w:spacing w:before="60" w:after="60" w:line="276" w:lineRule="auto"/>
              <w:ind w:left="0"/>
              <w:contextualSpacing w:val="0"/>
              <w:rPr>
                <w:rFonts w:cstheme="minorHAnsi"/>
                <w:sz w:val="18"/>
                <w:szCs w:val="18"/>
                <w:lang w:val="en-US"/>
              </w:rPr>
            </w:pPr>
            <w:r w:rsidRPr="00AA2C89">
              <w:rPr>
                <w:rFonts w:cstheme="minorHAnsi"/>
                <w:sz w:val="18"/>
                <w:szCs w:val="18"/>
              </w:rPr>
              <w:t>Słabiej rozwinięty</w:t>
            </w:r>
          </w:p>
        </w:tc>
        <w:tc>
          <w:tcPr>
            <w:tcW w:w="1417" w:type="dxa"/>
            <w:tcBorders>
              <w:right w:val="single" w:sz="4" w:space="0" w:color="auto"/>
            </w:tcBorders>
          </w:tcPr>
          <w:p w:rsidR="00E65935" w:rsidRPr="00AA2C89" w:rsidRDefault="00E65935" w:rsidP="009B2C2C">
            <w:pPr>
              <w:pStyle w:val="Akapitzlist"/>
              <w:spacing w:before="60" w:after="60" w:line="276" w:lineRule="auto"/>
              <w:ind w:left="0"/>
              <w:contextualSpacing w:val="0"/>
              <w:rPr>
                <w:rFonts w:cstheme="minorHAnsi"/>
                <w:sz w:val="18"/>
                <w:szCs w:val="18"/>
                <w:lang w:val="en-US"/>
              </w:rPr>
            </w:pPr>
            <w:r w:rsidRPr="00AA2C89">
              <w:rPr>
                <w:rFonts w:cstheme="minorHAnsi"/>
                <w:sz w:val="18"/>
                <w:szCs w:val="18"/>
                <w:lang w:val="en-US"/>
              </w:rPr>
              <w:t>RCO 02</w:t>
            </w:r>
          </w:p>
        </w:tc>
        <w:tc>
          <w:tcPr>
            <w:tcW w:w="2368" w:type="dxa"/>
            <w:tcBorders>
              <w:top w:val="single" w:sz="4" w:space="0" w:color="auto"/>
              <w:left w:val="single" w:sz="4" w:space="0" w:color="auto"/>
              <w:bottom w:val="single" w:sz="4" w:space="0" w:color="auto"/>
              <w:right w:val="single" w:sz="4" w:space="0" w:color="auto"/>
            </w:tcBorders>
            <w:vAlign w:val="center"/>
          </w:tcPr>
          <w:p w:rsidR="00E65935" w:rsidRPr="001F2F10" w:rsidRDefault="00E65935" w:rsidP="009B2C2C">
            <w:pPr>
              <w:spacing w:before="60" w:after="60" w:line="276" w:lineRule="auto"/>
              <w:rPr>
                <w:rFonts w:cstheme="minorHAnsi"/>
                <w:sz w:val="18"/>
                <w:szCs w:val="18"/>
              </w:rPr>
            </w:pPr>
            <w:r w:rsidRPr="001F2F10">
              <w:rPr>
                <w:rFonts w:cstheme="minorHAnsi"/>
                <w:sz w:val="18"/>
                <w:szCs w:val="18"/>
              </w:rPr>
              <w:t>Przedsiębiorstwa objęte wsparciem w formie</w:t>
            </w:r>
            <w:r>
              <w:rPr>
                <w:rFonts w:cstheme="minorHAnsi"/>
                <w:sz w:val="18"/>
                <w:szCs w:val="18"/>
              </w:rPr>
              <w:t xml:space="preserve"> d</w:t>
            </w:r>
            <w:r w:rsidRPr="001F2F10">
              <w:rPr>
                <w:rFonts w:cstheme="minorHAnsi"/>
                <w:sz w:val="18"/>
                <w:szCs w:val="18"/>
              </w:rPr>
              <w:t>otacji</w:t>
            </w:r>
            <w:r>
              <w:rPr>
                <w:rFonts w:cstheme="minorHAnsi"/>
                <w:sz w:val="18"/>
                <w:szCs w:val="18"/>
              </w:rPr>
              <w:t xml:space="preserve"> </w:t>
            </w:r>
            <w:r w:rsidRPr="001F2F10">
              <w:rPr>
                <w:rFonts w:cstheme="minorHAnsi"/>
                <w:sz w:val="18"/>
                <w:szCs w:val="18"/>
              </w:rPr>
              <w:t xml:space="preserve"> </w:t>
            </w:r>
          </w:p>
        </w:tc>
        <w:tc>
          <w:tcPr>
            <w:tcW w:w="1165" w:type="dxa"/>
            <w:tcBorders>
              <w:left w:val="single" w:sz="4" w:space="0" w:color="auto"/>
            </w:tcBorders>
          </w:tcPr>
          <w:p w:rsidR="00E65935" w:rsidRPr="00AA2C89" w:rsidRDefault="00E65935" w:rsidP="009B2C2C">
            <w:pPr>
              <w:pStyle w:val="Akapitzlist"/>
              <w:spacing w:before="60" w:after="60" w:line="276" w:lineRule="auto"/>
              <w:ind w:left="0"/>
              <w:contextualSpacing w:val="0"/>
              <w:rPr>
                <w:rFonts w:cstheme="minorHAnsi"/>
                <w:sz w:val="18"/>
                <w:szCs w:val="18"/>
                <w:lang w:val="en-US"/>
              </w:rPr>
            </w:pPr>
            <w:r w:rsidRPr="00AA2C89">
              <w:rPr>
                <w:rFonts w:cstheme="minorHAnsi"/>
                <w:sz w:val="18"/>
                <w:szCs w:val="18"/>
              </w:rPr>
              <w:t>przedsiębiorstwa</w:t>
            </w:r>
          </w:p>
        </w:tc>
        <w:tc>
          <w:tcPr>
            <w:tcW w:w="1058" w:type="dxa"/>
          </w:tcPr>
          <w:p w:rsidR="00E65935" w:rsidRPr="00AA2C89" w:rsidRDefault="008C3B1B" w:rsidP="009B2C2C">
            <w:pPr>
              <w:pStyle w:val="Akapitzlist"/>
              <w:spacing w:before="60" w:after="60" w:line="276" w:lineRule="auto"/>
              <w:ind w:left="0"/>
              <w:contextualSpacing w:val="0"/>
              <w:rPr>
                <w:rFonts w:cstheme="minorHAnsi"/>
                <w:sz w:val="18"/>
                <w:szCs w:val="18"/>
                <w:lang w:val="en-US"/>
              </w:rPr>
            </w:pPr>
            <w:r>
              <w:rPr>
                <w:rFonts w:cstheme="minorHAnsi"/>
                <w:sz w:val="18"/>
                <w:szCs w:val="18"/>
                <w:lang w:val="en-US"/>
              </w:rPr>
              <w:t>8</w:t>
            </w:r>
          </w:p>
        </w:tc>
        <w:tc>
          <w:tcPr>
            <w:tcW w:w="852" w:type="dxa"/>
          </w:tcPr>
          <w:p w:rsidR="00E65935" w:rsidRPr="00AA2C89" w:rsidRDefault="008C3B1B" w:rsidP="009B2C2C">
            <w:pPr>
              <w:pStyle w:val="Akapitzlist"/>
              <w:spacing w:before="60" w:after="60" w:line="276" w:lineRule="auto"/>
              <w:ind w:left="0"/>
              <w:contextualSpacing w:val="0"/>
              <w:rPr>
                <w:rFonts w:cstheme="minorHAnsi"/>
                <w:sz w:val="18"/>
                <w:szCs w:val="18"/>
                <w:lang w:val="en-US"/>
              </w:rPr>
            </w:pPr>
            <w:r>
              <w:rPr>
                <w:rFonts w:cstheme="minorHAnsi"/>
                <w:sz w:val="18"/>
                <w:szCs w:val="18"/>
                <w:lang w:val="en-US"/>
              </w:rPr>
              <w:t>10</w:t>
            </w:r>
            <w:r w:rsidR="006E663D">
              <w:rPr>
                <w:rFonts w:cstheme="minorHAnsi"/>
                <w:sz w:val="18"/>
                <w:szCs w:val="18"/>
                <w:lang w:val="en-US"/>
              </w:rPr>
              <w:t>0</w:t>
            </w:r>
          </w:p>
        </w:tc>
      </w:tr>
      <w:tr w:rsidR="00E65935" w:rsidRPr="00AA2C89" w:rsidTr="00383A3D">
        <w:trPr>
          <w:jc w:val="center"/>
        </w:trPr>
        <w:tc>
          <w:tcPr>
            <w:tcW w:w="704" w:type="dxa"/>
          </w:tcPr>
          <w:p w:rsidR="00E65935" w:rsidRPr="00AA2C89" w:rsidRDefault="002326B6" w:rsidP="009B2C2C">
            <w:pPr>
              <w:pStyle w:val="Akapitzlist"/>
              <w:spacing w:before="60" w:after="60" w:line="276" w:lineRule="auto"/>
              <w:ind w:left="0"/>
              <w:contextualSpacing w:val="0"/>
              <w:rPr>
                <w:rFonts w:cstheme="minorHAnsi"/>
                <w:sz w:val="18"/>
                <w:szCs w:val="18"/>
                <w:lang w:val="en-US"/>
              </w:rPr>
            </w:pPr>
            <w:r>
              <w:rPr>
                <w:rFonts w:cstheme="minorHAnsi"/>
                <w:sz w:val="18"/>
                <w:szCs w:val="18"/>
              </w:rPr>
              <w:t>1</w:t>
            </w:r>
          </w:p>
        </w:tc>
        <w:tc>
          <w:tcPr>
            <w:tcW w:w="1134" w:type="dxa"/>
          </w:tcPr>
          <w:p w:rsidR="00E65935" w:rsidRPr="00AA2C89" w:rsidRDefault="00E65935" w:rsidP="009B2C2C">
            <w:pPr>
              <w:pStyle w:val="Akapitzlist"/>
              <w:spacing w:before="60" w:after="60" w:line="276" w:lineRule="auto"/>
              <w:ind w:left="0"/>
              <w:contextualSpacing w:val="0"/>
              <w:rPr>
                <w:rFonts w:cstheme="minorHAnsi"/>
                <w:sz w:val="18"/>
                <w:szCs w:val="18"/>
                <w:lang w:val="en-US"/>
              </w:rPr>
            </w:pPr>
            <w:r w:rsidRPr="00AA2C89">
              <w:rPr>
                <w:rFonts w:cstheme="minorHAnsi"/>
                <w:sz w:val="18"/>
                <w:szCs w:val="18"/>
              </w:rPr>
              <w:t>(i)</w:t>
            </w:r>
          </w:p>
        </w:tc>
        <w:tc>
          <w:tcPr>
            <w:tcW w:w="851" w:type="dxa"/>
          </w:tcPr>
          <w:p w:rsidR="00E65935" w:rsidRPr="00AA2C89" w:rsidRDefault="00E65935" w:rsidP="009B2C2C">
            <w:pPr>
              <w:pStyle w:val="Akapitzlist"/>
              <w:spacing w:before="60" w:after="60" w:line="276" w:lineRule="auto"/>
              <w:ind w:left="0"/>
              <w:contextualSpacing w:val="0"/>
              <w:rPr>
                <w:rFonts w:cstheme="minorHAnsi"/>
                <w:sz w:val="18"/>
                <w:szCs w:val="18"/>
                <w:lang w:val="en-US"/>
              </w:rPr>
            </w:pPr>
            <w:r w:rsidRPr="00AA2C89">
              <w:rPr>
                <w:rFonts w:cstheme="minorHAnsi"/>
                <w:sz w:val="18"/>
                <w:szCs w:val="18"/>
              </w:rPr>
              <w:t>EFRR</w:t>
            </w:r>
          </w:p>
        </w:tc>
        <w:tc>
          <w:tcPr>
            <w:tcW w:w="1134" w:type="dxa"/>
          </w:tcPr>
          <w:p w:rsidR="00E65935" w:rsidRPr="00AA2C89" w:rsidRDefault="00E65935" w:rsidP="009B2C2C">
            <w:pPr>
              <w:pStyle w:val="Akapitzlist"/>
              <w:spacing w:before="60" w:after="60" w:line="276" w:lineRule="auto"/>
              <w:ind w:left="0"/>
              <w:contextualSpacing w:val="0"/>
              <w:rPr>
                <w:rFonts w:cstheme="minorHAnsi"/>
                <w:sz w:val="18"/>
                <w:szCs w:val="18"/>
                <w:lang w:val="en-US"/>
              </w:rPr>
            </w:pPr>
            <w:r w:rsidRPr="00AA2C89">
              <w:rPr>
                <w:rFonts w:cstheme="minorHAnsi"/>
                <w:sz w:val="18"/>
                <w:szCs w:val="18"/>
              </w:rPr>
              <w:t>Słabiej rozwinięty</w:t>
            </w:r>
          </w:p>
        </w:tc>
        <w:tc>
          <w:tcPr>
            <w:tcW w:w="1417" w:type="dxa"/>
            <w:tcBorders>
              <w:right w:val="single" w:sz="4" w:space="0" w:color="auto"/>
            </w:tcBorders>
          </w:tcPr>
          <w:p w:rsidR="00E65935" w:rsidRPr="00AA2C89" w:rsidRDefault="00E65935" w:rsidP="009B2C2C">
            <w:pPr>
              <w:pStyle w:val="Akapitzlist"/>
              <w:spacing w:before="60" w:after="60" w:line="276" w:lineRule="auto"/>
              <w:ind w:left="0"/>
              <w:contextualSpacing w:val="0"/>
              <w:rPr>
                <w:rFonts w:cstheme="minorHAnsi"/>
                <w:sz w:val="18"/>
                <w:szCs w:val="18"/>
                <w:lang w:val="en-US"/>
              </w:rPr>
            </w:pPr>
            <w:r w:rsidRPr="00AA2C89">
              <w:rPr>
                <w:rFonts w:cstheme="minorHAnsi"/>
                <w:sz w:val="18"/>
                <w:szCs w:val="18"/>
                <w:lang w:val="en-US"/>
              </w:rPr>
              <w:t>RCO 03</w:t>
            </w:r>
          </w:p>
        </w:tc>
        <w:tc>
          <w:tcPr>
            <w:tcW w:w="2368" w:type="dxa"/>
            <w:tcBorders>
              <w:top w:val="single" w:sz="4" w:space="0" w:color="auto"/>
              <w:left w:val="single" w:sz="4" w:space="0" w:color="auto"/>
              <w:bottom w:val="single" w:sz="4" w:space="0" w:color="auto"/>
              <w:right w:val="single" w:sz="4" w:space="0" w:color="auto"/>
            </w:tcBorders>
            <w:vAlign w:val="center"/>
          </w:tcPr>
          <w:p w:rsidR="00E65935" w:rsidRPr="001F2F10" w:rsidRDefault="00E65935" w:rsidP="009B2C2C">
            <w:pPr>
              <w:spacing w:before="60" w:after="60" w:line="276" w:lineRule="auto"/>
              <w:rPr>
                <w:rFonts w:cstheme="minorHAnsi"/>
                <w:sz w:val="18"/>
                <w:szCs w:val="18"/>
              </w:rPr>
            </w:pPr>
            <w:r w:rsidRPr="001F2F10">
              <w:rPr>
                <w:rFonts w:cstheme="minorHAnsi"/>
                <w:sz w:val="18"/>
                <w:szCs w:val="18"/>
              </w:rPr>
              <w:t>Przedsiębiorstwa objęte wsparciem</w:t>
            </w:r>
            <w:r>
              <w:rPr>
                <w:rFonts w:cstheme="minorHAnsi"/>
                <w:sz w:val="18"/>
                <w:szCs w:val="18"/>
              </w:rPr>
              <w:t xml:space="preserve"> </w:t>
            </w:r>
            <w:r w:rsidRPr="001F2F10">
              <w:rPr>
                <w:rFonts w:cstheme="minorHAnsi"/>
                <w:sz w:val="18"/>
                <w:szCs w:val="18"/>
              </w:rPr>
              <w:t xml:space="preserve">z instrumentów finansowych </w:t>
            </w:r>
          </w:p>
        </w:tc>
        <w:tc>
          <w:tcPr>
            <w:tcW w:w="1165" w:type="dxa"/>
            <w:tcBorders>
              <w:left w:val="single" w:sz="4" w:space="0" w:color="auto"/>
            </w:tcBorders>
          </w:tcPr>
          <w:p w:rsidR="00E65935" w:rsidRPr="00AA2C89" w:rsidRDefault="00E65935" w:rsidP="009B2C2C">
            <w:pPr>
              <w:pStyle w:val="Akapitzlist"/>
              <w:spacing w:before="60" w:after="60" w:line="276" w:lineRule="auto"/>
              <w:ind w:left="0"/>
              <w:contextualSpacing w:val="0"/>
              <w:rPr>
                <w:rFonts w:cstheme="minorHAnsi"/>
                <w:sz w:val="18"/>
                <w:szCs w:val="18"/>
                <w:lang w:val="en-US"/>
              </w:rPr>
            </w:pPr>
            <w:r w:rsidRPr="00AA2C89">
              <w:rPr>
                <w:rFonts w:cstheme="minorHAnsi"/>
                <w:sz w:val="18"/>
                <w:szCs w:val="18"/>
              </w:rPr>
              <w:t>przedsiębiorstwa</w:t>
            </w:r>
          </w:p>
        </w:tc>
        <w:tc>
          <w:tcPr>
            <w:tcW w:w="1058" w:type="dxa"/>
          </w:tcPr>
          <w:p w:rsidR="00E65935" w:rsidRPr="00AA2C89" w:rsidRDefault="006E663D" w:rsidP="009B2C2C">
            <w:pPr>
              <w:pStyle w:val="Akapitzlist"/>
              <w:spacing w:before="60" w:after="60" w:line="276" w:lineRule="auto"/>
              <w:ind w:left="0"/>
              <w:contextualSpacing w:val="0"/>
              <w:rPr>
                <w:rFonts w:cstheme="minorHAnsi"/>
                <w:sz w:val="18"/>
                <w:szCs w:val="18"/>
                <w:lang w:val="en-US"/>
              </w:rPr>
            </w:pPr>
            <w:r>
              <w:rPr>
                <w:rFonts w:cstheme="minorHAnsi"/>
                <w:sz w:val="18"/>
                <w:szCs w:val="18"/>
                <w:lang w:val="en-US"/>
              </w:rPr>
              <w:t>2</w:t>
            </w:r>
          </w:p>
        </w:tc>
        <w:tc>
          <w:tcPr>
            <w:tcW w:w="852" w:type="dxa"/>
          </w:tcPr>
          <w:p w:rsidR="00E65935" w:rsidRPr="00AA2C89" w:rsidRDefault="006E663D" w:rsidP="009B2C2C">
            <w:pPr>
              <w:pStyle w:val="Akapitzlist"/>
              <w:spacing w:before="60" w:after="60" w:line="276" w:lineRule="auto"/>
              <w:ind w:left="0"/>
              <w:contextualSpacing w:val="0"/>
              <w:rPr>
                <w:rFonts w:cstheme="minorHAnsi"/>
                <w:sz w:val="18"/>
                <w:szCs w:val="18"/>
                <w:lang w:val="en-US"/>
              </w:rPr>
            </w:pPr>
            <w:r>
              <w:rPr>
                <w:rFonts w:cstheme="minorHAnsi"/>
                <w:sz w:val="18"/>
                <w:szCs w:val="18"/>
                <w:lang w:val="en-US"/>
              </w:rPr>
              <w:t>30</w:t>
            </w:r>
          </w:p>
        </w:tc>
      </w:tr>
      <w:tr w:rsidR="00E65935" w:rsidRPr="00AA2C89" w:rsidTr="00383A3D">
        <w:trPr>
          <w:jc w:val="center"/>
        </w:trPr>
        <w:tc>
          <w:tcPr>
            <w:tcW w:w="704" w:type="dxa"/>
          </w:tcPr>
          <w:p w:rsidR="00E65935" w:rsidRPr="00AA2C89" w:rsidRDefault="002326B6" w:rsidP="009B2C2C">
            <w:pPr>
              <w:pStyle w:val="Akapitzlist"/>
              <w:spacing w:before="60" w:after="60" w:line="276" w:lineRule="auto"/>
              <w:ind w:left="0"/>
              <w:contextualSpacing w:val="0"/>
              <w:rPr>
                <w:rFonts w:cstheme="minorHAnsi"/>
                <w:sz w:val="18"/>
                <w:szCs w:val="18"/>
                <w:lang w:val="en-US"/>
              </w:rPr>
            </w:pPr>
            <w:r>
              <w:rPr>
                <w:rFonts w:cstheme="minorHAnsi"/>
                <w:sz w:val="18"/>
                <w:szCs w:val="18"/>
              </w:rPr>
              <w:lastRenderedPageBreak/>
              <w:t>1</w:t>
            </w:r>
          </w:p>
        </w:tc>
        <w:tc>
          <w:tcPr>
            <w:tcW w:w="1134" w:type="dxa"/>
          </w:tcPr>
          <w:p w:rsidR="00E65935" w:rsidRPr="00AA2C89" w:rsidRDefault="00E65935" w:rsidP="009B2C2C">
            <w:pPr>
              <w:pStyle w:val="Akapitzlist"/>
              <w:spacing w:before="60" w:after="60" w:line="276" w:lineRule="auto"/>
              <w:ind w:left="0"/>
              <w:contextualSpacing w:val="0"/>
              <w:rPr>
                <w:rFonts w:cstheme="minorHAnsi"/>
                <w:sz w:val="18"/>
                <w:szCs w:val="18"/>
                <w:lang w:val="en-US"/>
              </w:rPr>
            </w:pPr>
            <w:r w:rsidRPr="00AA2C89">
              <w:rPr>
                <w:rFonts w:cstheme="minorHAnsi"/>
                <w:sz w:val="18"/>
                <w:szCs w:val="18"/>
              </w:rPr>
              <w:t>(i)</w:t>
            </w:r>
          </w:p>
        </w:tc>
        <w:tc>
          <w:tcPr>
            <w:tcW w:w="851" w:type="dxa"/>
          </w:tcPr>
          <w:p w:rsidR="00E65935" w:rsidRPr="00AA2C89" w:rsidRDefault="00E65935" w:rsidP="009B2C2C">
            <w:pPr>
              <w:pStyle w:val="Akapitzlist"/>
              <w:spacing w:before="60" w:after="60" w:line="276" w:lineRule="auto"/>
              <w:ind w:left="0"/>
              <w:contextualSpacing w:val="0"/>
              <w:rPr>
                <w:rFonts w:cstheme="minorHAnsi"/>
                <w:sz w:val="18"/>
                <w:szCs w:val="18"/>
                <w:lang w:val="en-US"/>
              </w:rPr>
            </w:pPr>
            <w:r w:rsidRPr="00AA2C89">
              <w:rPr>
                <w:rFonts w:cstheme="minorHAnsi"/>
                <w:sz w:val="18"/>
                <w:szCs w:val="18"/>
              </w:rPr>
              <w:t>EFRR</w:t>
            </w:r>
          </w:p>
        </w:tc>
        <w:tc>
          <w:tcPr>
            <w:tcW w:w="1134" w:type="dxa"/>
          </w:tcPr>
          <w:p w:rsidR="00E65935" w:rsidRPr="00AA2C89" w:rsidRDefault="00E65935" w:rsidP="009B2C2C">
            <w:pPr>
              <w:pStyle w:val="Akapitzlist"/>
              <w:spacing w:before="60" w:after="60" w:line="276" w:lineRule="auto"/>
              <w:ind w:left="0"/>
              <w:contextualSpacing w:val="0"/>
              <w:rPr>
                <w:rFonts w:cstheme="minorHAnsi"/>
                <w:sz w:val="18"/>
                <w:szCs w:val="18"/>
                <w:lang w:val="en-US"/>
              </w:rPr>
            </w:pPr>
            <w:r w:rsidRPr="00AA2C89">
              <w:rPr>
                <w:rFonts w:cstheme="minorHAnsi"/>
                <w:sz w:val="18"/>
                <w:szCs w:val="18"/>
              </w:rPr>
              <w:t>Słabiej rozwinięty</w:t>
            </w:r>
          </w:p>
        </w:tc>
        <w:tc>
          <w:tcPr>
            <w:tcW w:w="1417" w:type="dxa"/>
            <w:tcBorders>
              <w:right w:val="single" w:sz="4" w:space="0" w:color="auto"/>
            </w:tcBorders>
          </w:tcPr>
          <w:p w:rsidR="00E65935" w:rsidRPr="00AA2C89" w:rsidRDefault="00E65935" w:rsidP="009B2C2C">
            <w:pPr>
              <w:pStyle w:val="Akapitzlist"/>
              <w:spacing w:before="60" w:after="60" w:line="276" w:lineRule="auto"/>
              <w:ind w:left="0"/>
              <w:contextualSpacing w:val="0"/>
              <w:rPr>
                <w:rFonts w:cstheme="minorHAnsi"/>
                <w:sz w:val="18"/>
                <w:szCs w:val="18"/>
                <w:lang w:val="en-US"/>
              </w:rPr>
            </w:pPr>
            <w:r w:rsidRPr="00AA2C89">
              <w:rPr>
                <w:rFonts w:cstheme="minorHAnsi"/>
                <w:sz w:val="18"/>
                <w:szCs w:val="18"/>
                <w:lang w:val="en-US"/>
              </w:rPr>
              <w:t>RCO 04</w:t>
            </w:r>
          </w:p>
        </w:tc>
        <w:tc>
          <w:tcPr>
            <w:tcW w:w="2368" w:type="dxa"/>
            <w:tcBorders>
              <w:top w:val="single" w:sz="4" w:space="0" w:color="auto"/>
              <w:left w:val="single" w:sz="4" w:space="0" w:color="auto"/>
              <w:bottom w:val="single" w:sz="4" w:space="0" w:color="auto"/>
              <w:right w:val="single" w:sz="4" w:space="0" w:color="auto"/>
            </w:tcBorders>
            <w:vAlign w:val="center"/>
          </w:tcPr>
          <w:p w:rsidR="00E65935" w:rsidRPr="00AA2C89" w:rsidRDefault="00E65935" w:rsidP="009B2C2C">
            <w:pPr>
              <w:spacing w:before="60" w:after="60" w:line="276" w:lineRule="auto"/>
              <w:rPr>
                <w:rFonts w:cstheme="minorHAnsi"/>
                <w:sz w:val="18"/>
                <w:szCs w:val="18"/>
                <w:lang w:val="en-US"/>
              </w:rPr>
            </w:pPr>
            <w:r w:rsidRPr="001F2F10">
              <w:rPr>
                <w:rFonts w:cstheme="minorHAnsi"/>
                <w:sz w:val="18"/>
                <w:szCs w:val="18"/>
              </w:rPr>
              <w:t>Przedsiębiorstwa otrzymujące wsparcie niefinansowe</w:t>
            </w:r>
            <w:r>
              <w:rPr>
                <w:rFonts w:cstheme="minorHAnsi"/>
                <w:sz w:val="18"/>
                <w:szCs w:val="18"/>
                <w:lang w:val="en-US"/>
              </w:rPr>
              <w:t xml:space="preserve"> </w:t>
            </w:r>
          </w:p>
        </w:tc>
        <w:tc>
          <w:tcPr>
            <w:tcW w:w="1165" w:type="dxa"/>
            <w:tcBorders>
              <w:left w:val="single" w:sz="4" w:space="0" w:color="auto"/>
            </w:tcBorders>
          </w:tcPr>
          <w:p w:rsidR="00E65935" w:rsidRPr="00AA2C89" w:rsidRDefault="00E65935" w:rsidP="009B2C2C">
            <w:pPr>
              <w:pStyle w:val="Akapitzlist"/>
              <w:spacing w:before="60" w:after="60" w:line="276" w:lineRule="auto"/>
              <w:ind w:left="0"/>
              <w:contextualSpacing w:val="0"/>
              <w:rPr>
                <w:rFonts w:cstheme="minorHAnsi"/>
                <w:sz w:val="18"/>
                <w:szCs w:val="18"/>
                <w:lang w:val="en-US"/>
              </w:rPr>
            </w:pPr>
            <w:r w:rsidRPr="00AA2C89">
              <w:rPr>
                <w:rFonts w:cstheme="minorHAnsi"/>
                <w:sz w:val="18"/>
                <w:szCs w:val="18"/>
              </w:rPr>
              <w:t>przedsiębiorstwa</w:t>
            </w:r>
          </w:p>
        </w:tc>
        <w:tc>
          <w:tcPr>
            <w:tcW w:w="1058" w:type="dxa"/>
          </w:tcPr>
          <w:p w:rsidR="00E65935" w:rsidRPr="00AA2C89" w:rsidRDefault="00E65935" w:rsidP="009B2C2C">
            <w:pPr>
              <w:pStyle w:val="Akapitzlist"/>
              <w:spacing w:before="60" w:after="60" w:line="276" w:lineRule="auto"/>
              <w:ind w:left="0"/>
              <w:contextualSpacing w:val="0"/>
              <w:rPr>
                <w:rFonts w:cstheme="minorHAnsi"/>
                <w:sz w:val="18"/>
                <w:szCs w:val="18"/>
                <w:lang w:val="en-US"/>
              </w:rPr>
            </w:pPr>
          </w:p>
        </w:tc>
        <w:tc>
          <w:tcPr>
            <w:tcW w:w="852" w:type="dxa"/>
          </w:tcPr>
          <w:p w:rsidR="00E65935" w:rsidRPr="00AA2C89" w:rsidRDefault="00E65935" w:rsidP="009B2C2C">
            <w:pPr>
              <w:pStyle w:val="Akapitzlist"/>
              <w:spacing w:before="60" w:after="60" w:line="276" w:lineRule="auto"/>
              <w:ind w:left="0"/>
              <w:contextualSpacing w:val="0"/>
              <w:rPr>
                <w:rFonts w:cstheme="minorHAnsi"/>
                <w:sz w:val="18"/>
                <w:szCs w:val="18"/>
                <w:lang w:val="en-US"/>
              </w:rPr>
            </w:pPr>
          </w:p>
        </w:tc>
      </w:tr>
      <w:tr w:rsidR="00E65935" w:rsidRPr="00AA2C89" w:rsidTr="00383A3D">
        <w:trPr>
          <w:jc w:val="center"/>
        </w:trPr>
        <w:tc>
          <w:tcPr>
            <w:tcW w:w="704" w:type="dxa"/>
          </w:tcPr>
          <w:p w:rsidR="00E65935" w:rsidRPr="00AA2C89" w:rsidRDefault="002326B6" w:rsidP="009B2C2C">
            <w:pPr>
              <w:pStyle w:val="Akapitzlist"/>
              <w:spacing w:before="60" w:after="60" w:line="276" w:lineRule="auto"/>
              <w:ind w:left="0"/>
              <w:contextualSpacing w:val="0"/>
              <w:rPr>
                <w:rFonts w:cstheme="minorHAnsi"/>
                <w:sz w:val="18"/>
                <w:szCs w:val="18"/>
                <w:lang w:val="en-US"/>
              </w:rPr>
            </w:pPr>
            <w:r>
              <w:rPr>
                <w:rFonts w:cstheme="minorHAnsi"/>
                <w:sz w:val="18"/>
                <w:szCs w:val="18"/>
              </w:rPr>
              <w:t>1</w:t>
            </w:r>
          </w:p>
        </w:tc>
        <w:tc>
          <w:tcPr>
            <w:tcW w:w="1134" w:type="dxa"/>
          </w:tcPr>
          <w:p w:rsidR="00E65935" w:rsidRPr="00AA2C89" w:rsidRDefault="00E65935" w:rsidP="009B2C2C">
            <w:pPr>
              <w:pStyle w:val="Akapitzlist"/>
              <w:spacing w:before="60" w:after="60" w:line="276" w:lineRule="auto"/>
              <w:ind w:left="0"/>
              <w:contextualSpacing w:val="0"/>
              <w:rPr>
                <w:rFonts w:cstheme="minorHAnsi"/>
                <w:sz w:val="18"/>
                <w:szCs w:val="18"/>
                <w:lang w:val="en-US"/>
              </w:rPr>
            </w:pPr>
            <w:r w:rsidRPr="00AA2C89">
              <w:rPr>
                <w:rFonts w:cstheme="minorHAnsi"/>
                <w:sz w:val="18"/>
                <w:szCs w:val="18"/>
              </w:rPr>
              <w:t>(i)</w:t>
            </w:r>
          </w:p>
        </w:tc>
        <w:tc>
          <w:tcPr>
            <w:tcW w:w="851" w:type="dxa"/>
          </w:tcPr>
          <w:p w:rsidR="00E65935" w:rsidRPr="00AA2C89" w:rsidRDefault="00E65935" w:rsidP="009B2C2C">
            <w:pPr>
              <w:pStyle w:val="Akapitzlist"/>
              <w:spacing w:before="60" w:after="60" w:line="276" w:lineRule="auto"/>
              <w:ind w:left="0"/>
              <w:contextualSpacing w:val="0"/>
              <w:rPr>
                <w:rFonts w:cstheme="minorHAnsi"/>
                <w:sz w:val="18"/>
                <w:szCs w:val="18"/>
                <w:lang w:val="en-US"/>
              </w:rPr>
            </w:pPr>
            <w:r w:rsidRPr="00AA2C89">
              <w:rPr>
                <w:rFonts w:cstheme="minorHAnsi"/>
                <w:sz w:val="18"/>
                <w:szCs w:val="18"/>
              </w:rPr>
              <w:t>EFRR</w:t>
            </w:r>
          </w:p>
        </w:tc>
        <w:tc>
          <w:tcPr>
            <w:tcW w:w="1134" w:type="dxa"/>
          </w:tcPr>
          <w:p w:rsidR="00E65935" w:rsidRPr="00AA2C89" w:rsidRDefault="00E65935" w:rsidP="009B2C2C">
            <w:pPr>
              <w:pStyle w:val="Akapitzlist"/>
              <w:spacing w:before="60" w:after="60" w:line="276" w:lineRule="auto"/>
              <w:ind w:left="0"/>
              <w:contextualSpacing w:val="0"/>
              <w:rPr>
                <w:rFonts w:cstheme="minorHAnsi"/>
                <w:sz w:val="18"/>
                <w:szCs w:val="18"/>
                <w:lang w:val="en-US"/>
              </w:rPr>
            </w:pPr>
            <w:r w:rsidRPr="00AA2C89">
              <w:rPr>
                <w:rFonts w:cstheme="minorHAnsi"/>
                <w:sz w:val="18"/>
                <w:szCs w:val="18"/>
              </w:rPr>
              <w:t>Słabiej rozwinięty</w:t>
            </w:r>
          </w:p>
        </w:tc>
        <w:tc>
          <w:tcPr>
            <w:tcW w:w="1417" w:type="dxa"/>
          </w:tcPr>
          <w:p w:rsidR="00E65935" w:rsidRPr="00AA2C89" w:rsidRDefault="00E65935" w:rsidP="009B2C2C">
            <w:pPr>
              <w:pStyle w:val="Akapitzlist"/>
              <w:spacing w:before="60" w:after="60" w:line="276" w:lineRule="auto"/>
              <w:ind w:left="0"/>
              <w:contextualSpacing w:val="0"/>
              <w:rPr>
                <w:rFonts w:cstheme="minorHAnsi"/>
                <w:sz w:val="18"/>
                <w:szCs w:val="18"/>
                <w:lang w:val="en-US"/>
              </w:rPr>
            </w:pPr>
            <w:r w:rsidRPr="00AA2C89">
              <w:rPr>
                <w:rFonts w:cstheme="minorHAnsi"/>
                <w:sz w:val="18"/>
                <w:szCs w:val="18"/>
                <w:lang w:val="en-US"/>
              </w:rPr>
              <w:t>RCO 07</w:t>
            </w:r>
          </w:p>
        </w:tc>
        <w:tc>
          <w:tcPr>
            <w:tcW w:w="2368" w:type="dxa"/>
            <w:tcBorders>
              <w:top w:val="single" w:sz="4" w:space="0" w:color="auto"/>
            </w:tcBorders>
          </w:tcPr>
          <w:p w:rsidR="00E65935" w:rsidRPr="001F2F10" w:rsidRDefault="00E65935" w:rsidP="009B2C2C">
            <w:pPr>
              <w:spacing w:before="60" w:after="60" w:line="276" w:lineRule="auto"/>
              <w:rPr>
                <w:rFonts w:cstheme="minorHAnsi"/>
                <w:sz w:val="18"/>
                <w:szCs w:val="18"/>
              </w:rPr>
            </w:pPr>
            <w:r w:rsidRPr="001F2F10">
              <w:rPr>
                <w:rFonts w:cstheme="minorHAnsi"/>
                <w:sz w:val="18"/>
                <w:szCs w:val="18"/>
              </w:rPr>
              <w:t>Organizacje badawcze uczestniczące we</w:t>
            </w:r>
            <w:r>
              <w:rPr>
                <w:rFonts w:cstheme="minorHAnsi"/>
                <w:sz w:val="18"/>
                <w:szCs w:val="18"/>
              </w:rPr>
              <w:t xml:space="preserve"> </w:t>
            </w:r>
            <w:r w:rsidRPr="001F2F10">
              <w:rPr>
                <w:rFonts w:cstheme="minorHAnsi"/>
                <w:sz w:val="18"/>
                <w:szCs w:val="18"/>
              </w:rPr>
              <w:t xml:space="preserve">wspólnych projektach badawczych </w:t>
            </w:r>
          </w:p>
        </w:tc>
        <w:tc>
          <w:tcPr>
            <w:tcW w:w="1165" w:type="dxa"/>
          </w:tcPr>
          <w:p w:rsidR="00E65935" w:rsidRPr="00AA2C89" w:rsidRDefault="00746E5C" w:rsidP="009B2C2C">
            <w:pPr>
              <w:pStyle w:val="Akapitzlist"/>
              <w:spacing w:before="60" w:after="60" w:line="276" w:lineRule="auto"/>
              <w:ind w:left="0"/>
              <w:contextualSpacing w:val="0"/>
              <w:rPr>
                <w:rFonts w:cstheme="minorHAnsi"/>
                <w:sz w:val="18"/>
                <w:szCs w:val="18"/>
                <w:lang w:val="en-US"/>
              </w:rPr>
            </w:pPr>
            <w:r>
              <w:rPr>
                <w:rFonts w:cstheme="minorHAnsi"/>
                <w:sz w:val="18"/>
                <w:szCs w:val="18"/>
              </w:rPr>
              <w:t>sztuki</w:t>
            </w:r>
          </w:p>
        </w:tc>
        <w:tc>
          <w:tcPr>
            <w:tcW w:w="1058" w:type="dxa"/>
          </w:tcPr>
          <w:p w:rsidR="00E65935" w:rsidRPr="00AA2C89" w:rsidRDefault="00E1377D" w:rsidP="009B2C2C">
            <w:pPr>
              <w:pStyle w:val="Akapitzlist"/>
              <w:spacing w:before="60" w:after="60" w:line="276" w:lineRule="auto"/>
              <w:ind w:left="0"/>
              <w:contextualSpacing w:val="0"/>
              <w:rPr>
                <w:rFonts w:cstheme="minorHAnsi"/>
                <w:sz w:val="18"/>
                <w:szCs w:val="18"/>
                <w:lang w:val="en-US"/>
              </w:rPr>
            </w:pPr>
            <w:r>
              <w:rPr>
                <w:rFonts w:cstheme="minorHAnsi"/>
                <w:sz w:val="18"/>
                <w:szCs w:val="18"/>
                <w:lang w:val="en-US"/>
              </w:rPr>
              <w:t>0</w:t>
            </w:r>
          </w:p>
        </w:tc>
        <w:tc>
          <w:tcPr>
            <w:tcW w:w="852" w:type="dxa"/>
          </w:tcPr>
          <w:p w:rsidR="00E65935" w:rsidRPr="00AA2C89" w:rsidRDefault="00E1377D" w:rsidP="009B2C2C">
            <w:pPr>
              <w:pStyle w:val="Akapitzlist"/>
              <w:spacing w:before="60" w:after="60" w:line="276" w:lineRule="auto"/>
              <w:ind w:left="0"/>
              <w:contextualSpacing w:val="0"/>
              <w:rPr>
                <w:rFonts w:cstheme="minorHAnsi"/>
                <w:sz w:val="18"/>
                <w:szCs w:val="18"/>
                <w:lang w:val="en-US"/>
              </w:rPr>
            </w:pPr>
            <w:r>
              <w:rPr>
                <w:rFonts w:cstheme="minorHAnsi"/>
                <w:sz w:val="18"/>
                <w:szCs w:val="18"/>
                <w:lang w:val="en-US"/>
              </w:rPr>
              <w:t>4</w:t>
            </w:r>
          </w:p>
        </w:tc>
      </w:tr>
      <w:tr w:rsidR="00E65935" w:rsidRPr="00AA2C89" w:rsidTr="00383A3D">
        <w:trPr>
          <w:jc w:val="center"/>
        </w:trPr>
        <w:tc>
          <w:tcPr>
            <w:tcW w:w="704" w:type="dxa"/>
          </w:tcPr>
          <w:p w:rsidR="00E65935" w:rsidRPr="00AA2C89" w:rsidRDefault="002326B6" w:rsidP="009B2C2C">
            <w:pPr>
              <w:pStyle w:val="Akapitzlist"/>
              <w:spacing w:before="60" w:after="60" w:line="276" w:lineRule="auto"/>
              <w:ind w:left="0"/>
              <w:contextualSpacing w:val="0"/>
              <w:rPr>
                <w:rFonts w:cstheme="minorHAnsi"/>
                <w:sz w:val="18"/>
                <w:szCs w:val="18"/>
                <w:lang w:val="en-US"/>
              </w:rPr>
            </w:pPr>
            <w:r>
              <w:rPr>
                <w:rFonts w:cstheme="minorHAnsi"/>
                <w:sz w:val="18"/>
                <w:szCs w:val="18"/>
              </w:rPr>
              <w:t>1</w:t>
            </w:r>
          </w:p>
        </w:tc>
        <w:tc>
          <w:tcPr>
            <w:tcW w:w="1134" w:type="dxa"/>
          </w:tcPr>
          <w:p w:rsidR="00E65935" w:rsidRPr="00AA2C89" w:rsidRDefault="00E65935" w:rsidP="009B2C2C">
            <w:pPr>
              <w:pStyle w:val="Akapitzlist"/>
              <w:spacing w:before="60" w:after="60" w:line="276" w:lineRule="auto"/>
              <w:ind w:left="0"/>
              <w:contextualSpacing w:val="0"/>
              <w:rPr>
                <w:rFonts w:cstheme="minorHAnsi"/>
                <w:sz w:val="18"/>
                <w:szCs w:val="18"/>
                <w:lang w:val="en-US"/>
              </w:rPr>
            </w:pPr>
            <w:r w:rsidRPr="00AA2C89">
              <w:rPr>
                <w:rFonts w:cstheme="minorHAnsi"/>
                <w:sz w:val="18"/>
                <w:szCs w:val="18"/>
              </w:rPr>
              <w:t>(i)</w:t>
            </w:r>
          </w:p>
        </w:tc>
        <w:tc>
          <w:tcPr>
            <w:tcW w:w="851" w:type="dxa"/>
          </w:tcPr>
          <w:p w:rsidR="00E65935" w:rsidRPr="00AA2C89" w:rsidRDefault="00E65935" w:rsidP="009B2C2C">
            <w:pPr>
              <w:pStyle w:val="Akapitzlist"/>
              <w:spacing w:before="60" w:after="60" w:line="276" w:lineRule="auto"/>
              <w:ind w:left="0"/>
              <w:contextualSpacing w:val="0"/>
              <w:rPr>
                <w:rFonts w:cstheme="minorHAnsi"/>
                <w:sz w:val="18"/>
                <w:szCs w:val="18"/>
                <w:lang w:val="en-US"/>
              </w:rPr>
            </w:pPr>
            <w:r w:rsidRPr="00AA2C89">
              <w:rPr>
                <w:rFonts w:cstheme="minorHAnsi"/>
                <w:sz w:val="18"/>
                <w:szCs w:val="18"/>
              </w:rPr>
              <w:t>EFRR</w:t>
            </w:r>
          </w:p>
        </w:tc>
        <w:tc>
          <w:tcPr>
            <w:tcW w:w="1134" w:type="dxa"/>
          </w:tcPr>
          <w:p w:rsidR="00E65935" w:rsidRPr="00AA2C89" w:rsidRDefault="00E65935" w:rsidP="009B2C2C">
            <w:pPr>
              <w:pStyle w:val="Akapitzlist"/>
              <w:spacing w:before="60" w:after="60" w:line="276" w:lineRule="auto"/>
              <w:ind w:left="0"/>
              <w:contextualSpacing w:val="0"/>
              <w:rPr>
                <w:rFonts w:cstheme="minorHAnsi"/>
                <w:sz w:val="18"/>
                <w:szCs w:val="18"/>
                <w:lang w:val="en-US"/>
              </w:rPr>
            </w:pPr>
            <w:r w:rsidRPr="00AA2C89">
              <w:rPr>
                <w:rFonts w:cstheme="minorHAnsi"/>
                <w:sz w:val="18"/>
                <w:szCs w:val="18"/>
              </w:rPr>
              <w:t>Słabiej rozwinięty</w:t>
            </w:r>
          </w:p>
        </w:tc>
        <w:tc>
          <w:tcPr>
            <w:tcW w:w="1417" w:type="dxa"/>
          </w:tcPr>
          <w:p w:rsidR="00E65935" w:rsidRPr="00AA2C89" w:rsidRDefault="00E65935" w:rsidP="009B2C2C">
            <w:pPr>
              <w:pStyle w:val="Akapitzlist"/>
              <w:spacing w:before="60" w:after="60" w:line="276" w:lineRule="auto"/>
              <w:ind w:left="0"/>
              <w:contextualSpacing w:val="0"/>
              <w:rPr>
                <w:rFonts w:cstheme="minorHAnsi"/>
                <w:sz w:val="18"/>
                <w:szCs w:val="18"/>
                <w:lang w:val="en-US"/>
              </w:rPr>
            </w:pPr>
            <w:r w:rsidRPr="00AA2C89">
              <w:rPr>
                <w:rFonts w:cstheme="minorHAnsi"/>
                <w:sz w:val="18"/>
                <w:szCs w:val="18"/>
                <w:lang w:val="en-US"/>
              </w:rPr>
              <w:t>RCO 10</w:t>
            </w:r>
          </w:p>
        </w:tc>
        <w:tc>
          <w:tcPr>
            <w:tcW w:w="2368" w:type="dxa"/>
          </w:tcPr>
          <w:p w:rsidR="00E65935" w:rsidRPr="001F2F10" w:rsidRDefault="00E65935" w:rsidP="009B2C2C">
            <w:pPr>
              <w:spacing w:before="60" w:after="60" w:line="276" w:lineRule="auto"/>
              <w:rPr>
                <w:rFonts w:cstheme="minorHAnsi"/>
                <w:sz w:val="18"/>
                <w:szCs w:val="18"/>
              </w:rPr>
            </w:pPr>
            <w:r w:rsidRPr="001F2F10">
              <w:rPr>
                <w:rFonts w:cstheme="minorHAnsi"/>
                <w:sz w:val="18"/>
                <w:szCs w:val="18"/>
              </w:rPr>
              <w:t>Przedsiębiorstwa współpracujące</w:t>
            </w:r>
            <w:r>
              <w:rPr>
                <w:rFonts w:cstheme="minorHAnsi"/>
                <w:sz w:val="18"/>
                <w:szCs w:val="18"/>
              </w:rPr>
              <w:t xml:space="preserve"> </w:t>
            </w:r>
            <w:r w:rsidRPr="001F2F10">
              <w:rPr>
                <w:rFonts w:cstheme="minorHAnsi"/>
                <w:sz w:val="18"/>
                <w:szCs w:val="18"/>
              </w:rPr>
              <w:t xml:space="preserve">z organizacjami badawczymi </w:t>
            </w:r>
          </w:p>
        </w:tc>
        <w:tc>
          <w:tcPr>
            <w:tcW w:w="1165" w:type="dxa"/>
          </w:tcPr>
          <w:p w:rsidR="00E65935" w:rsidRPr="00AA2C89" w:rsidRDefault="00E65935" w:rsidP="009B2C2C">
            <w:pPr>
              <w:pStyle w:val="Akapitzlist"/>
              <w:spacing w:before="60" w:after="60" w:line="276" w:lineRule="auto"/>
              <w:ind w:left="0"/>
              <w:contextualSpacing w:val="0"/>
              <w:rPr>
                <w:rFonts w:cstheme="minorHAnsi"/>
                <w:sz w:val="18"/>
                <w:szCs w:val="18"/>
                <w:lang w:val="en-US"/>
              </w:rPr>
            </w:pPr>
            <w:r w:rsidRPr="00AA2C89">
              <w:rPr>
                <w:rFonts w:cstheme="minorHAnsi"/>
                <w:sz w:val="18"/>
                <w:szCs w:val="18"/>
              </w:rPr>
              <w:t>przedsiębiorstwa</w:t>
            </w:r>
          </w:p>
        </w:tc>
        <w:tc>
          <w:tcPr>
            <w:tcW w:w="1058" w:type="dxa"/>
          </w:tcPr>
          <w:p w:rsidR="00E65935" w:rsidRPr="00AA2C89" w:rsidRDefault="00E1377D" w:rsidP="009B2C2C">
            <w:pPr>
              <w:pStyle w:val="Akapitzlist"/>
              <w:spacing w:before="60" w:after="60" w:line="276" w:lineRule="auto"/>
              <w:ind w:left="0"/>
              <w:contextualSpacing w:val="0"/>
              <w:rPr>
                <w:rFonts w:cstheme="minorHAnsi"/>
                <w:sz w:val="18"/>
                <w:szCs w:val="18"/>
                <w:lang w:val="en-US"/>
              </w:rPr>
            </w:pPr>
            <w:r>
              <w:rPr>
                <w:rFonts w:cstheme="minorHAnsi"/>
                <w:sz w:val="18"/>
                <w:szCs w:val="18"/>
                <w:lang w:val="en-US"/>
              </w:rPr>
              <w:t>0</w:t>
            </w:r>
          </w:p>
        </w:tc>
        <w:tc>
          <w:tcPr>
            <w:tcW w:w="852" w:type="dxa"/>
          </w:tcPr>
          <w:p w:rsidR="00E65935" w:rsidRPr="00AA2C89" w:rsidRDefault="00E1377D" w:rsidP="009B2C2C">
            <w:pPr>
              <w:pStyle w:val="Akapitzlist"/>
              <w:spacing w:before="60" w:after="60" w:line="276" w:lineRule="auto"/>
              <w:ind w:left="0"/>
              <w:contextualSpacing w:val="0"/>
              <w:rPr>
                <w:rFonts w:cstheme="minorHAnsi"/>
                <w:sz w:val="18"/>
                <w:szCs w:val="18"/>
                <w:lang w:val="en-US"/>
              </w:rPr>
            </w:pPr>
            <w:r>
              <w:rPr>
                <w:rFonts w:cstheme="minorHAnsi"/>
                <w:sz w:val="18"/>
                <w:szCs w:val="18"/>
                <w:lang w:val="en-US"/>
              </w:rPr>
              <w:t>40</w:t>
            </w:r>
          </w:p>
        </w:tc>
      </w:tr>
    </w:tbl>
    <w:p w:rsidR="002F61B7" w:rsidRDefault="002F61B7" w:rsidP="008B514B">
      <w:pPr>
        <w:spacing w:before="60" w:after="60" w:line="276" w:lineRule="auto"/>
        <w:rPr>
          <w:lang w:val="en-GB"/>
        </w:rPr>
      </w:pPr>
    </w:p>
    <w:p w:rsidR="00353E92" w:rsidRPr="00C570B2" w:rsidRDefault="00353E92" w:rsidP="008B514B">
      <w:pPr>
        <w:spacing w:before="60" w:after="60" w:line="276" w:lineRule="auto"/>
        <w:rPr>
          <w:lang w:val="en-GB"/>
        </w:rPr>
      </w:pPr>
      <w:proofErr w:type="spellStart"/>
      <w:r w:rsidRPr="00C570B2">
        <w:rPr>
          <w:lang w:val="en-GB"/>
        </w:rPr>
        <w:t>Tabela</w:t>
      </w:r>
      <w:proofErr w:type="spellEnd"/>
      <w:r w:rsidRPr="00C570B2">
        <w:rPr>
          <w:lang w:val="en-GB"/>
        </w:rPr>
        <w:t xml:space="preserve"> 2. </w:t>
      </w:r>
      <w:proofErr w:type="spellStart"/>
      <w:r w:rsidRPr="00C570B2">
        <w:rPr>
          <w:lang w:val="en-GB"/>
        </w:rPr>
        <w:t>Wskaźniki</w:t>
      </w:r>
      <w:proofErr w:type="spellEnd"/>
      <w:r w:rsidRPr="00C570B2">
        <w:rPr>
          <w:lang w:val="en-GB"/>
        </w:rPr>
        <w:t xml:space="preserve"> </w:t>
      </w:r>
      <w:proofErr w:type="spellStart"/>
      <w:r w:rsidRPr="00C570B2">
        <w:rPr>
          <w:lang w:val="en-GB"/>
        </w:rPr>
        <w:t>rezultatu</w:t>
      </w:r>
      <w:proofErr w:type="spellEnd"/>
    </w:p>
    <w:tbl>
      <w:tblPr>
        <w:tblStyle w:val="Tabela-Siatka"/>
        <w:tblW w:w="10683" w:type="dxa"/>
        <w:jc w:val="center"/>
        <w:tblLayout w:type="fixed"/>
        <w:tblLook w:val="04A0" w:firstRow="1" w:lastRow="0" w:firstColumn="1" w:lastColumn="0" w:noHBand="0" w:noVBand="1"/>
      </w:tblPr>
      <w:tblGrid>
        <w:gridCol w:w="704"/>
        <w:gridCol w:w="709"/>
        <w:gridCol w:w="850"/>
        <w:gridCol w:w="1134"/>
        <w:gridCol w:w="993"/>
        <w:gridCol w:w="1275"/>
        <w:gridCol w:w="851"/>
        <w:gridCol w:w="850"/>
        <w:gridCol w:w="709"/>
        <w:gridCol w:w="851"/>
        <w:gridCol w:w="992"/>
        <w:gridCol w:w="765"/>
      </w:tblGrid>
      <w:tr w:rsidR="00C3698F" w:rsidRPr="00AA2C89" w:rsidTr="00383A3D">
        <w:trPr>
          <w:tblHeader/>
          <w:jc w:val="center"/>
        </w:trPr>
        <w:tc>
          <w:tcPr>
            <w:tcW w:w="704" w:type="dxa"/>
          </w:tcPr>
          <w:p w:rsidR="00C3698F" w:rsidRPr="00AA2C89" w:rsidRDefault="00C3698F" w:rsidP="009B2C2C">
            <w:pPr>
              <w:pStyle w:val="Akapitzlist"/>
              <w:spacing w:before="60" w:after="60" w:line="276" w:lineRule="auto"/>
              <w:ind w:left="0"/>
              <w:contextualSpacing w:val="0"/>
              <w:rPr>
                <w:rFonts w:cstheme="minorHAnsi"/>
                <w:sz w:val="18"/>
                <w:szCs w:val="18"/>
              </w:rPr>
            </w:pPr>
            <w:r w:rsidRPr="00AA2C89">
              <w:rPr>
                <w:rFonts w:cstheme="minorHAnsi"/>
                <w:sz w:val="18"/>
                <w:szCs w:val="18"/>
              </w:rPr>
              <w:t>Priorytet</w:t>
            </w:r>
          </w:p>
        </w:tc>
        <w:tc>
          <w:tcPr>
            <w:tcW w:w="709" w:type="dxa"/>
          </w:tcPr>
          <w:p w:rsidR="00C3698F" w:rsidRPr="00AA2C89" w:rsidRDefault="00C3698F" w:rsidP="009B2C2C">
            <w:pPr>
              <w:pStyle w:val="Akapitzlist"/>
              <w:spacing w:before="60" w:after="60" w:line="276" w:lineRule="auto"/>
              <w:ind w:left="0"/>
              <w:contextualSpacing w:val="0"/>
              <w:rPr>
                <w:rFonts w:cstheme="minorHAnsi"/>
                <w:sz w:val="18"/>
                <w:szCs w:val="18"/>
              </w:rPr>
            </w:pPr>
            <w:r w:rsidRPr="00AA2C89">
              <w:rPr>
                <w:rFonts w:cstheme="minorHAnsi"/>
                <w:sz w:val="18"/>
                <w:szCs w:val="18"/>
              </w:rPr>
              <w:t>Cel szczegółowy</w:t>
            </w:r>
          </w:p>
        </w:tc>
        <w:tc>
          <w:tcPr>
            <w:tcW w:w="850" w:type="dxa"/>
          </w:tcPr>
          <w:p w:rsidR="00C3698F" w:rsidRPr="00AA2C89" w:rsidRDefault="00C3698F" w:rsidP="009B2C2C">
            <w:pPr>
              <w:pStyle w:val="Akapitzlist"/>
              <w:spacing w:before="60" w:after="60" w:line="276" w:lineRule="auto"/>
              <w:ind w:left="0"/>
              <w:contextualSpacing w:val="0"/>
              <w:rPr>
                <w:rFonts w:cstheme="minorHAnsi"/>
                <w:sz w:val="18"/>
                <w:szCs w:val="18"/>
              </w:rPr>
            </w:pPr>
            <w:r w:rsidRPr="00AA2C89">
              <w:rPr>
                <w:rFonts w:cstheme="minorHAnsi"/>
                <w:sz w:val="18"/>
                <w:szCs w:val="18"/>
              </w:rPr>
              <w:t>Fundusz</w:t>
            </w:r>
          </w:p>
        </w:tc>
        <w:tc>
          <w:tcPr>
            <w:tcW w:w="1134" w:type="dxa"/>
          </w:tcPr>
          <w:p w:rsidR="00C3698F" w:rsidRPr="00AA2C89" w:rsidRDefault="00C3698F" w:rsidP="009B2C2C">
            <w:pPr>
              <w:pStyle w:val="Akapitzlist"/>
              <w:spacing w:before="60" w:after="60" w:line="276" w:lineRule="auto"/>
              <w:ind w:left="0"/>
              <w:contextualSpacing w:val="0"/>
              <w:rPr>
                <w:rFonts w:cstheme="minorHAnsi"/>
                <w:sz w:val="18"/>
                <w:szCs w:val="18"/>
              </w:rPr>
            </w:pPr>
            <w:r w:rsidRPr="00AA2C89">
              <w:rPr>
                <w:rFonts w:cstheme="minorHAnsi"/>
                <w:sz w:val="18"/>
                <w:szCs w:val="18"/>
              </w:rPr>
              <w:t>Kategoria regionu</w:t>
            </w:r>
          </w:p>
        </w:tc>
        <w:tc>
          <w:tcPr>
            <w:tcW w:w="993" w:type="dxa"/>
          </w:tcPr>
          <w:p w:rsidR="00C3698F" w:rsidRPr="00AA2C89" w:rsidRDefault="00C3698F" w:rsidP="009B2C2C">
            <w:pPr>
              <w:pStyle w:val="Akapitzlist"/>
              <w:spacing w:before="60" w:after="60" w:line="276" w:lineRule="auto"/>
              <w:ind w:left="0"/>
              <w:contextualSpacing w:val="0"/>
              <w:rPr>
                <w:rFonts w:cstheme="minorHAnsi"/>
                <w:sz w:val="18"/>
                <w:szCs w:val="18"/>
              </w:rPr>
            </w:pPr>
            <w:r w:rsidRPr="00AA2C89">
              <w:rPr>
                <w:rFonts w:cstheme="minorHAnsi"/>
                <w:sz w:val="18"/>
                <w:szCs w:val="18"/>
              </w:rPr>
              <w:t>Nr identyfikacyjny</w:t>
            </w:r>
          </w:p>
        </w:tc>
        <w:tc>
          <w:tcPr>
            <w:tcW w:w="1275" w:type="dxa"/>
          </w:tcPr>
          <w:p w:rsidR="00C3698F" w:rsidRPr="00AA2C89" w:rsidRDefault="00C3698F" w:rsidP="009B2C2C">
            <w:pPr>
              <w:pStyle w:val="Akapitzlist"/>
              <w:spacing w:before="60" w:after="60" w:line="276" w:lineRule="auto"/>
              <w:ind w:left="0"/>
              <w:contextualSpacing w:val="0"/>
              <w:rPr>
                <w:rFonts w:cstheme="minorHAnsi"/>
                <w:sz w:val="18"/>
                <w:szCs w:val="18"/>
              </w:rPr>
            </w:pPr>
            <w:r w:rsidRPr="00AA2C89">
              <w:rPr>
                <w:rFonts w:cstheme="minorHAnsi"/>
                <w:sz w:val="18"/>
                <w:szCs w:val="18"/>
              </w:rPr>
              <w:t>Wskaźnik</w:t>
            </w:r>
          </w:p>
        </w:tc>
        <w:tc>
          <w:tcPr>
            <w:tcW w:w="851" w:type="dxa"/>
          </w:tcPr>
          <w:p w:rsidR="00C3698F" w:rsidRPr="00AA2C89" w:rsidRDefault="00C3698F" w:rsidP="009B2C2C">
            <w:pPr>
              <w:pStyle w:val="Akapitzlist"/>
              <w:spacing w:before="60" w:after="60" w:line="276" w:lineRule="auto"/>
              <w:ind w:left="0"/>
              <w:contextualSpacing w:val="0"/>
              <w:rPr>
                <w:rFonts w:cstheme="minorHAnsi"/>
                <w:sz w:val="18"/>
                <w:szCs w:val="18"/>
              </w:rPr>
            </w:pPr>
            <w:r w:rsidRPr="00AA2C89">
              <w:rPr>
                <w:rFonts w:cstheme="minorHAnsi"/>
                <w:sz w:val="18"/>
                <w:szCs w:val="18"/>
              </w:rPr>
              <w:t>Jednostka miary</w:t>
            </w:r>
          </w:p>
        </w:tc>
        <w:tc>
          <w:tcPr>
            <w:tcW w:w="850" w:type="dxa"/>
          </w:tcPr>
          <w:p w:rsidR="00C3698F" w:rsidRPr="00AA2C89" w:rsidRDefault="00C3698F" w:rsidP="009B2C2C">
            <w:pPr>
              <w:pStyle w:val="Akapitzlist"/>
              <w:spacing w:before="60" w:after="60" w:line="276" w:lineRule="auto"/>
              <w:ind w:left="0"/>
              <w:contextualSpacing w:val="0"/>
              <w:rPr>
                <w:rFonts w:cstheme="minorHAnsi"/>
                <w:sz w:val="18"/>
                <w:szCs w:val="18"/>
              </w:rPr>
            </w:pPr>
            <w:r w:rsidRPr="00AA2C89">
              <w:rPr>
                <w:rFonts w:cstheme="minorHAnsi"/>
                <w:sz w:val="18"/>
                <w:szCs w:val="18"/>
              </w:rPr>
              <w:t>Wartość bazowa</w:t>
            </w:r>
          </w:p>
        </w:tc>
        <w:tc>
          <w:tcPr>
            <w:tcW w:w="709" w:type="dxa"/>
          </w:tcPr>
          <w:p w:rsidR="00C3698F" w:rsidRPr="00AA2C89" w:rsidRDefault="00C3698F" w:rsidP="009B2C2C">
            <w:pPr>
              <w:pStyle w:val="Akapitzlist"/>
              <w:spacing w:before="60" w:after="60" w:line="276" w:lineRule="auto"/>
              <w:ind w:left="0"/>
              <w:contextualSpacing w:val="0"/>
              <w:rPr>
                <w:rFonts w:cstheme="minorHAnsi"/>
                <w:sz w:val="18"/>
                <w:szCs w:val="18"/>
              </w:rPr>
            </w:pPr>
            <w:r w:rsidRPr="00AA2C89">
              <w:rPr>
                <w:rFonts w:cstheme="minorHAnsi"/>
                <w:sz w:val="18"/>
                <w:szCs w:val="18"/>
              </w:rPr>
              <w:t>Rok referencyjny</w:t>
            </w:r>
          </w:p>
        </w:tc>
        <w:tc>
          <w:tcPr>
            <w:tcW w:w="851" w:type="dxa"/>
          </w:tcPr>
          <w:p w:rsidR="00C3698F" w:rsidRPr="00AA2C89" w:rsidRDefault="00C3698F" w:rsidP="009B2C2C">
            <w:pPr>
              <w:pStyle w:val="Akapitzlist"/>
              <w:spacing w:before="60" w:after="60" w:line="276" w:lineRule="auto"/>
              <w:ind w:left="0"/>
              <w:contextualSpacing w:val="0"/>
              <w:rPr>
                <w:rFonts w:cstheme="minorHAnsi"/>
                <w:sz w:val="18"/>
                <w:szCs w:val="18"/>
              </w:rPr>
            </w:pPr>
            <w:r w:rsidRPr="00AA2C89">
              <w:rPr>
                <w:rFonts w:cstheme="minorHAnsi"/>
                <w:sz w:val="18"/>
                <w:szCs w:val="18"/>
              </w:rPr>
              <w:t>Cel (2029)</w:t>
            </w:r>
          </w:p>
        </w:tc>
        <w:tc>
          <w:tcPr>
            <w:tcW w:w="992" w:type="dxa"/>
          </w:tcPr>
          <w:p w:rsidR="00C3698F" w:rsidRPr="00AA2C89" w:rsidRDefault="00C3698F" w:rsidP="009B2C2C">
            <w:pPr>
              <w:pStyle w:val="Akapitzlist"/>
              <w:spacing w:before="60" w:after="60" w:line="276" w:lineRule="auto"/>
              <w:ind w:left="0"/>
              <w:contextualSpacing w:val="0"/>
              <w:rPr>
                <w:rFonts w:cstheme="minorHAnsi"/>
                <w:sz w:val="18"/>
                <w:szCs w:val="18"/>
              </w:rPr>
            </w:pPr>
            <w:r w:rsidRPr="00AA2C89">
              <w:rPr>
                <w:rFonts w:cstheme="minorHAnsi"/>
                <w:sz w:val="18"/>
                <w:szCs w:val="18"/>
              </w:rPr>
              <w:t>Źródło danych</w:t>
            </w:r>
          </w:p>
        </w:tc>
        <w:tc>
          <w:tcPr>
            <w:tcW w:w="765" w:type="dxa"/>
          </w:tcPr>
          <w:p w:rsidR="00C3698F" w:rsidRPr="00AA2C89" w:rsidRDefault="00C3698F" w:rsidP="009B2C2C">
            <w:pPr>
              <w:pStyle w:val="Akapitzlist"/>
              <w:spacing w:before="60" w:after="60" w:line="276" w:lineRule="auto"/>
              <w:ind w:left="0"/>
              <w:contextualSpacing w:val="0"/>
              <w:rPr>
                <w:rFonts w:cstheme="minorHAnsi"/>
                <w:sz w:val="18"/>
                <w:szCs w:val="18"/>
              </w:rPr>
            </w:pPr>
            <w:r w:rsidRPr="00AA2C89">
              <w:rPr>
                <w:rFonts w:cstheme="minorHAnsi"/>
                <w:sz w:val="18"/>
                <w:szCs w:val="18"/>
              </w:rPr>
              <w:t>Uwagi</w:t>
            </w:r>
          </w:p>
        </w:tc>
      </w:tr>
      <w:tr w:rsidR="00C3698F" w:rsidRPr="00AA2C89" w:rsidTr="00383A3D">
        <w:trPr>
          <w:jc w:val="center"/>
        </w:trPr>
        <w:tc>
          <w:tcPr>
            <w:tcW w:w="704" w:type="dxa"/>
          </w:tcPr>
          <w:p w:rsidR="00C3698F" w:rsidRPr="00AA2C89" w:rsidRDefault="002326B6" w:rsidP="009B2C2C">
            <w:pPr>
              <w:pStyle w:val="Akapitzlist"/>
              <w:spacing w:before="60" w:after="60" w:line="276" w:lineRule="auto"/>
              <w:ind w:left="0"/>
              <w:contextualSpacing w:val="0"/>
              <w:rPr>
                <w:rFonts w:cstheme="minorHAnsi"/>
                <w:sz w:val="18"/>
                <w:szCs w:val="18"/>
              </w:rPr>
            </w:pPr>
            <w:r>
              <w:rPr>
                <w:rFonts w:cstheme="minorHAnsi"/>
                <w:sz w:val="18"/>
                <w:szCs w:val="18"/>
              </w:rPr>
              <w:t>1</w:t>
            </w:r>
          </w:p>
        </w:tc>
        <w:tc>
          <w:tcPr>
            <w:tcW w:w="709" w:type="dxa"/>
          </w:tcPr>
          <w:p w:rsidR="00C3698F" w:rsidRPr="00AA2C89" w:rsidRDefault="00C3698F" w:rsidP="009B2C2C">
            <w:pPr>
              <w:pStyle w:val="Akapitzlist"/>
              <w:spacing w:before="60" w:after="60" w:line="276" w:lineRule="auto"/>
              <w:ind w:left="0"/>
              <w:contextualSpacing w:val="0"/>
              <w:rPr>
                <w:rFonts w:cstheme="minorHAnsi"/>
                <w:sz w:val="18"/>
                <w:szCs w:val="18"/>
              </w:rPr>
            </w:pPr>
            <w:r w:rsidRPr="00AA2C89">
              <w:rPr>
                <w:rFonts w:cstheme="minorHAnsi"/>
                <w:sz w:val="18"/>
                <w:szCs w:val="18"/>
              </w:rPr>
              <w:t>(i)</w:t>
            </w:r>
          </w:p>
        </w:tc>
        <w:tc>
          <w:tcPr>
            <w:tcW w:w="850" w:type="dxa"/>
          </w:tcPr>
          <w:p w:rsidR="00C3698F" w:rsidRPr="00AA2C89" w:rsidRDefault="00C3698F" w:rsidP="009B2C2C">
            <w:pPr>
              <w:pStyle w:val="Akapitzlist"/>
              <w:spacing w:before="60" w:after="60" w:line="276" w:lineRule="auto"/>
              <w:ind w:left="0"/>
              <w:contextualSpacing w:val="0"/>
              <w:rPr>
                <w:rFonts w:cstheme="minorHAnsi"/>
                <w:sz w:val="18"/>
                <w:szCs w:val="18"/>
              </w:rPr>
            </w:pPr>
            <w:r w:rsidRPr="00AA2C89">
              <w:rPr>
                <w:rFonts w:cstheme="minorHAnsi"/>
                <w:sz w:val="18"/>
                <w:szCs w:val="18"/>
              </w:rPr>
              <w:t>EFRR</w:t>
            </w:r>
          </w:p>
        </w:tc>
        <w:tc>
          <w:tcPr>
            <w:tcW w:w="1134" w:type="dxa"/>
          </w:tcPr>
          <w:p w:rsidR="00C3698F" w:rsidRPr="00AA2C89" w:rsidRDefault="00C3698F" w:rsidP="009B2C2C">
            <w:pPr>
              <w:pStyle w:val="Akapitzlist"/>
              <w:spacing w:before="60" w:after="60" w:line="276" w:lineRule="auto"/>
              <w:ind w:left="0"/>
              <w:contextualSpacing w:val="0"/>
              <w:rPr>
                <w:rFonts w:cstheme="minorHAnsi"/>
                <w:sz w:val="18"/>
                <w:szCs w:val="18"/>
              </w:rPr>
            </w:pPr>
            <w:r w:rsidRPr="00AA2C89">
              <w:rPr>
                <w:rFonts w:cstheme="minorHAnsi"/>
                <w:sz w:val="18"/>
                <w:szCs w:val="18"/>
              </w:rPr>
              <w:t>Słabiej rozwinięty</w:t>
            </w:r>
          </w:p>
        </w:tc>
        <w:tc>
          <w:tcPr>
            <w:tcW w:w="993" w:type="dxa"/>
          </w:tcPr>
          <w:p w:rsidR="00C3698F" w:rsidRPr="00AA2C89" w:rsidRDefault="008C4C01" w:rsidP="009B2C2C">
            <w:pPr>
              <w:pStyle w:val="Akapitzlist"/>
              <w:spacing w:before="60" w:after="60" w:line="276" w:lineRule="auto"/>
              <w:ind w:left="0"/>
              <w:contextualSpacing w:val="0"/>
              <w:rPr>
                <w:rFonts w:cstheme="minorHAnsi"/>
                <w:sz w:val="18"/>
                <w:szCs w:val="18"/>
              </w:rPr>
            </w:pPr>
            <w:r w:rsidRPr="00AA2C89">
              <w:rPr>
                <w:rFonts w:cstheme="minorHAnsi"/>
                <w:sz w:val="18"/>
                <w:szCs w:val="18"/>
                <w:lang w:val="en-US"/>
              </w:rPr>
              <w:t>RCR 02</w:t>
            </w:r>
          </w:p>
        </w:tc>
        <w:tc>
          <w:tcPr>
            <w:tcW w:w="1275" w:type="dxa"/>
            <w:tcBorders>
              <w:bottom w:val="single" w:sz="4" w:space="0" w:color="auto"/>
            </w:tcBorders>
          </w:tcPr>
          <w:p w:rsidR="00C3698F" w:rsidRPr="00E65935" w:rsidRDefault="00E65935" w:rsidP="009B2C2C">
            <w:pPr>
              <w:spacing w:before="60" w:after="60" w:line="276" w:lineRule="auto"/>
              <w:contextualSpacing/>
              <w:rPr>
                <w:rFonts w:cstheme="minorHAnsi"/>
                <w:sz w:val="18"/>
                <w:szCs w:val="18"/>
              </w:rPr>
            </w:pPr>
            <w:r w:rsidRPr="00E65935">
              <w:rPr>
                <w:rFonts w:cstheme="minorHAnsi"/>
                <w:sz w:val="18"/>
                <w:szCs w:val="18"/>
              </w:rPr>
              <w:t>Inwestycje prywatne uzupełniające wsparcie</w:t>
            </w:r>
            <w:r>
              <w:rPr>
                <w:rFonts w:cstheme="minorHAnsi"/>
                <w:sz w:val="18"/>
                <w:szCs w:val="18"/>
              </w:rPr>
              <w:t xml:space="preserve"> </w:t>
            </w:r>
            <w:r w:rsidRPr="00E65935">
              <w:rPr>
                <w:rFonts w:cstheme="minorHAnsi"/>
                <w:sz w:val="18"/>
                <w:szCs w:val="18"/>
              </w:rPr>
              <w:t>publiczne (w tym: dotacje, instrumenty finansowe)</w:t>
            </w:r>
          </w:p>
        </w:tc>
        <w:tc>
          <w:tcPr>
            <w:tcW w:w="851" w:type="dxa"/>
          </w:tcPr>
          <w:p w:rsidR="00C3698F" w:rsidRPr="00AA2C89" w:rsidRDefault="00C3698F" w:rsidP="009B2C2C">
            <w:pPr>
              <w:pStyle w:val="Akapitzlist"/>
              <w:spacing w:before="60" w:after="60" w:line="276" w:lineRule="auto"/>
              <w:ind w:left="0"/>
              <w:contextualSpacing w:val="0"/>
              <w:rPr>
                <w:rFonts w:cstheme="minorHAnsi"/>
                <w:sz w:val="18"/>
                <w:szCs w:val="18"/>
                <w:lang w:val="en-US"/>
              </w:rPr>
            </w:pPr>
            <w:r w:rsidRPr="00AA2C89">
              <w:rPr>
                <w:rFonts w:cstheme="minorHAnsi"/>
                <w:sz w:val="18"/>
                <w:szCs w:val="18"/>
              </w:rPr>
              <w:t>PLN</w:t>
            </w:r>
          </w:p>
        </w:tc>
        <w:tc>
          <w:tcPr>
            <w:tcW w:w="850" w:type="dxa"/>
          </w:tcPr>
          <w:p w:rsidR="00C3698F" w:rsidRPr="00AA2C89" w:rsidRDefault="00F960A0" w:rsidP="009B2C2C">
            <w:pPr>
              <w:spacing w:before="60" w:after="60" w:line="276" w:lineRule="auto"/>
              <w:rPr>
                <w:rFonts w:cstheme="minorHAnsi"/>
                <w:sz w:val="18"/>
                <w:szCs w:val="18"/>
                <w:lang w:val="en-US"/>
              </w:rPr>
            </w:pPr>
            <w:r>
              <w:rPr>
                <w:rFonts w:cstheme="minorHAnsi"/>
                <w:sz w:val="18"/>
                <w:szCs w:val="18"/>
                <w:lang w:val="en-US"/>
              </w:rPr>
              <w:t>0</w:t>
            </w:r>
          </w:p>
        </w:tc>
        <w:tc>
          <w:tcPr>
            <w:tcW w:w="709" w:type="dxa"/>
          </w:tcPr>
          <w:p w:rsidR="00C3698F" w:rsidRPr="00AA2C89" w:rsidRDefault="00F960A0" w:rsidP="009B2C2C">
            <w:pPr>
              <w:pStyle w:val="Akapitzlist"/>
              <w:spacing w:before="60" w:after="60" w:line="276" w:lineRule="auto"/>
              <w:ind w:left="0"/>
              <w:contextualSpacing w:val="0"/>
              <w:rPr>
                <w:rFonts w:cstheme="minorHAnsi"/>
                <w:sz w:val="18"/>
                <w:szCs w:val="18"/>
                <w:lang w:val="en-US"/>
              </w:rPr>
            </w:pPr>
            <w:r>
              <w:rPr>
                <w:rFonts w:cstheme="minorHAnsi"/>
                <w:sz w:val="18"/>
                <w:szCs w:val="18"/>
                <w:lang w:val="en-US"/>
              </w:rPr>
              <w:t>2021</w:t>
            </w:r>
          </w:p>
        </w:tc>
        <w:tc>
          <w:tcPr>
            <w:tcW w:w="851" w:type="dxa"/>
          </w:tcPr>
          <w:p w:rsidR="00C3698F" w:rsidRPr="00AA2C89" w:rsidRDefault="00F960A0" w:rsidP="009B2C2C">
            <w:pPr>
              <w:pStyle w:val="Akapitzlist"/>
              <w:spacing w:before="60" w:after="60" w:line="276" w:lineRule="auto"/>
              <w:ind w:left="0"/>
              <w:contextualSpacing w:val="0"/>
              <w:rPr>
                <w:rFonts w:cstheme="minorHAnsi"/>
                <w:sz w:val="18"/>
                <w:szCs w:val="18"/>
                <w:lang w:val="en-US"/>
              </w:rPr>
            </w:pPr>
            <w:r>
              <w:rPr>
                <w:rFonts w:cstheme="minorHAnsi"/>
                <w:sz w:val="18"/>
                <w:szCs w:val="18"/>
                <w:lang w:val="en-US"/>
              </w:rPr>
              <w:t>35 197 592</w:t>
            </w:r>
          </w:p>
        </w:tc>
        <w:tc>
          <w:tcPr>
            <w:tcW w:w="992" w:type="dxa"/>
          </w:tcPr>
          <w:p w:rsidR="00C3698F" w:rsidRPr="00AA2C89" w:rsidRDefault="00C3698F" w:rsidP="009B2C2C">
            <w:pPr>
              <w:pStyle w:val="Akapitzlist"/>
              <w:spacing w:before="60" w:after="60" w:line="276" w:lineRule="auto"/>
              <w:ind w:left="0"/>
              <w:contextualSpacing w:val="0"/>
              <w:rPr>
                <w:rFonts w:cstheme="minorHAnsi"/>
                <w:sz w:val="18"/>
                <w:szCs w:val="18"/>
                <w:lang w:val="en-US"/>
              </w:rPr>
            </w:pPr>
          </w:p>
        </w:tc>
        <w:tc>
          <w:tcPr>
            <w:tcW w:w="765" w:type="dxa"/>
          </w:tcPr>
          <w:p w:rsidR="00C3698F" w:rsidRPr="00AA2C89" w:rsidRDefault="00C3698F" w:rsidP="009B2C2C">
            <w:pPr>
              <w:pStyle w:val="Akapitzlist"/>
              <w:spacing w:before="60" w:after="60" w:line="276" w:lineRule="auto"/>
              <w:ind w:left="0"/>
              <w:contextualSpacing w:val="0"/>
              <w:rPr>
                <w:rFonts w:cstheme="minorHAnsi"/>
                <w:sz w:val="18"/>
                <w:szCs w:val="18"/>
                <w:lang w:val="en-US"/>
              </w:rPr>
            </w:pPr>
          </w:p>
        </w:tc>
      </w:tr>
      <w:tr w:rsidR="00C3698F" w:rsidRPr="00AA2C89" w:rsidTr="00383A3D">
        <w:trPr>
          <w:jc w:val="center"/>
        </w:trPr>
        <w:tc>
          <w:tcPr>
            <w:tcW w:w="704" w:type="dxa"/>
          </w:tcPr>
          <w:p w:rsidR="00C3698F" w:rsidRPr="00AA2C89" w:rsidRDefault="002326B6" w:rsidP="009B2C2C">
            <w:pPr>
              <w:pStyle w:val="Akapitzlist"/>
              <w:spacing w:before="60" w:after="60" w:line="276" w:lineRule="auto"/>
              <w:ind w:left="0"/>
              <w:contextualSpacing w:val="0"/>
              <w:rPr>
                <w:rFonts w:cstheme="minorHAnsi"/>
                <w:sz w:val="18"/>
                <w:szCs w:val="18"/>
              </w:rPr>
            </w:pPr>
            <w:r>
              <w:rPr>
                <w:rFonts w:cstheme="minorHAnsi"/>
                <w:sz w:val="18"/>
                <w:szCs w:val="18"/>
              </w:rPr>
              <w:t>1</w:t>
            </w:r>
          </w:p>
        </w:tc>
        <w:tc>
          <w:tcPr>
            <w:tcW w:w="709" w:type="dxa"/>
          </w:tcPr>
          <w:p w:rsidR="00C3698F" w:rsidRPr="00AA2C89" w:rsidRDefault="00C3698F" w:rsidP="009B2C2C">
            <w:pPr>
              <w:pStyle w:val="Akapitzlist"/>
              <w:spacing w:before="60" w:after="60" w:line="276" w:lineRule="auto"/>
              <w:ind w:left="0"/>
              <w:contextualSpacing w:val="0"/>
              <w:rPr>
                <w:rFonts w:cstheme="minorHAnsi"/>
                <w:sz w:val="18"/>
                <w:szCs w:val="18"/>
              </w:rPr>
            </w:pPr>
            <w:r w:rsidRPr="00AA2C89">
              <w:rPr>
                <w:rFonts w:cstheme="minorHAnsi"/>
                <w:sz w:val="18"/>
                <w:szCs w:val="18"/>
              </w:rPr>
              <w:t>(i)</w:t>
            </w:r>
          </w:p>
        </w:tc>
        <w:tc>
          <w:tcPr>
            <w:tcW w:w="850" w:type="dxa"/>
          </w:tcPr>
          <w:p w:rsidR="00C3698F" w:rsidRPr="00AA2C89" w:rsidRDefault="00C3698F" w:rsidP="009B2C2C">
            <w:pPr>
              <w:pStyle w:val="Akapitzlist"/>
              <w:spacing w:before="60" w:after="60" w:line="276" w:lineRule="auto"/>
              <w:ind w:left="0"/>
              <w:contextualSpacing w:val="0"/>
              <w:rPr>
                <w:rFonts w:cstheme="minorHAnsi"/>
                <w:sz w:val="18"/>
                <w:szCs w:val="18"/>
              </w:rPr>
            </w:pPr>
            <w:r w:rsidRPr="00AA2C89">
              <w:rPr>
                <w:rFonts w:cstheme="minorHAnsi"/>
                <w:sz w:val="18"/>
                <w:szCs w:val="18"/>
              </w:rPr>
              <w:t>EFRR</w:t>
            </w:r>
          </w:p>
        </w:tc>
        <w:tc>
          <w:tcPr>
            <w:tcW w:w="1134" w:type="dxa"/>
          </w:tcPr>
          <w:p w:rsidR="00C3698F" w:rsidRPr="00AA2C89" w:rsidRDefault="00C3698F" w:rsidP="009B2C2C">
            <w:pPr>
              <w:pStyle w:val="Akapitzlist"/>
              <w:spacing w:before="60" w:after="60" w:line="276" w:lineRule="auto"/>
              <w:ind w:left="0"/>
              <w:contextualSpacing w:val="0"/>
              <w:rPr>
                <w:rFonts w:cstheme="minorHAnsi"/>
                <w:sz w:val="18"/>
                <w:szCs w:val="18"/>
              </w:rPr>
            </w:pPr>
            <w:r w:rsidRPr="00AA2C89">
              <w:rPr>
                <w:rFonts w:cstheme="minorHAnsi"/>
                <w:sz w:val="18"/>
                <w:szCs w:val="18"/>
              </w:rPr>
              <w:t>Słabiej rozwinięty</w:t>
            </w:r>
          </w:p>
        </w:tc>
        <w:tc>
          <w:tcPr>
            <w:tcW w:w="993" w:type="dxa"/>
            <w:tcBorders>
              <w:right w:val="single" w:sz="4" w:space="0" w:color="auto"/>
            </w:tcBorders>
          </w:tcPr>
          <w:p w:rsidR="00C3698F" w:rsidRPr="00AA2C89" w:rsidRDefault="008C4C01" w:rsidP="009B2C2C">
            <w:pPr>
              <w:pStyle w:val="Akapitzlist"/>
              <w:spacing w:before="60" w:after="60" w:line="276" w:lineRule="auto"/>
              <w:ind w:left="0"/>
              <w:contextualSpacing w:val="0"/>
              <w:rPr>
                <w:rFonts w:cstheme="minorHAnsi"/>
                <w:sz w:val="18"/>
                <w:szCs w:val="18"/>
                <w:lang w:val="en-US"/>
              </w:rPr>
            </w:pPr>
            <w:r w:rsidRPr="00AA2C89">
              <w:rPr>
                <w:rFonts w:cstheme="minorHAnsi"/>
                <w:sz w:val="18"/>
                <w:szCs w:val="18"/>
                <w:lang w:val="en-US"/>
              </w:rPr>
              <w:t>WLWK (</w:t>
            </w:r>
            <w:r w:rsidR="00950AC1">
              <w:rPr>
                <w:rFonts w:cstheme="minorHAnsi"/>
                <w:sz w:val="18"/>
                <w:szCs w:val="18"/>
                <w:lang w:val="en-US"/>
              </w:rPr>
              <w:t>16a</w:t>
            </w:r>
            <w:r w:rsidRPr="00AA2C89">
              <w:rPr>
                <w:rFonts w:cstheme="minorHAnsi"/>
                <w:sz w:val="18"/>
                <w:szCs w:val="18"/>
                <w:lang w:val="en-US"/>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3698F" w:rsidRPr="00AA2C89" w:rsidRDefault="00C3698F" w:rsidP="009B2C2C">
            <w:pPr>
              <w:pStyle w:val="Akapitzlist"/>
              <w:spacing w:before="60" w:after="60" w:line="276" w:lineRule="auto"/>
              <w:ind w:left="0"/>
              <w:contextualSpacing w:val="0"/>
              <w:rPr>
                <w:rFonts w:cstheme="minorHAnsi"/>
                <w:sz w:val="18"/>
                <w:szCs w:val="18"/>
              </w:rPr>
            </w:pPr>
            <w:r w:rsidRPr="00AA2C89">
              <w:rPr>
                <w:rFonts w:cstheme="minorHAnsi"/>
                <w:sz w:val="18"/>
                <w:szCs w:val="18"/>
              </w:rPr>
              <w:t>Wartość inwestycji prywatnych uzupełniających wsparcie publiczne - dotacje</w:t>
            </w:r>
          </w:p>
        </w:tc>
        <w:tc>
          <w:tcPr>
            <w:tcW w:w="851" w:type="dxa"/>
            <w:tcBorders>
              <w:left w:val="single" w:sz="4" w:space="0" w:color="auto"/>
            </w:tcBorders>
          </w:tcPr>
          <w:p w:rsidR="00C3698F" w:rsidRPr="00AA2C89" w:rsidRDefault="00C3698F" w:rsidP="009B2C2C">
            <w:pPr>
              <w:pStyle w:val="Akapitzlist"/>
              <w:spacing w:before="60" w:after="60" w:line="276" w:lineRule="auto"/>
              <w:ind w:left="0"/>
              <w:contextualSpacing w:val="0"/>
              <w:rPr>
                <w:rFonts w:cstheme="minorHAnsi"/>
                <w:sz w:val="18"/>
                <w:szCs w:val="18"/>
              </w:rPr>
            </w:pPr>
            <w:r w:rsidRPr="00AA2C89">
              <w:rPr>
                <w:rFonts w:cstheme="minorHAnsi"/>
                <w:sz w:val="18"/>
                <w:szCs w:val="18"/>
              </w:rPr>
              <w:t>PLN</w:t>
            </w:r>
          </w:p>
        </w:tc>
        <w:tc>
          <w:tcPr>
            <w:tcW w:w="850" w:type="dxa"/>
          </w:tcPr>
          <w:p w:rsidR="00C3698F" w:rsidRPr="00AA2C89" w:rsidRDefault="006D2D43" w:rsidP="009B2C2C">
            <w:pPr>
              <w:spacing w:before="60" w:after="60" w:line="276" w:lineRule="auto"/>
              <w:rPr>
                <w:rFonts w:cstheme="minorHAnsi"/>
                <w:sz w:val="18"/>
                <w:szCs w:val="18"/>
              </w:rPr>
            </w:pPr>
            <w:r>
              <w:rPr>
                <w:rFonts w:cstheme="minorHAnsi"/>
                <w:sz w:val="18"/>
                <w:szCs w:val="18"/>
              </w:rPr>
              <w:t>0</w:t>
            </w:r>
          </w:p>
        </w:tc>
        <w:tc>
          <w:tcPr>
            <w:tcW w:w="709" w:type="dxa"/>
          </w:tcPr>
          <w:p w:rsidR="00C3698F" w:rsidRPr="00AA2C89" w:rsidRDefault="006D2D43" w:rsidP="009B2C2C">
            <w:pPr>
              <w:pStyle w:val="Akapitzlist"/>
              <w:spacing w:before="60" w:after="60" w:line="276" w:lineRule="auto"/>
              <w:ind w:left="0"/>
              <w:contextualSpacing w:val="0"/>
              <w:rPr>
                <w:rFonts w:cstheme="minorHAnsi"/>
                <w:sz w:val="18"/>
                <w:szCs w:val="18"/>
              </w:rPr>
            </w:pPr>
            <w:r>
              <w:rPr>
                <w:rFonts w:cstheme="minorHAnsi"/>
                <w:sz w:val="18"/>
                <w:szCs w:val="18"/>
              </w:rPr>
              <w:t>2021</w:t>
            </w:r>
          </w:p>
        </w:tc>
        <w:tc>
          <w:tcPr>
            <w:tcW w:w="851" w:type="dxa"/>
          </w:tcPr>
          <w:p w:rsidR="00C3698F" w:rsidRPr="00AA2C89" w:rsidRDefault="00D26838" w:rsidP="009B2C2C">
            <w:pPr>
              <w:pStyle w:val="Akapitzlist"/>
              <w:spacing w:before="60" w:after="60" w:line="276" w:lineRule="auto"/>
              <w:ind w:left="0"/>
              <w:contextualSpacing w:val="0"/>
              <w:rPr>
                <w:rFonts w:cstheme="minorHAnsi"/>
                <w:sz w:val="18"/>
                <w:szCs w:val="18"/>
              </w:rPr>
            </w:pPr>
            <w:r>
              <w:rPr>
                <w:rFonts w:cstheme="minorHAnsi"/>
                <w:sz w:val="18"/>
                <w:szCs w:val="18"/>
              </w:rPr>
              <w:t>30 606 601</w:t>
            </w:r>
          </w:p>
        </w:tc>
        <w:tc>
          <w:tcPr>
            <w:tcW w:w="992" w:type="dxa"/>
          </w:tcPr>
          <w:p w:rsidR="00C3698F" w:rsidRPr="00AA2C89" w:rsidRDefault="00C3698F" w:rsidP="009B2C2C">
            <w:pPr>
              <w:pStyle w:val="Akapitzlist"/>
              <w:spacing w:before="60" w:after="60" w:line="276" w:lineRule="auto"/>
              <w:ind w:left="0"/>
              <w:contextualSpacing w:val="0"/>
              <w:rPr>
                <w:rFonts w:cstheme="minorHAnsi"/>
                <w:sz w:val="18"/>
                <w:szCs w:val="18"/>
              </w:rPr>
            </w:pPr>
          </w:p>
        </w:tc>
        <w:tc>
          <w:tcPr>
            <w:tcW w:w="765" w:type="dxa"/>
          </w:tcPr>
          <w:p w:rsidR="00C3698F" w:rsidRPr="00AA2C89" w:rsidRDefault="00C3698F" w:rsidP="009B2C2C">
            <w:pPr>
              <w:pStyle w:val="Akapitzlist"/>
              <w:spacing w:before="60" w:after="60" w:line="276" w:lineRule="auto"/>
              <w:ind w:left="0"/>
              <w:contextualSpacing w:val="0"/>
              <w:rPr>
                <w:rFonts w:cstheme="minorHAnsi"/>
                <w:sz w:val="18"/>
                <w:szCs w:val="18"/>
              </w:rPr>
            </w:pPr>
          </w:p>
        </w:tc>
      </w:tr>
      <w:tr w:rsidR="00C3698F" w:rsidRPr="00AA2C89" w:rsidTr="00383A3D">
        <w:trPr>
          <w:jc w:val="center"/>
        </w:trPr>
        <w:tc>
          <w:tcPr>
            <w:tcW w:w="704" w:type="dxa"/>
          </w:tcPr>
          <w:p w:rsidR="00C3698F" w:rsidRPr="00AA2C89" w:rsidRDefault="002326B6" w:rsidP="009B2C2C">
            <w:pPr>
              <w:pStyle w:val="Akapitzlist"/>
              <w:spacing w:before="60" w:after="60" w:line="276" w:lineRule="auto"/>
              <w:ind w:left="0"/>
              <w:contextualSpacing w:val="0"/>
              <w:rPr>
                <w:rFonts w:cstheme="minorHAnsi"/>
                <w:sz w:val="18"/>
                <w:szCs w:val="18"/>
              </w:rPr>
            </w:pPr>
            <w:r>
              <w:rPr>
                <w:rFonts w:cstheme="minorHAnsi"/>
                <w:sz w:val="18"/>
                <w:szCs w:val="18"/>
              </w:rPr>
              <w:t>1</w:t>
            </w:r>
          </w:p>
        </w:tc>
        <w:tc>
          <w:tcPr>
            <w:tcW w:w="709" w:type="dxa"/>
          </w:tcPr>
          <w:p w:rsidR="00C3698F" w:rsidRPr="00AA2C89" w:rsidRDefault="00C3698F" w:rsidP="009B2C2C">
            <w:pPr>
              <w:pStyle w:val="Akapitzlist"/>
              <w:spacing w:before="60" w:after="60" w:line="276" w:lineRule="auto"/>
              <w:ind w:left="0"/>
              <w:contextualSpacing w:val="0"/>
              <w:rPr>
                <w:rFonts w:cstheme="minorHAnsi"/>
                <w:sz w:val="18"/>
                <w:szCs w:val="18"/>
              </w:rPr>
            </w:pPr>
            <w:r w:rsidRPr="00AA2C89">
              <w:rPr>
                <w:rFonts w:cstheme="minorHAnsi"/>
                <w:sz w:val="18"/>
                <w:szCs w:val="18"/>
              </w:rPr>
              <w:t>(i)</w:t>
            </w:r>
          </w:p>
        </w:tc>
        <w:tc>
          <w:tcPr>
            <w:tcW w:w="850" w:type="dxa"/>
          </w:tcPr>
          <w:p w:rsidR="00C3698F" w:rsidRPr="00AA2C89" w:rsidRDefault="00C3698F" w:rsidP="009B2C2C">
            <w:pPr>
              <w:pStyle w:val="Akapitzlist"/>
              <w:spacing w:before="60" w:after="60" w:line="276" w:lineRule="auto"/>
              <w:ind w:left="0"/>
              <w:contextualSpacing w:val="0"/>
              <w:rPr>
                <w:rFonts w:cstheme="minorHAnsi"/>
                <w:sz w:val="18"/>
                <w:szCs w:val="18"/>
              </w:rPr>
            </w:pPr>
            <w:r w:rsidRPr="00AA2C89">
              <w:rPr>
                <w:rFonts w:cstheme="minorHAnsi"/>
                <w:sz w:val="18"/>
                <w:szCs w:val="18"/>
              </w:rPr>
              <w:t>EFRR</w:t>
            </w:r>
          </w:p>
        </w:tc>
        <w:tc>
          <w:tcPr>
            <w:tcW w:w="1134" w:type="dxa"/>
          </w:tcPr>
          <w:p w:rsidR="00C3698F" w:rsidRPr="00AA2C89" w:rsidRDefault="00C3698F" w:rsidP="009B2C2C">
            <w:pPr>
              <w:pStyle w:val="Akapitzlist"/>
              <w:spacing w:before="60" w:after="60" w:line="276" w:lineRule="auto"/>
              <w:ind w:left="0"/>
              <w:contextualSpacing w:val="0"/>
              <w:rPr>
                <w:rFonts w:cstheme="minorHAnsi"/>
                <w:sz w:val="18"/>
                <w:szCs w:val="18"/>
              </w:rPr>
            </w:pPr>
            <w:r w:rsidRPr="00AA2C89">
              <w:rPr>
                <w:rFonts w:cstheme="minorHAnsi"/>
                <w:sz w:val="18"/>
                <w:szCs w:val="18"/>
              </w:rPr>
              <w:t>Słabiej rozwinięty</w:t>
            </w:r>
          </w:p>
        </w:tc>
        <w:tc>
          <w:tcPr>
            <w:tcW w:w="993" w:type="dxa"/>
            <w:tcBorders>
              <w:right w:val="single" w:sz="4" w:space="0" w:color="auto"/>
            </w:tcBorders>
          </w:tcPr>
          <w:p w:rsidR="00C3698F" w:rsidRPr="00AA2C89" w:rsidRDefault="008C4C01" w:rsidP="009B2C2C">
            <w:pPr>
              <w:pStyle w:val="Akapitzlist"/>
              <w:spacing w:before="60" w:after="60" w:line="276" w:lineRule="auto"/>
              <w:ind w:left="0"/>
              <w:contextualSpacing w:val="0"/>
              <w:rPr>
                <w:rFonts w:cstheme="minorHAnsi"/>
                <w:sz w:val="18"/>
                <w:szCs w:val="18"/>
              </w:rPr>
            </w:pPr>
            <w:r w:rsidRPr="00AA2C89">
              <w:rPr>
                <w:rFonts w:cstheme="minorHAnsi"/>
                <w:sz w:val="18"/>
                <w:szCs w:val="18"/>
              </w:rPr>
              <w:t>WLWK (</w:t>
            </w:r>
            <w:r w:rsidR="00950AC1">
              <w:rPr>
                <w:rFonts w:cstheme="minorHAnsi"/>
                <w:sz w:val="18"/>
                <w:szCs w:val="18"/>
              </w:rPr>
              <w:t>16b</w:t>
            </w:r>
            <w:r w:rsidRPr="00AA2C89">
              <w:rPr>
                <w:rFonts w:cstheme="minorHAnsi"/>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3698F" w:rsidRPr="00AA2C89" w:rsidRDefault="00C3698F" w:rsidP="009B2C2C">
            <w:pPr>
              <w:pStyle w:val="Akapitzlist"/>
              <w:spacing w:before="60" w:after="60" w:line="276" w:lineRule="auto"/>
              <w:ind w:left="0"/>
              <w:contextualSpacing w:val="0"/>
              <w:rPr>
                <w:rFonts w:cstheme="minorHAnsi"/>
                <w:sz w:val="18"/>
                <w:szCs w:val="18"/>
              </w:rPr>
            </w:pPr>
            <w:r w:rsidRPr="00AA2C89">
              <w:rPr>
                <w:rFonts w:cstheme="minorHAnsi"/>
                <w:sz w:val="18"/>
                <w:szCs w:val="18"/>
              </w:rPr>
              <w:t>Wartość inwestycji prywatnych uzupełniających wsparcie publiczne – instrumenty finansowe</w:t>
            </w:r>
          </w:p>
        </w:tc>
        <w:tc>
          <w:tcPr>
            <w:tcW w:w="851" w:type="dxa"/>
            <w:tcBorders>
              <w:left w:val="single" w:sz="4" w:space="0" w:color="auto"/>
            </w:tcBorders>
          </w:tcPr>
          <w:p w:rsidR="00C3698F" w:rsidRPr="00AA2C89" w:rsidRDefault="00C3698F" w:rsidP="009B2C2C">
            <w:pPr>
              <w:pStyle w:val="Akapitzlist"/>
              <w:spacing w:before="60" w:after="60" w:line="276" w:lineRule="auto"/>
              <w:ind w:left="0"/>
              <w:contextualSpacing w:val="0"/>
              <w:rPr>
                <w:rFonts w:cstheme="minorHAnsi"/>
                <w:sz w:val="18"/>
                <w:szCs w:val="18"/>
              </w:rPr>
            </w:pPr>
            <w:r w:rsidRPr="00AA2C89">
              <w:rPr>
                <w:rFonts w:cstheme="minorHAnsi"/>
                <w:sz w:val="18"/>
                <w:szCs w:val="18"/>
              </w:rPr>
              <w:t>PLN</w:t>
            </w:r>
          </w:p>
        </w:tc>
        <w:tc>
          <w:tcPr>
            <w:tcW w:w="850" w:type="dxa"/>
          </w:tcPr>
          <w:p w:rsidR="00C3698F" w:rsidRPr="00AA2C89" w:rsidRDefault="006D2D43" w:rsidP="009B2C2C">
            <w:pPr>
              <w:spacing w:before="60" w:after="60" w:line="276" w:lineRule="auto"/>
              <w:rPr>
                <w:rFonts w:cstheme="minorHAnsi"/>
                <w:sz w:val="18"/>
                <w:szCs w:val="18"/>
              </w:rPr>
            </w:pPr>
            <w:r>
              <w:rPr>
                <w:rFonts w:cstheme="minorHAnsi"/>
                <w:sz w:val="18"/>
                <w:szCs w:val="18"/>
              </w:rPr>
              <w:t>0</w:t>
            </w:r>
          </w:p>
        </w:tc>
        <w:tc>
          <w:tcPr>
            <w:tcW w:w="709" w:type="dxa"/>
          </w:tcPr>
          <w:p w:rsidR="00C3698F" w:rsidRPr="00AA2C89" w:rsidRDefault="006D2D43" w:rsidP="009B2C2C">
            <w:pPr>
              <w:pStyle w:val="Akapitzlist"/>
              <w:spacing w:before="60" w:after="60" w:line="276" w:lineRule="auto"/>
              <w:ind w:left="0"/>
              <w:contextualSpacing w:val="0"/>
              <w:rPr>
                <w:rFonts w:cstheme="minorHAnsi"/>
                <w:sz w:val="18"/>
                <w:szCs w:val="18"/>
              </w:rPr>
            </w:pPr>
            <w:r>
              <w:rPr>
                <w:rFonts w:cstheme="minorHAnsi"/>
                <w:sz w:val="18"/>
                <w:szCs w:val="18"/>
              </w:rPr>
              <w:t>2021</w:t>
            </w:r>
          </w:p>
        </w:tc>
        <w:tc>
          <w:tcPr>
            <w:tcW w:w="851" w:type="dxa"/>
          </w:tcPr>
          <w:p w:rsidR="00C3698F" w:rsidRPr="00AA2C89" w:rsidRDefault="006D2D43" w:rsidP="009B2C2C">
            <w:pPr>
              <w:pStyle w:val="Akapitzlist"/>
              <w:spacing w:before="60" w:after="60" w:line="276" w:lineRule="auto"/>
              <w:ind w:left="0"/>
              <w:contextualSpacing w:val="0"/>
              <w:rPr>
                <w:rFonts w:cstheme="minorHAnsi"/>
                <w:sz w:val="18"/>
                <w:szCs w:val="18"/>
              </w:rPr>
            </w:pPr>
            <w:r>
              <w:rPr>
                <w:rFonts w:cstheme="minorHAnsi"/>
                <w:sz w:val="18"/>
                <w:szCs w:val="18"/>
              </w:rPr>
              <w:t>4 590 990</w:t>
            </w:r>
          </w:p>
        </w:tc>
        <w:tc>
          <w:tcPr>
            <w:tcW w:w="992" w:type="dxa"/>
          </w:tcPr>
          <w:p w:rsidR="00C3698F" w:rsidRPr="00AA2C89" w:rsidRDefault="00C3698F" w:rsidP="009B2C2C">
            <w:pPr>
              <w:pStyle w:val="Akapitzlist"/>
              <w:spacing w:before="60" w:after="60" w:line="276" w:lineRule="auto"/>
              <w:ind w:left="0"/>
              <w:contextualSpacing w:val="0"/>
              <w:rPr>
                <w:rFonts w:cstheme="minorHAnsi"/>
                <w:sz w:val="18"/>
                <w:szCs w:val="18"/>
              </w:rPr>
            </w:pPr>
          </w:p>
        </w:tc>
        <w:tc>
          <w:tcPr>
            <w:tcW w:w="765" w:type="dxa"/>
          </w:tcPr>
          <w:p w:rsidR="00C3698F" w:rsidRPr="00AA2C89" w:rsidRDefault="00C3698F" w:rsidP="009B2C2C">
            <w:pPr>
              <w:pStyle w:val="Akapitzlist"/>
              <w:spacing w:before="60" w:after="60" w:line="276" w:lineRule="auto"/>
              <w:ind w:left="0"/>
              <w:contextualSpacing w:val="0"/>
              <w:rPr>
                <w:rFonts w:cstheme="minorHAnsi"/>
                <w:sz w:val="18"/>
                <w:szCs w:val="18"/>
              </w:rPr>
            </w:pPr>
          </w:p>
        </w:tc>
      </w:tr>
      <w:tr w:rsidR="00950AC1" w:rsidRPr="00AA2C89" w:rsidTr="00383A3D">
        <w:trPr>
          <w:jc w:val="center"/>
        </w:trPr>
        <w:tc>
          <w:tcPr>
            <w:tcW w:w="704" w:type="dxa"/>
          </w:tcPr>
          <w:p w:rsidR="00950AC1" w:rsidRPr="00AA2C89" w:rsidRDefault="002326B6" w:rsidP="009B2C2C">
            <w:pPr>
              <w:pStyle w:val="Akapitzlist"/>
              <w:spacing w:before="60" w:after="60" w:line="276" w:lineRule="auto"/>
              <w:ind w:left="0"/>
              <w:contextualSpacing w:val="0"/>
              <w:rPr>
                <w:rFonts w:cstheme="minorHAnsi"/>
                <w:sz w:val="18"/>
                <w:szCs w:val="18"/>
              </w:rPr>
            </w:pPr>
            <w:r>
              <w:rPr>
                <w:rFonts w:cstheme="minorHAnsi"/>
                <w:sz w:val="18"/>
                <w:szCs w:val="18"/>
              </w:rPr>
              <w:t>1</w:t>
            </w:r>
          </w:p>
        </w:tc>
        <w:tc>
          <w:tcPr>
            <w:tcW w:w="709" w:type="dxa"/>
          </w:tcPr>
          <w:p w:rsidR="00950AC1" w:rsidRPr="00AA2C89" w:rsidRDefault="00950AC1" w:rsidP="009B2C2C">
            <w:pPr>
              <w:pStyle w:val="Akapitzlist"/>
              <w:spacing w:before="60" w:after="60" w:line="276" w:lineRule="auto"/>
              <w:ind w:left="0"/>
              <w:contextualSpacing w:val="0"/>
              <w:rPr>
                <w:rFonts w:cstheme="minorHAnsi"/>
                <w:sz w:val="18"/>
                <w:szCs w:val="18"/>
              </w:rPr>
            </w:pPr>
            <w:r w:rsidRPr="00AA2C89">
              <w:rPr>
                <w:rFonts w:cstheme="minorHAnsi"/>
                <w:sz w:val="18"/>
                <w:szCs w:val="18"/>
              </w:rPr>
              <w:t>(i)</w:t>
            </w:r>
          </w:p>
        </w:tc>
        <w:tc>
          <w:tcPr>
            <w:tcW w:w="850" w:type="dxa"/>
          </w:tcPr>
          <w:p w:rsidR="00950AC1" w:rsidRPr="00AA2C89" w:rsidRDefault="00950AC1" w:rsidP="009B2C2C">
            <w:pPr>
              <w:pStyle w:val="Akapitzlist"/>
              <w:spacing w:before="60" w:after="60" w:line="276" w:lineRule="auto"/>
              <w:ind w:left="0"/>
              <w:contextualSpacing w:val="0"/>
              <w:rPr>
                <w:rFonts w:cstheme="minorHAnsi"/>
                <w:sz w:val="18"/>
                <w:szCs w:val="18"/>
              </w:rPr>
            </w:pPr>
            <w:r w:rsidRPr="00AA2C89">
              <w:rPr>
                <w:rFonts w:cstheme="minorHAnsi"/>
                <w:sz w:val="18"/>
                <w:szCs w:val="18"/>
              </w:rPr>
              <w:t>EFRR</w:t>
            </w:r>
          </w:p>
        </w:tc>
        <w:tc>
          <w:tcPr>
            <w:tcW w:w="1134" w:type="dxa"/>
          </w:tcPr>
          <w:p w:rsidR="00950AC1" w:rsidRPr="00AA2C89" w:rsidRDefault="00950AC1" w:rsidP="009B2C2C">
            <w:pPr>
              <w:pStyle w:val="Akapitzlist"/>
              <w:spacing w:before="60" w:after="60" w:line="276" w:lineRule="auto"/>
              <w:ind w:left="0"/>
              <w:contextualSpacing w:val="0"/>
              <w:rPr>
                <w:rFonts w:cstheme="minorHAnsi"/>
                <w:sz w:val="18"/>
                <w:szCs w:val="18"/>
              </w:rPr>
            </w:pPr>
            <w:r w:rsidRPr="00AA2C89">
              <w:rPr>
                <w:rFonts w:cstheme="minorHAnsi"/>
                <w:sz w:val="18"/>
                <w:szCs w:val="18"/>
              </w:rPr>
              <w:t>Słabiej rozwinięty</w:t>
            </w:r>
          </w:p>
        </w:tc>
        <w:tc>
          <w:tcPr>
            <w:tcW w:w="993" w:type="dxa"/>
            <w:tcBorders>
              <w:right w:val="single" w:sz="4" w:space="0" w:color="auto"/>
            </w:tcBorders>
          </w:tcPr>
          <w:p w:rsidR="00950AC1" w:rsidRPr="00AA2C89" w:rsidRDefault="00950AC1" w:rsidP="009B2C2C">
            <w:pPr>
              <w:pStyle w:val="Akapitzlist"/>
              <w:spacing w:before="60" w:after="60" w:line="276" w:lineRule="auto"/>
              <w:ind w:left="0"/>
              <w:contextualSpacing w:val="0"/>
              <w:rPr>
                <w:rFonts w:cstheme="minorHAnsi"/>
                <w:sz w:val="18"/>
                <w:szCs w:val="18"/>
              </w:rPr>
            </w:pPr>
            <w:r w:rsidRPr="00AA2C89">
              <w:rPr>
                <w:rFonts w:cstheme="minorHAnsi"/>
                <w:sz w:val="18"/>
                <w:szCs w:val="18"/>
                <w:lang w:val="en-US"/>
              </w:rPr>
              <w:t>RCR 03</w:t>
            </w:r>
          </w:p>
        </w:tc>
        <w:tc>
          <w:tcPr>
            <w:tcW w:w="1275" w:type="dxa"/>
            <w:tcBorders>
              <w:top w:val="single" w:sz="4" w:space="0" w:color="auto"/>
              <w:left w:val="single" w:sz="4" w:space="0" w:color="auto"/>
              <w:bottom w:val="single" w:sz="4" w:space="0" w:color="auto"/>
              <w:right w:val="single" w:sz="4" w:space="0" w:color="auto"/>
            </w:tcBorders>
            <w:vAlign w:val="center"/>
          </w:tcPr>
          <w:p w:rsidR="00950AC1" w:rsidRPr="001F2F10" w:rsidRDefault="00950AC1" w:rsidP="009B2C2C">
            <w:pPr>
              <w:pStyle w:val="Akapitzlist"/>
              <w:spacing w:before="60" w:after="60" w:line="276" w:lineRule="auto"/>
              <w:ind w:left="0"/>
              <w:rPr>
                <w:rFonts w:cstheme="minorHAnsi"/>
                <w:sz w:val="18"/>
                <w:szCs w:val="18"/>
              </w:rPr>
            </w:pPr>
            <w:r w:rsidRPr="001F2F10">
              <w:rPr>
                <w:rFonts w:cstheme="minorHAnsi"/>
                <w:sz w:val="18"/>
                <w:szCs w:val="18"/>
              </w:rPr>
              <w:t>Małe i średnie przedsiębiorstwa (MŚP)</w:t>
            </w:r>
          </w:p>
          <w:p w:rsidR="00950AC1" w:rsidRPr="001F2F10" w:rsidRDefault="00950AC1" w:rsidP="009B2C2C">
            <w:pPr>
              <w:pStyle w:val="Akapitzlist"/>
              <w:spacing w:before="60" w:after="60" w:line="276" w:lineRule="auto"/>
              <w:ind w:left="0"/>
              <w:contextualSpacing w:val="0"/>
              <w:rPr>
                <w:rFonts w:cstheme="minorHAnsi"/>
                <w:sz w:val="18"/>
                <w:szCs w:val="18"/>
              </w:rPr>
            </w:pPr>
            <w:r w:rsidRPr="001F2F10">
              <w:rPr>
                <w:rFonts w:cstheme="minorHAnsi"/>
                <w:sz w:val="18"/>
                <w:szCs w:val="18"/>
              </w:rPr>
              <w:t>wprowadzające innowacje produktowe lub procesowe</w:t>
            </w:r>
            <w:r>
              <w:rPr>
                <w:rFonts w:cstheme="minorHAnsi"/>
                <w:sz w:val="18"/>
                <w:szCs w:val="18"/>
              </w:rPr>
              <w:t xml:space="preserve"> </w:t>
            </w:r>
          </w:p>
        </w:tc>
        <w:tc>
          <w:tcPr>
            <w:tcW w:w="851" w:type="dxa"/>
            <w:tcBorders>
              <w:left w:val="single" w:sz="4" w:space="0" w:color="auto"/>
            </w:tcBorders>
          </w:tcPr>
          <w:p w:rsidR="00950AC1" w:rsidRPr="00950AC1" w:rsidRDefault="00950AC1" w:rsidP="009B2C2C">
            <w:pPr>
              <w:pStyle w:val="Akapitzlist"/>
              <w:spacing w:before="60" w:after="60" w:line="276" w:lineRule="auto"/>
              <w:ind w:left="0"/>
              <w:contextualSpacing w:val="0"/>
              <w:rPr>
                <w:rFonts w:cstheme="minorHAnsi"/>
                <w:sz w:val="18"/>
                <w:szCs w:val="18"/>
              </w:rPr>
            </w:pPr>
            <w:r w:rsidRPr="00950AC1">
              <w:rPr>
                <w:rFonts w:cstheme="minorHAnsi"/>
                <w:sz w:val="18"/>
                <w:szCs w:val="18"/>
              </w:rPr>
              <w:t>przedsiębiorstwa</w:t>
            </w:r>
          </w:p>
        </w:tc>
        <w:tc>
          <w:tcPr>
            <w:tcW w:w="850" w:type="dxa"/>
          </w:tcPr>
          <w:p w:rsidR="00950AC1" w:rsidRPr="00AA2C89" w:rsidRDefault="004A4CE7" w:rsidP="009B2C2C">
            <w:pPr>
              <w:spacing w:before="60" w:after="60" w:line="276" w:lineRule="auto"/>
              <w:rPr>
                <w:rFonts w:cstheme="minorHAnsi"/>
                <w:sz w:val="18"/>
                <w:szCs w:val="18"/>
                <w:lang w:val="en-US"/>
              </w:rPr>
            </w:pPr>
            <w:r>
              <w:rPr>
                <w:rFonts w:cstheme="minorHAnsi"/>
                <w:sz w:val="18"/>
                <w:szCs w:val="18"/>
                <w:lang w:val="en-US"/>
              </w:rPr>
              <w:t>0</w:t>
            </w:r>
          </w:p>
        </w:tc>
        <w:tc>
          <w:tcPr>
            <w:tcW w:w="709" w:type="dxa"/>
          </w:tcPr>
          <w:p w:rsidR="00950AC1" w:rsidRPr="00AA2C89" w:rsidRDefault="004A4CE7" w:rsidP="009B2C2C">
            <w:pPr>
              <w:pStyle w:val="Akapitzlist"/>
              <w:spacing w:before="60" w:after="60" w:line="276" w:lineRule="auto"/>
              <w:ind w:left="0"/>
              <w:contextualSpacing w:val="0"/>
              <w:rPr>
                <w:rFonts w:cstheme="minorHAnsi"/>
                <w:sz w:val="18"/>
                <w:szCs w:val="18"/>
                <w:lang w:val="en-US"/>
              </w:rPr>
            </w:pPr>
            <w:r>
              <w:rPr>
                <w:rFonts w:cstheme="minorHAnsi"/>
                <w:sz w:val="18"/>
                <w:szCs w:val="18"/>
                <w:lang w:val="en-US"/>
              </w:rPr>
              <w:t>2021</w:t>
            </w:r>
          </w:p>
        </w:tc>
        <w:tc>
          <w:tcPr>
            <w:tcW w:w="851" w:type="dxa"/>
          </w:tcPr>
          <w:p w:rsidR="00950AC1" w:rsidRPr="00AA2C89" w:rsidRDefault="006D2D43" w:rsidP="009B2C2C">
            <w:pPr>
              <w:pStyle w:val="Akapitzlist"/>
              <w:spacing w:before="60" w:after="60" w:line="276" w:lineRule="auto"/>
              <w:ind w:left="0"/>
              <w:contextualSpacing w:val="0"/>
              <w:rPr>
                <w:rFonts w:cstheme="minorHAnsi"/>
                <w:sz w:val="18"/>
                <w:szCs w:val="18"/>
                <w:lang w:val="en-US"/>
              </w:rPr>
            </w:pPr>
            <w:r>
              <w:rPr>
                <w:rFonts w:cstheme="minorHAnsi"/>
                <w:sz w:val="18"/>
                <w:szCs w:val="18"/>
                <w:lang w:val="en-US"/>
              </w:rPr>
              <w:t>70</w:t>
            </w:r>
          </w:p>
        </w:tc>
        <w:tc>
          <w:tcPr>
            <w:tcW w:w="992" w:type="dxa"/>
          </w:tcPr>
          <w:p w:rsidR="00950AC1" w:rsidRPr="00AA2C89" w:rsidRDefault="00950AC1" w:rsidP="009B2C2C">
            <w:pPr>
              <w:pStyle w:val="Akapitzlist"/>
              <w:spacing w:before="60" w:after="60" w:line="276" w:lineRule="auto"/>
              <w:ind w:left="0"/>
              <w:contextualSpacing w:val="0"/>
              <w:rPr>
                <w:rFonts w:cstheme="minorHAnsi"/>
                <w:sz w:val="18"/>
                <w:szCs w:val="18"/>
                <w:lang w:val="en-US"/>
              </w:rPr>
            </w:pPr>
          </w:p>
        </w:tc>
        <w:tc>
          <w:tcPr>
            <w:tcW w:w="765" w:type="dxa"/>
          </w:tcPr>
          <w:p w:rsidR="00950AC1" w:rsidRPr="00AA2C89" w:rsidRDefault="00950AC1" w:rsidP="009B2C2C">
            <w:pPr>
              <w:pStyle w:val="Akapitzlist"/>
              <w:spacing w:before="60" w:after="60" w:line="276" w:lineRule="auto"/>
              <w:ind w:left="0"/>
              <w:contextualSpacing w:val="0"/>
              <w:rPr>
                <w:rFonts w:cstheme="minorHAnsi"/>
                <w:sz w:val="18"/>
                <w:szCs w:val="18"/>
                <w:lang w:val="en-US"/>
              </w:rPr>
            </w:pPr>
          </w:p>
        </w:tc>
      </w:tr>
      <w:tr w:rsidR="00950AC1" w:rsidRPr="00AA2C89" w:rsidTr="00383A3D">
        <w:trPr>
          <w:jc w:val="center"/>
        </w:trPr>
        <w:tc>
          <w:tcPr>
            <w:tcW w:w="704" w:type="dxa"/>
          </w:tcPr>
          <w:p w:rsidR="00950AC1" w:rsidRPr="00AA2C89" w:rsidRDefault="002326B6" w:rsidP="009B2C2C">
            <w:pPr>
              <w:pStyle w:val="Akapitzlist"/>
              <w:spacing w:before="60" w:after="60" w:line="276" w:lineRule="auto"/>
              <w:ind w:left="0"/>
              <w:contextualSpacing w:val="0"/>
              <w:rPr>
                <w:rFonts w:cstheme="minorHAnsi"/>
                <w:sz w:val="18"/>
                <w:szCs w:val="18"/>
                <w:lang w:val="en-US"/>
              </w:rPr>
            </w:pPr>
            <w:r>
              <w:rPr>
                <w:rFonts w:cstheme="minorHAnsi"/>
                <w:sz w:val="18"/>
                <w:szCs w:val="18"/>
              </w:rPr>
              <w:lastRenderedPageBreak/>
              <w:t>1</w:t>
            </w:r>
          </w:p>
        </w:tc>
        <w:tc>
          <w:tcPr>
            <w:tcW w:w="709" w:type="dxa"/>
          </w:tcPr>
          <w:p w:rsidR="00950AC1" w:rsidRPr="00AA2C89" w:rsidRDefault="00950AC1" w:rsidP="009B2C2C">
            <w:pPr>
              <w:pStyle w:val="Akapitzlist"/>
              <w:spacing w:before="60" w:after="60" w:line="276" w:lineRule="auto"/>
              <w:ind w:left="0"/>
              <w:contextualSpacing w:val="0"/>
              <w:rPr>
                <w:rFonts w:cstheme="minorHAnsi"/>
                <w:sz w:val="18"/>
                <w:szCs w:val="18"/>
                <w:lang w:val="en-US"/>
              </w:rPr>
            </w:pPr>
            <w:r w:rsidRPr="00AA2C89">
              <w:rPr>
                <w:rFonts w:cstheme="minorHAnsi"/>
                <w:sz w:val="18"/>
                <w:szCs w:val="18"/>
              </w:rPr>
              <w:t>(i)</w:t>
            </w:r>
          </w:p>
        </w:tc>
        <w:tc>
          <w:tcPr>
            <w:tcW w:w="850" w:type="dxa"/>
          </w:tcPr>
          <w:p w:rsidR="00950AC1" w:rsidRPr="00AA2C89" w:rsidRDefault="00950AC1" w:rsidP="009B2C2C">
            <w:pPr>
              <w:pStyle w:val="Akapitzlist"/>
              <w:spacing w:before="60" w:after="60" w:line="276" w:lineRule="auto"/>
              <w:ind w:left="0"/>
              <w:contextualSpacing w:val="0"/>
              <w:rPr>
                <w:rFonts w:cstheme="minorHAnsi"/>
                <w:sz w:val="18"/>
                <w:szCs w:val="18"/>
                <w:lang w:val="en-US"/>
              </w:rPr>
            </w:pPr>
            <w:r w:rsidRPr="00AA2C89">
              <w:rPr>
                <w:rFonts w:cstheme="minorHAnsi"/>
                <w:sz w:val="18"/>
                <w:szCs w:val="18"/>
              </w:rPr>
              <w:t>EFRR</w:t>
            </w:r>
          </w:p>
        </w:tc>
        <w:tc>
          <w:tcPr>
            <w:tcW w:w="1134" w:type="dxa"/>
          </w:tcPr>
          <w:p w:rsidR="00950AC1" w:rsidRPr="00AA2C89" w:rsidRDefault="00950AC1" w:rsidP="009B2C2C">
            <w:pPr>
              <w:pStyle w:val="Akapitzlist"/>
              <w:spacing w:before="60" w:after="60" w:line="276" w:lineRule="auto"/>
              <w:ind w:left="0"/>
              <w:contextualSpacing w:val="0"/>
              <w:rPr>
                <w:rFonts w:cstheme="minorHAnsi"/>
                <w:sz w:val="18"/>
                <w:szCs w:val="18"/>
                <w:lang w:val="en-US"/>
              </w:rPr>
            </w:pPr>
            <w:r w:rsidRPr="00AA2C89">
              <w:rPr>
                <w:rFonts w:cstheme="minorHAnsi"/>
                <w:sz w:val="18"/>
                <w:szCs w:val="18"/>
              </w:rPr>
              <w:t>Słabiej rozwinięty</w:t>
            </w:r>
          </w:p>
        </w:tc>
        <w:tc>
          <w:tcPr>
            <w:tcW w:w="993" w:type="dxa"/>
            <w:tcBorders>
              <w:right w:val="single" w:sz="4" w:space="0" w:color="auto"/>
            </w:tcBorders>
          </w:tcPr>
          <w:p w:rsidR="00950AC1" w:rsidRPr="00AA2C89" w:rsidRDefault="00950AC1" w:rsidP="009B2C2C">
            <w:pPr>
              <w:pStyle w:val="Akapitzlist"/>
              <w:spacing w:before="60" w:after="60" w:line="276" w:lineRule="auto"/>
              <w:ind w:left="0"/>
              <w:contextualSpacing w:val="0"/>
              <w:rPr>
                <w:rFonts w:cstheme="minorHAnsi"/>
                <w:sz w:val="18"/>
                <w:szCs w:val="18"/>
                <w:lang w:val="en-US"/>
              </w:rPr>
            </w:pPr>
            <w:r w:rsidRPr="00AA2C89">
              <w:rPr>
                <w:rFonts w:cstheme="minorHAnsi"/>
                <w:sz w:val="18"/>
                <w:szCs w:val="18"/>
                <w:lang w:val="en-US"/>
              </w:rPr>
              <w:t>RCR 04</w:t>
            </w:r>
          </w:p>
        </w:tc>
        <w:tc>
          <w:tcPr>
            <w:tcW w:w="1275" w:type="dxa"/>
            <w:tcBorders>
              <w:top w:val="single" w:sz="4" w:space="0" w:color="auto"/>
              <w:left w:val="single" w:sz="4" w:space="0" w:color="auto"/>
              <w:bottom w:val="single" w:sz="4" w:space="0" w:color="auto"/>
              <w:right w:val="single" w:sz="4" w:space="0" w:color="auto"/>
            </w:tcBorders>
            <w:vAlign w:val="center"/>
          </w:tcPr>
          <w:p w:rsidR="00950AC1" w:rsidRPr="001F2F10" w:rsidRDefault="00950AC1" w:rsidP="009B2C2C">
            <w:pPr>
              <w:pStyle w:val="Akapitzlist"/>
              <w:spacing w:before="60" w:after="60" w:line="276" w:lineRule="auto"/>
              <w:ind w:left="0"/>
              <w:rPr>
                <w:rFonts w:cstheme="minorHAnsi"/>
                <w:sz w:val="18"/>
                <w:szCs w:val="18"/>
              </w:rPr>
            </w:pPr>
            <w:r w:rsidRPr="001F2F10">
              <w:rPr>
                <w:rFonts w:cstheme="minorHAnsi"/>
                <w:sz w:val="18"/>
                <w:szCs w:val="18"/>
              </w:rPr>
              <w:t>MŚP wprowadzające innowacje marketingowe</w:t>
            </w:r>
          </w:p>
          <w:p w:rsidR="00950AC1" w:rsidRPr="001F2F10" w:rsidRDefault="00950AC1" w:rsidP="009B2C2C">
            <w:pPr>
              <w:pStyle w:val="Akapitzlist"/>
              <w:spacing w:before="60" w:after="60" w:line="276" w:lineRule="auto"/>
              <w:ind w:left="0"/>
              <w:contextualSpacing w:val="0"/>
              <w:rPr>
                <w:rFonts w:cstheme="minorHAnsi"/>
                <w:sz w:val="18"/>
                <w:szCs w:val="18"/>
              </w:rPr>
            </w:pPr>
            <w:r w:rsidRPr="001F2F10">
              <w:rPr>
                <w:rFonts w:cstheme="minorHAnsi"/>
                <w:sz w:val="18"/>
                <w:szCs w:val="18"/>
              </w:rPr>
              <w:t xml:space="preserve">lub organizacyjne </w:t>
            </w:r>
          </w:p>
        </w:tc>
        <w:tc>
          <w:tcPr>
            <w:tcW w:w="851" w:type="dxa"/>
            <w:tcBorders>
              <w:left w:val="single" w:sz="4" w:space="0" w:color="auto"/>
            </w:tcBorders>
          </w:tcPr>
          <w:p w:rsidR="00950AC1" w:rsidRPr="00950AC1" w:rsidRDefault="00950AC1" w:rsidP="009B2C2C">
            <w:pPr>
              <w:pStyle w:val="Akapitzlist"/>
              <w:spacing w:before="60" w:after="60" w:line="276" w:lineRule="auto"/>
              <w:ind w:left="0"/>
              <w:contextualSpacing w:val="0"/>
              <w:rPr>
                <w:rFonts w:cstheme="minorHAnsi"/>
                <w:sz w:val="18"/>
                <w:szCs w:val="18"/>
              </w:rPr>
            </w:pPr>
            <w:r w:rsidRPr="00950AC1">
              <w:rPr>
                <w:rFonts w:cstheme="minorHAnsi"/>
                <w:sz w:val="18"/>
                <w:szCs w:val="18"/>
              </w:rPr>
              <w:t>przedsiębiorstwa</w:t>
            </w:r>
          </w:p>
        </w:tc>
        <w:tc>
          <w:tcPr>
            <w:tcW w:w="850" w:type="dxa"/>
          </w:tcPr>
          <w:p w:rsidR="00950AC1" w:rsidRPr="00AA2C89" w:rsidRDefault="004A4CE7" w:rsidP="009B2C2C">
            <w:pPr>
              <w:pStyle w:val="Akapitzlist"/>
              <w:spacing w:before="60" w:after="60" w:line="276" w:lineRule="auto"/>
              <w:ind w:left="0"/>
              <w:contextualSpacing w:val="0"/>
              <w:rPr>
                <w:rFonts w:cstheme="minorHAnsi"/>
                <w:sz w:val="18"/>
                <w:szCs w:val="18"/>
                <w:lang w:val="en-US"/>
              </w:rPr>
            </w:pPr>
            <w:r>
              <w:rPr>
                <w:rFonts w:cstheme="minorHAnsi"/>
                <w:sz w:val="18"/>
                <w:szCs w:val="18"/>
                <w:lang w:val="en-US"/>
              </w:rPr>
              <w:t>0</w:t>
            </w:r>
          </w:p>
        </w:tc>
        <w:tc>
          <w:tcPr>
            <w:tcW w:w="709" w:type="dxa"/>
          </w:tcPr>
          <w:p w:rsidR="00950AC1" w:rsidRPr="00AA2C89" w:rsidRDefault="004A4CE7" w:rsidP="009B2C2C">
            <w:pPr>
              <w:pStyle w:val="Akapitzlist"/>
              <w:spacing w:before="60" w:after="60" w:line="276" w:lineRule="auto"/>
              <w:ind w:left="0"/>
              <w:contextualSpacing w:val="0"/>
              <w:rPr>
                <w:rFonts w:cstheme="minorHAnsi"/>
                <w:sz w:val="18"/>
                <w:szCs w:val="18"/>
                <w:lang w:val="en-US"/>
              </w:rPr>
            </w:pPr>
            <w:r>
              <w:rPr>
                <w:rFonts w:cstheme="minorHAnsi"/>
                <w:sz w:val="18"/>
                <w:szCs w:val="18"/>
                <w:lang w:val="en-US"/>
              </w:rPr>
              <w:t>2021</w:t>
            </w:r>
          </w:p>
        </w:tc>
        <w:tc>
          <w:tcPr>
            <w:tcW w:w="851" w:type="dxa"/>
          </w:tcPr>
          <w:p w:rsidR="00950AC1" w:rsidRPr="00AA2C89" w:rsidRDefault="006D2D43" w:rsidP="009B2C2C">
            <w:pPr>
              <w:pStyle w:val="Akapitzlist"/>
              <w:spacing w:before="60" w:after="60" w:line="276" w:lineRule="auto"/>
              <w:ind w:left="0"/>
              <w:contextualSpacing w:val="0"/>
              <w:rPr>
                <w:rFonts w:cstheme="minorHAnsi"/>
                <w:sz w:val="18"/>
                <w:szCs w:val="18"/>
                <w:lang w:val="en-US"/>
              </w:rPr>
            </w:pPr>
            <w:r>
              <w:rPr>
                <w:rFonts w:cstheme="minorHAnsi"/>
                <w:sz w:val="18"/>
                <w:szCs w:val="18"/>
                <w:lang w:val="en-US"/>
              </w:rPr>
              <w:t>40</w:t>
            </w:r>
          </w:p>
        </w:tc>
        <w:tc>
          <w:tcPr>
            <w:tcW w:w="992" w:type="dxa"/>
          </w:tcPr>
          <w:p w:rsidR="00950AC1" w:rsidRPr="00AA2C89" w:rsidRDefault="00950AC1" w:rsidP="009B2C2C">
            <w:pPr>
              <w:pStyle w:val="Akapitzlist"/>
              <w:spacing w:before="60" w:after="60" w:line="276" w:lineRule="auto"/>
              <w:ind w:left="0"/>
              <w:contextualSpacing w:val="0"/>
              <w:rPr>
                <w:rFonts w:cstheme="minorHAnsi"/>
                <w:sz w:val="18"/>
                <w:szCs w:val="18"/>
                <w:lang w:val="en-US"/>
              </w:rPr>
            </w:pPr>
          </w:p>
        </w:tc>
        <w:tc>
          <w:tcPr>
            <w:tcW w:w="765" w:type="dxa"/>
          </w:tcPr>
          <w:p w:rsidR="00950AC1" w:rsidRPr="00AA2C89" w:rsidRDefault="00950AC1" w:rsidP="009B2C2C">
            <w:pPr>
              <w:pStyle w:val="Akapitzlist"/>
              <w:spacing w:before="60" w:after="60" w:line="276" w:lineRule="auto"/>
              <w:ind w:left="0"/>
              <w:contextualSpacing w:val="0"/>
              <w:rPr>
                <w:rFonts w:cstheme="minorHAnsi"/>
                <w:sz w:val="18"/>
                <w:szCs w:val="18"/>
                <w:lang w:val="en-US"/>
              </w:rPr>
            </w:pPr>
          </w:p>
        </w:tc>
      </w:tr>
    </w:tbl>
    <w:p w:rsidR="00C3698F" w:rsidRPr="00C570B2" w:rsidRDefault="00C3698F" w:rsidP="008B514B">
      <w:pPr>
        <w:spacing w:before="60" w:after="60" w:line="276" w:lineRule="auto"/>
        <w:rPr>
          <w:lang w:val="en-GB"/>
        </w:rPr>
      </w:pPr>
    </w:p>
    <w:p w:rsidR="00C3698F" w:rsidRPr="00C570B2" w:rsidRDefault="00C3698F" w:rsidP="008B514B">
      <w:pPr>
        <w:spacing w:before="60" w:after="60" w:line="276" w:lineRule="auto"/>
        <w:rPr>
          <w:b/>
        </w:rPr>
      </w:pPr>
      <w:r w:rsidRPr="00C570B2">
        <w:rPr>
          <w:b/>
        </w:rPr>
        <w:t>Orientacyjny podział zasobów programu (UE) według rodzaju interwencji</w:t>
      </w:r>
    </w:p>
    <w:p w:rsidR="00C00946" w:rsidRPr="00C570B2" w:rsidRDefault="00C00946" w:rsidP="008B514B">
      <w:pPr>
        <w:spacing w:before="60" w:after="60" w:line="276" w:lineRule="auto"/>
      </w:pPr>
      <w:bookmarkStart w:id="11" w:name="_Hlk75419017"/>
      <w:r w:rsidRPr="00C570B2">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277BEE" w:rsidRPr="00C570B2" w:rsidTr="00383A3D">
        <w:trPr>
          <w:tblHeader/>
        </w:trPr>
        <w:tc>
          <w:tcPr>
            <w:tcW w:w="1480" w:type="dxa"/>
          </w:tcPr>
          <w:bookmarkEnd w:id="11"/>
          <w:p w:rsidR="00277BEE" w:rsidRPr="00C570B2" w:rsidRDefault="00277BEE" w:rsidP="009B2C2C">
            <w:pPr>
              <w:pStyle w:val="Akapitzlist"/>
              <w:spacing w:before="60" w:after="60" w:line="276" w:lineRule="auto"/>
              <w:ind w:left="0"/>
              <w:contextualSpacing w:val="0"/>
              <w:rPr>
                <w:sz w:val="18"/>
                <w:szCs w:val="18"/>
              </w:rPr>
            </w:pPr>
            <w:r w:rsidRPr="00C570B2">
              <w:rPr>
                <w:sz w:val="18"/>
                <w:szCs w:val="18"/>
              </w:rPr>
              <w:t>Nr priorytetu</w:t>
            </w:r>
          </w:p>
        </w:tc>
        <w:tc>
          <w:tcPr>
            <w:tcW w:w="1372" w:type="dxa"/>
          </w:tcPr>
          <w:p w:rsidR="00277BEE" w:rsidRPr="00C570B2" w:rsidRDefault="00277BEE" w:rsidP="009B2C2C">
            <w:pPr>
              <w:pStyle w:val="Akapitzlist"/>
              <w:spacing w:before="60" w:after="60" w:line="276" w:lineRule="auto"/>
              <w:ind w:left="0"/>
              <w:contextualSpacing w:val="0"/>
              <w:rPr>
                <w:sz w:val="18"/>
                <w:szCs w:val="18"/>
              </w:rPr>
            </w:pPr>
            <w:r w:rsidRPr="00C570B2">
              <w:rPr>
                <w:sz w:val="18"/>
                <w:szCs w:val="18"/>
              </w:rPr>
              <w:t>Fundusz</w:t>
            </w:r>
          </w:p>
        </w:tc>
        <w:tc>
          <w:tcPr>
            <w:tcW w:w="1372" w:type="dxa"/>
          </w:tcPr>
          <w:p w:rsidR="00277BEE" w:rsidRPr="00C570B2" w:rsidRDefault="00277BEE" w:rsidP="009B2C2C">
            <w:pPr>
              <w:pStyle w:val="Akapitzlist"/>
              <w:spacing w:before="60" w:after="60" w:line="276" w:lineRule="auto"/>
              <w:ind w:left="0"/>
              <w:contextualSpacing w:val="0"/>
              <w:rPr>
                <w:sz w:val="18"/>
                <w:szCs w:val="18"/>
              </w:rPr>
            </w:pPr>
            <w:r w:rsidRPr="00C570B2">
              <w:rPr>
                <w:sz w:val="18"/>
                <w:szCs w:val="18"/>
              </w:rPr>
              <w:t>Kategoria regionu</w:t>
            </w:r>
          </w:p>
        </w:tc>
        <w:tc>
          <w:tcPr>
            <w:tcW w:w="1372" w:type="dxa"/>
          </w:tcPr>
          <w:p w:rsidR="00277BEE" w:rsidRPr="00C570B2" w:rsidRDefault="00277BEE" w:rsidP="009B2C2C">
            <w:pPr>
              <w:pStyle w:val="Akapitzlist"/>
              <w:spacing w:before="60" w:after="60" w:line="276" w:lineRule="auto"/>
              <w:ind w:left="0"/>
              <w:contextualSpacing w:val="0"/>
              <w:rPr>
                <w:sz w:val="18"/>
                <w:szCs w:val="18"/>
              </w:rPr>
            </w:pPr>
            <w:r w:rsidRPr="00C570B2">
              <w:rPr>
                <w:sz w:val="18"/>
                <w:szCs w:val="18"/>
              </w:rPr>
              <w:t>Cel szczegółowy</w:t>
            </w:r>
          </w:p>
        </w:tc>
        <w:tc>
          <w:tcPr>
            <w:tcW w:w="1373" w:type="dxa"/>
          </w:tcPr>
          <w:p w:rsidR="00277BEE" w:rsidRPr="00C570B2" w:rsidRDefault="00277BEE" w:rsidP="009B2C2C">
            <w:pPr>
              <w:pStyle w:val="Akapitzlist"/>
              <w:spacing w:before="60" w:after="60" w:line="276" w:lineRule="auto"/>
              <w:ind w:left="0"/>
              <w:contextualSpacing w:val="0"/>
              <w:rPr>
                <w:sz w:val="18"/>
                <w:szCs w:val="18"/>
              </w:rPr>
            </w:pPr>
            <w:r w:rsidRPr="00C570B2">
              <w:rPr>
                <w:sz w:val="18"/>
                <w:szCs w:val="18"/>
              </w:rPr>
              <w:t>Kod</w:t>
            </w:r>
          </w:p>
        </w:tc>
        <w:tc>
          <w:tcPr>
            <w:tcW w:w="1373" w:type="dxa"/>
          </w:tcPr>
          <w:p w:rsidR="00277BEE" w:rsidRPr="00C570B2" w:rsidRDefault="00277BEE" w:rsidP="009B2C2C">
            <w:pPr>
              <w:pStyle w:val="Akapitzlist"/>
              <w:spacing w:before="60" w:after="60" w:line="276" w:lineRule="auto"/>
              <w:ind w:left="0"/>
              <w:contextualSpacing w:val="0"/>
              <w:rPr>
                <w:sz w:val="18"/>
                <w:szCs w:val="18"/>
              </w:rPr>
            </w:pPr>
            <w:r w:rsidRPr="00C570B2">
              <w:rPr>
                <w:sz w:val="18"/>
                <w:szCs w:val="18"/>
              </w:rPr>
              <w:t>Kwota (EUR)</w:t>
            </w:r>
          </w:p>
        </w:tc>
      </w:tr>
      <w:tr w:rsidR="00277BEE" w:rsidRPr="00C570B2" w:rsidTr="00383A3D">
        <w:tc>
          <w:tcPr>
            <w:tcW w:w="1480" w:type="dxa"/>
          </w:tcPr>
          <w:p w:rsidR="00277BEE" w:rsidRPr="00C570B2" w:rsidRDefault="00277BEE" w:rsidP="009B2C2C">
            <w:pPr>
              <w:pStyle w:val="Akapitzlist"/>
              <w:spacing w:before="60" w:after="60" w:line="276" w:lineRule="auto"/>
              <w:ind w:left="0"/>
              <w:contextualSpacing w:val="0"/>
              <w:rPr>
                <w:sz w:val="18"/>
                <w:szCs w:val="18"/>
              </w:rPr>
            </w:pPr>
            <w:r>
              <w:rPr>
                <w:sz w:val="18"/>
                <w:szCs w:val="18"/>
              </w:rPr>
              <w:t>1</w:t>
            </w:r>
          </w:p>
        </w:tc>
        <w:tc>
          <w:tcPr>
            <w:tcW w:w="1372" w:type="dxa"/>
          </w:tcPr>
          <w:p w:rsidR="00277BEE" w:rsidRPr="00C570B2" w:rsidRDefault="00277BEE" w:rsidP="009B2C2C">
            <w:pPr>
              <w:pStyle w:val="Akapitzlist"/>
              <w:spacing w:before="60" w:after="60" w:line="276" w:lineRule="auto"/>
              <w:ind w:left="0"/>
              <w:contextualSpacing w:val="0"/>
              <w:rPr>
                <w:sz w:val="18"/>
                <w:szCs w:val="18"/>
              </w:rPr>
            </w:pPr>
            <w:r>
              <w:rPr>
                <w:sz w:val="18"/>
                <w:szCs w:val="18"/>
              </w:rPr>
              <w:t>EFRR</w:t>
            </w:r>
          </w:p>
        </w:tc>
        <w:tc>
          <w:tcPr>
            <w:tcW w:w="1372" w:type="dxa"/>
          </w:tcPr>
          <w:p w:rsidR="00277BEE" w:rsidRPr="00C570B2" w:rsidRDefault="00277BEE" w:rsidP="009B2C2C">
            <w:pPr>
              <w:pStyle w:val="Akapitzlist"/>
              <w:spacing w:before="60" w:after="60" w:line="276" w:lineRule="auto"/>
              <w:ind w:left="0"/>
              <w:contextualSpacing w:val="0"/>
              <w:rPr>
                <w:sz w:val="18"/>
                <w:szCs w:val="18"/>
              </w:rPr>
            </w:pPr>
            <w:r>
              <w:rPr>
                <w:sz w:val="18"/>
                <w:szCs w:val="18"/>
              </w:rPr>
              <w:t>Słabiej rozwinięty</w:t>
            </w:r>
          </w:p>
        </w:tc>
        <w:tc>
          <w:tcPr>
            <w:tcW w:w="1372" w:type="dxa"/>
          </w:tcPr>
          <w:p w:rsidR="00277BEE" w:rsidRPr="00C570B2" w:rsidRDefault="00277BEE" w:rsidP="009B2C2C">
            <w:pPr>
              <w:pStyle w:val="Akapitzlist"/>
              <w:spacing w:before="60" w:after="60" w:line="276" w:lineRule="auto"/>
              <w:ind w:left="0"/>
              <w:contextualSpacing w:val="0"/>
              <w:rPr>
                <w:sz w:val="18"/>
                <w:szCs w:val="18"/>
              </w:rPr>
            </w:pPr>
            <w:r w:rsidRPr="00C570B2">
              <w:rPr>
                <w:sz w:val="18"/>
                <w:szCs w:val="18"/>
              </w:rPr>
              <w:t>(i)</w:t>
            </w:r>
          </w:p>
        </w:tc>
        <w:tc>
          <w:tcPr>
            <w:tcW w:w="1373" w:type="dxa"/>
            <w:vAlign w:val="center"/>
          </w:tcPr>
          <w:p w:rsidR="00277BEE" w:rsidRPr="00CF1223" w:rsidRDefault="00277BEE" w:rsidP="009B2C2C">
            <w:pPr>
              <w:rPr>
                <w:rFonts w:ascii="Calibri" w:hAnsi="Calibri" w:cs="Calibri"/>
                <w:sz w:val="18"/>
                <w:szCs w:val="18"/>
              </w:rPr>
            </w:pPr>
            <w:r w:rsidRPr="00CF1223">
              <w:rPr>
                <w:rFonts w:ascii="Calibri" w:hAnsi="Calibri" w:cs="Calibri"/>
                <w:sz w:val="18"/>
                <w:szCs w:val="18"/>
              </w:rPr>
              <w:t xml:space="preserve">001 </w:t>
            </w:r>
          </w:p>
        </w:tc>
        <w:tc>
          <w:tcPr>
            <w:tcW w:w="1373" w:type="dxa"/>
            <w:vAlign w:val="center"/>
          </w:tcPr>
          <w:p w:rsidR="00277BEE" w:rsidRPr="00CF1223" w:rsidRDefault="00277BEE" w:rsidP="009B2C2C">
            <w:pPr>
              <w:rPr>
                <w:rFonts w:ascii="Calibri" w:hAnsi="Calibri" w:cs="Calibri"/>
                <w:color w:val="000000"/>
                <w:sz w:val="18"/>
                <w:szCs w:val="18"/>
              </w:rPr>
            </w:pPr>
            <w:r w:rsidRPr="00CF1223">
              <w:rPr>
                <w:rFonts w:ascii="Calibri" w:hAnsi="Calibri" w:cs="Calibri"/>
                <w:color w:val="000000"/>
                <w:sz w:val="18"/>
                <w:szCs w:val="18"/>
              </w:rPr>
              <w:t>7 161 945</w:t>
            </w:r>
          </w:p>
        </w:tc>
      </w:tr>
      <w:tr w:rsidR="00277BEE" w:rsidRPr="00C570B2" w:rsidTr="00383A3D">
        <w:tc>
          <w:tcPr>
            <w:tcW w:w="1480" w:type="dxa"/>
          </w:tcPr>
          <w:p w:rsidR="00277BEE" w:rsidRPr="00C570B2" w:rsidRDefault="00277BEE" w:rsidP="009B2C2C">
            <w:pPr>
              <w:pStyle w:val="Akapitzlist"/>
              <w:spacing w:before="60" w:after="60" w:line="276" w:lineRule="auto"/>
              <w:ind w:left="0"/>
              <w:contextualSpacing w:val="0"/>
              <w:rPr>
                <w:sz w:val="18"/>
                <w:szCs w:val="18"/>
              </w:rPr>
            </w:pPr>
            <w:r>
              <w:rPr>
                <w:sz w:val="18"/>
                <w:szCs w:val="18"/>
              </w:rPr>
              <w:t>1</w:t>
            </w:r>
          </w:p>
        </w:tc>
        <w:tc>
          <w:tcPr>
            <w:tcW w:w="1372" w:type="dxa"/>
          </w:tcPr>
          <w:p w:rsidR="00277BEE" w:rsidRPr="00C570B2" w:rsidRDefault="00277BEE" w:rsidP="009B2C2C">
            <w:pPr>
              <w:pStyle w:val="Akapitzlist"/>
              <w:spacing w:before="60" w:after="60" w:line="276" w:lineRule="auto"/>
              <w:ind w:left="0"/>
              <w:contextualSpacing w:val="0"/>
              <w:rPr>
                <w:sz w:val="18"/>
                <w:szCs w:val="18"/>
              </w:rPr>
            </w:pPr>
            <w:r>
              <w:rPr>
                <w:sz w:val="18"/>
                <w:szCs w:val="18"/>
              </w:rPr>
              <w:t>EFRR</w:t>
            </w:r>
          </w:p>
        </w:tc>
        <w:tc>
          <w:tcPr>
            <w:tcW w:w="1372" w:type="dxa"/>
          </w:tcPr>
          <w:p w:rsidR="00277BEE" w:rsidRDefault="00277BEE" w:rsidP="009B2C2C">
            <w:r w:rsidRPr="00D84BAC">
              <w:rPr>
                <w:sz w:val="18"/>
                <w:szCs w:val="18"/>
              </w:rPr>
              <w:t>Słabiej rozwinięty</w:t>
            </w:r>
          </w:p>
        </w:tc>
        <w:tc>
          <w:tcPr>
            <w:tcW w:w="1372" w:type="dxa"/>
          </w:tcPr>
          <w:p w:rsidR="00277BEE" w:rsidRPr="00C570B2" w:rsidRDefault="00277BEE" w:rsidP="009B2C2C">
            <w:pPr>
              <w:pStyle w:val="Akapitzlist"/>
              <w:spacing w:before="60" w:after="60" w:line="276" w:lineRule="auto"/>
              <w:ind w:left="0"/>
              <w:contextualSpacing w:val="0"/>
              <w:rPr>
                <w:sz w:val="18"/>
                <w:szCs w:val="18"/>
              </w:rPr>
            </w:pPr>
            <w:r w:rsidRPr="00C570B2">
              <w:rPr>
                <w:sz w:val="18"/>
                <w:szCs w:val="18"/>
              </w:rPr>
              <w:t>(i)</w:t>
            </w:r>
          </w:p>
        </w:tc>
        <w:tc>
          <w:tcPr>
            <w:tcW w:w="1373" w:type="dxa"/>
            <w:vAlign w:val="center"/>
          </w:tcPr>
          <w:p w:rsidR="00277BEE" w:rsidRPr="00CF1223" w:rsidRDefault="00277BEE" w:rsidP="009B2C2C">
            <w:pPr>
              <w:rPr>
                <w:rFonts w:ascii="Calibri" w:hAnsi="Calibri" w:cs="Calibri"/>
                <w:sz w:val="18"/>
                <w:szCs w:val="18"/>
              </w:rPr>
            </w:pPr>
            <w:r w:rsidRPr="00CF1223">
              <w:rPr>
                <w:rFonts w:ascii="Calibri" w:hAnsi="Calibri" w:cs="Calibri"/>
                <w:sz w:val="18"/>
                <w:szCs w:val="18"/>
              </w:rPr>
              <w:t>002</w:t>
            </w:r>
          </w:p>
        </w:tc>
        <w:tc>
          <w:tcPr>
            <w:tcW w:w="1373" w:type="dxa"/>
            <w:vAlign w:val="center"/>
          </w:tcPr>
          <w:p w:rsidR="00277BEE" w:rsidRPr="00CF1223" w:rsidRDefault="00277BEE" w:rsidP="009B2C2C">
            <w:pPr>
              <w:rPr>
                <w:rFonts w:ascii="Calibri" w:hAnsi="Calibri" w:cs="Calibri"/>
                <w:color w:val="000000"/>
                <w:sz w:val="18"/>
                <w:szCs w:val="18"/>
              </w:rPr>
            </w:pPr>
            <w:r w:rsidRPr="00CF1223">
              <w:rPr>
                <w:rFonts w:ascii="Calibri" w:hAnsi="Calibri" w:cs="Calibri"/>
                <w:color w:val="000000"/>
                <w:sz w:val="18"/>
                <w:szCs w:val="18"/>
              </w:rPr>
              <w:t>15 303 301</w:t>
            </w:r>
          </w:p>
        </w:tc>
      </w:tr>
      <w:tr w:rsidR="00277BEE" w:rsidRPr="00C570B2" w:rsidTr="00383A3D">
        <w:tc>
          <w:tcPr>
            <w:tcW w:w="1480" w:type="dxa"/>
          </w:tcPr>
          <w:p w:rsidR="00277BEE" w:rsidRPr="00C570B2" w:rsidRDefault="00277BEE" w:rsidP="009B2C2C">
            <w:pPr>
              <w:pStyle w:val="Akapitzlist"/>
              <w:spacing w:before="60" w:after="60" w:line="276" w:lineRule="auto"/>
              <w:ind w:left="0"/>
              <w:contextualSpacing w:val="0"/>
              <w:rPr>
                <w:sz w:val="18"/>
                <w:szCs w:val="18"/>
              </w:rPr>
            </w:pPr>
            <w:r>
              <w:rPr>
                <w:sz w:val="18"/>
                <w:szCs w:val="18"/>
              </w:rPr>
              <w:t>1</w:t>
            </w:r>
          </w:p>
        </w:tc>
        <w:tc>
          <w:tcPr>
            <w:tcW w:w="1372" w:type="dxa"/>
          </w:tcPr>
          <w:p w:rsidR="00277BEE" w:rsidRPr="00C570B2" w:rsidRDefault="00277BEE" w:rsidP="009B2C2C">
            <w:pPr>
              <w:pStyle w:val="Akapitzlist"/>
              <w:spacing w:before="60" w:after="60" w:line="276" w:lineRule="auto"/>
              <w:ind w:left="0"/>
              <w:contextualSpacing w:val="0"/>
              <w:rPr>
                <w:sz w:val="18"/>
                <w:szCs w:val="18"/>
              </w:rPr>
            </w:pPr>
            <w:r>
              <w:rPr>
                <w:sz w:val="18"/>
                <w:szCs w:val="18"/>
              </w:rPr>
              <w:t>EFRR</w:t>
            </w:r>
          </w:p>
        </w:tc>
        <w:tc>
          <w:tcPr>
            <w:tcW w:w="1372" w:type="dxa"/>
          </w:tcPr>
          <w:p w:rsidR="00277BEE" w:rsidRDefault="00277BEE" w:rsidP="009B2C2C">
            <w:r w:rsidRPr="00D84BAC">
              <w:rPr>
                <w:sz w:val="18"/>
                <w:szCs w:val="18"/>
              </w:rPr>
              <w:t>Słabiej rozwinięty</w:t>
            </w:r>
          </w:p>
        </w:tc>
        <w:tc>
          <w:tcPr>
            <w:tcW w:w="1372" w:type="dxa"/>
          </w:tcPr>
          <w:p w:rsidR="00277BEE" w:rsidRDefault="00277BEE" w:rsidP="009B2C2C">
            <w:r w:rsidRPr="00F74503">
              <w:rPr>
                <w:sz w:val="18"/>
                <w:szCs w:val="18"/>
              </w:rPr>
              <w:t>(i)</w:t>
            </w:r>
          </w:p>
        </w:tc>
        <w:tc>
          <w:tcPr>
            <w:tcW w:w="1373" w:type="dxa"/>
            <w:vAlign w:val="center"/>
          </w:tcPr>
          <w:p w:rsidR="00277BEE" w:rsidRPr="00CF1223" w:rsidRDefault="00277BEE" w:rsidP="009B2C2C">
            <w:pPr>
              <w:rPr>
                <w:rFonts w:ascii="Calibri" w:hAnsi="Calibri" w:cs="Calibri"/>
                <w:sz w:val="18"/>
                <w:szCs w:val="18"/>
              </w:rPr>
            </w:pPr>
            <w:r w:rsidRPr="00CF1223">
              <w:rPr>
                <w:rFonts w:ascii="Calibri" w:hAnsi="Calibri" w:cs="Calibri"/>
                <w:sz w:val="18"/>
                <w:szCs w:val="18"/>
              </w:rPr>
              <w:t>003</w:t>
            </w:r>
          </w:p>
        </w:tc>
        <w:tc>
          <w:tcPr>
            <w:tcW w:w="1373" w:type="dxa"/>
            <w:vAlign w:val="center"/>
          </w:tcPr>
          <w:p w:rsidR="00277BEE" w:rsidRPr="00CF1223" w:rsidRDefault="00277BEE" w:rsidP="009B2C2C">
            <w:pPr>
              <w:rPr>
                <w:rFonts w:ascii="Calibri" w:hAnsi="Calibri" w:cs="Calibri"/>
                <w:sz w:val="18"/>
                <w:szCs w:val="18"/>
              </w:rPr>
            </w:pPr>
            <w:r w:rsidRPr="00CF1223">
              <w:rPr>
                <w:rFonts w:ascii="Calibri" w:hAnsi="Calibri" w:cs="Calibri"/>
                <w:sz w:val="18"/>
                <w:szCs w:val="18"/>
              </w:rPr>
              <w:t>2 020 036</w:t>
            </w:r>
          </w:p>
        </w:tc>
      </w:tr>
      <w:tr w:rsidR="00277BEE" w:rsidRPr="00C570B2" w:rsidTr="00383A3D">
        <w:tc>
          <w:tcPr>
            <w:tcW w:w="1480" w:type="dxa"/>
          </w:tcPr>
          <w:p w:rsidR="00277BEE" w:rsidRPr="00C570B2" w:rsidRDefault="00277BEE" w:rsidP="009B2C2C">
            <w:pPr>
              <w:pStyle w:val="Akapitzlist"/>
              <w:spacing w:before="60" w:after="60" w:line="276" w:lineRule="auto"/>
              <w:ind w:left="0"/>
              <w:contextualSpacing w:val="0"/>
              <w:rPr>
                <w:sz w:val="18"/>
                <w:szCs w:val="18"/>
              </w:rPr>
            </w:pPr>
            <w:r>
              <w:rPr>
                <w:sz w:val="18"/>
                <w:szCs w:val="18"/>
              </w:rPr>
              <w:t>1</w:t>
            </w:r>
          </w:p>
        </w:tc>
        <w:tc>
          <w:tcPr>
            <w:tcW w:w="1372" w:type="dxa"/>
          </w:tcPr>
          <w:p w:rsidR="00277BEE" w:rsidRPr="00C570B2" w:rsidRDefault="00277BEE" w:rsidP="009B2C2C">
            <w:pPr>
              <w:pStyle w:val="Akapitzlist"/>
              <w:spacing w:before="60" w:after="60" w:line="276" w:lineRule="auto"/>
              <w:ind w:left="0"/>
              <w:contextualSpacing w:val="0"/>
              <w:rPr>
                <w:sz w:val="18"/>
                <w:szCs w:val="18"/>
              </w:rPr>
            </w:pPr>
            <w:r>
              <w:rPr>
                <w:sz w:val="18"/>
                <w:szCs w:val="18"/>
              </w:rPr>
              <w:t>EFRR</w:t>
            </w:r>
          </w:p>
        </w:tc>
        <w:tc>
          <w:tcPr>
            <w:tcW w:w="1372" w:type="dxa"/>
          </w:tcPr>
          <w:p w:rsidR="00277BEE" w:rsidRDefault="00277BEE" w:rsidP="009B2C2C">
            <w:r w:rsidRPr="00D84BAC">
              <w:rPr>
                <w:sz w:val="18"/>
                <w:szCs w:val="18"/>
              </w:rPr>
              <w:t>Słabiej rozwinięty</w:t>
            </w:r>
          </w:p>
        </w:tc>
        <w:tc>
          <w:tcPr>
            <w:tcW w:w="1372" w:type="dxa"/>
          </w:tcPr>
          <w:p w:rsidR="00277BEE" w:rsidRDefault="00277BEE" w:rsidP="009B2C2C">
            <w:r w:rsidRPr="00F74503">
              <w:rPr>
                <w:sz w:val="18"/>
                <w:szCs w:val="18"/>
              </w:rPr>
              <w:t>(i)</w:t>
            </w:r>
          </w:p>
        </w:tc>
        <w:tc>
          <w:tcPr>
            <w:tcW w:w="1373" w:type="dxa"/>
            <w:vAlign w:val="center"/>
          </w:tcPr>
          <w:p w:rsidR="00277BEE" w:rsidRPr="00CF1223" w:rsidRDefault="00277BEE" w:rsidP="009B2C2C">
            <w:pPr>
              <w:rPr>
                <w:rFonts w:ascii="Calibri" w:hAnsi="Calibri" w:cs="Calibri"/>
                <w:sz w:val="18"/>
                <w:szCs w:val="18"/>
              </w:rPr>
            </w:pPr>
            <w:r w:rsidRPr="00CF1223">
              <w:rPr>
                <w:rFonts w:ascii="Calibri" w:hAnsi="Calibri" w:cs="Calibri"/>
                <w:sz w:val="18"/>
                <w:szCs w:val="18"/>
              </w:rPr>
              <w:t>005</w:t>
            </w:r>
          </w:p>
        </w:tc>
        <w:tc>
          <w:tcPr>
            <w:tcW w:w="1373" w:type="dxa"/>
            <w:vAlign w:val="center"/>
          </w:tcPr>
          <w:p w:rsidR="00277BEE" w:rsidRPr="00CF1223" w:rsidRDefault="00277BEE" w:rsidP="009B2C2C">
            <w:pPr>
              <w:rPr>
                <w:rFonts w:ascii="Calibri" w:hAnsi="Calibri" w:cs="Calibri"/>
                <w:sz w:val="18"/>
                <w:szCs w:val="18"/>
              </w:rPr>
            </w:pPr>
            <w:r w:rsidRPr="00CF1223">
              <w:rPr>
                <w:rFonts w:ascii="Calibri" w:hAnsi="Calibri" w:cs="Calibri"/>
                <w:sz w:val="18"/>
                <w:szCs w:val="18"/>
              </w:rPr>
              <w:t>3 060 660</w:t>
            </w:r>
          </w:p>
        </w:tc>
      </w:tr>
      <w:tr w:rsidR="00277BEE" w:rsidRPr="00C570B2" w:rsidTr="00383A3D">
        <w:tc>
          <w:tcPr>
            <w:tcW w:w="1480" w:type="dxa"/>
          </w:tcPr>
          <w:p w:rsidR="00277BEE" w:rsidRPr="00C570B2" w:rsidRDefault="00277BEE" w:rsidP="009B2C2C">
            <w:pPr>
              <w:pStyle w:val="Akapitzlist"/>
              <w:spacing w:before="60" w:after="60" w:line="276" w:lineRule="auto"/>
              <w:ind w:left="0"/>
              <w:contextualSpacing w:val="0"/>
              <w:rPr>
                <w:sz w:val="18"/>
                <w:szCs w:val="18"/>
              </w:rPr>
            </w:pPr>
            <w:r>
              <w:rPr>
                <w:sz w:val="18"/>
                <w:szCs w:val="18"/>
              </w:rPr>
              <w:t>1</w:t>
            </w:r>
          </w:p>
        </w:tc>
        <w:tc>
          <w:tcPr>
            <w:tcW w:w="1372" w:type="dxa"/>
          </w:tcPr>
          <w:p w:rsidR="00277BEE" w:rsidRPr="00C570B2" w:rsidRDefault="00277BEE" w:rsidP="009B2C2C">
            <w:pPr>
              <w:pStyle w:val="Akapitzlist"/>
              <w:spacing w:before="60" w:after="60" w:line="276" w:lineRule="auto"/>
              <w:ind w:left="0"/>
              <w:contextualSpacing w:val="0"/>
              <w:rPr>
                <w:sz w:val="18"/>
                <w:szCs w:val="18"/>
              </w:rPr>
            </w:pPr>
            <w:r>
              <w:rPr>
                <w:sz w:val="18"/>
                <w:szCs w:val="18"/>
              </w:rPr>
              <w:t>EFRR</w:t>
            </w:r>
          </w:p>
        </w:tc>
        <w:tc>
          <w:tcPr>
            <w:tcW w:w="1372" w:type="dxa"/>
          </w:tcPr>
          <w:p w:rsidR="00277BEE" w:rsidRDefault="00277BEE" w:rsidP="009B2C2C">
            <w:r w:rsidRPr="00D84BAC">
              <w:rPr>
                <w:sz w:val="18"/>
                <w:szCs w:val="18"/>
              </w:rPr>
              <w:t>Słabiej rozwinięty</w:t>
            </w:r>
          </w:p>
        </w:tc>
        <w:tc>
          <w:tcPr>
            <w:tcW w:w="1372" w:type="dxa"/>
          </w:tcPr>
          <w:p w:rsidR="00277BEE" w:rsidRDefault="00277BEE" w:rsidP="009B2C2C">
            <w:r w:rsidRPr="00F74503">
              <w:rPr>
                <w:sz w:val="18"/>
                <w:szCs w:val="18"/>
              </w:rPr>
              <w:t>(i)</w:t>
            </w:r>
          </w:p>
        </w:tc>
        <w:tc>
          <w:tcPr>
            <w:tcW w:w="1373" w:type="dxa"/>
            <w:vAlign w:val="center"/>
          </w:tcPr>
          <w:p w:rsidR="00277BEE" w:rsidRPr="00CF1223" w:rsidRDefault="00277BEE" w:rsidP="009B2C2C">
            <w:pPr>
              <w:rPr>
                <w:rFonts w:ascii="Calibri" w:hAnsi="Calibri" w:cs="Calibri"/>
                <w:sz w:val="18"/>
                <w:szCs w:val="18"/>
              </w:rPr>
            </w:pPr>
            <w:r w:rsidRPr="00CF1223">
              <w:rPr>
                <w:rFonts w:ascii="Calibri" w:hAnsi="Calibri" w:cs="Calibri"/>
                <w:sz w:val="18"/>
                <w:szCs w:val="18"/>
              </w:rPr>
              <w:t>006</w:t>
            </w:r>
          </w:p>
        </w:tc>
        <w:tc>
          <w:tcPr>
            <w:tcW w:w="1373" w:type="dxa"/>
            <w:vAlign w:val="center"/>
          </w:tcPr>
          <w:p w:rsidR="00277BEE" w:rsidRPr="00CF1223" w:rsidRDefault="00277BEE" w:rsidP="009B2C2C">
            <w:pPr>
              <w:rPr>
                <w:rFonts w:ascii="Calibri" w:hAnsi="Calibri" w:cs="Calibri"/>
                <w:sz w:val="18"/>
                <w:szCs w:val="18"/>
              </w:rPr>
            </w:pPr>
            <w:r w:rsidRPr="00CF1223">
              <w:rPr>
                <w:rFonts w:ascii="Calibri" w:hAnsi="Calibri" w:cs="Calibri"/>
                <w:sz w:val="18"/>
                <w:szCs w:val="18"/>
              </w:rPr>
              <w:t>7 345 584</w:t>
            </w:r>
          </w:p>
        </w:tc>
      </w:tr>
      <w:tr w:rsidR="00277BEE" w:rsidRPr="00C570B2" w:rsidTr="00383A3D">
        <w:tc>
          <w:tcPr>
            <w:tcW w:w="1480" w:type="dxa"/>
          </w:tcPr>
          <w:p w:rsidR="00277BEE" w:rsidRPr="00C570B2" w:rsidRDefault="00277BEE" w:rsidP="009B2C2C">
            <w:pPr>
              <w:pStyle w:val="Akapitzlist"/>
              <w:spacing w:before="60" w:after="60" w:line="276" w:lineRule="auto"/>
              <w:ind w:left="0"/>
              <w:contextualSpacing w:val="0"/>
              <w:rPr>
                <w:sz w:val="18"/>
                <w:szCs w:val="18"/>
              </w:rPr>
            </w:pPr>
            <w:r>
              <w:rPr>
                <w:sz w:val="18"/>
                <w:szCs w:val="18"/>
              </w:rPr>
              <w:t>1</w:t>
            </w:r>
          </w:p>
        </w:tc>
        <w:tc>
          <w:tcPr>
            <w:tcW w:w="1372" w:type="dxa"/>
          </w:tcPr>
          <w:p w:rsidR="00277BEE" w:rsidRPr="00C570B2" w:rsidRDefault="00277BEE" w:rsidP="009B2C2C">
            <w:pPr>
              <w:pStyle w:val="Akapitzlist"/>
              <w:spacing w:before="60" w:after="60" w:line="276" w:lineRule="auto"/>
              <w:ind w:left="0"/>
              <w:contextualSpacing w:val="0"/>
              <w:rPr>
                <w:sz w:val="18"/>
                <w:szCs w:val="18"/>
              </w:rPr>
            </w:pPr>
            <w:r>
              <w:rPr>
                <w:sz w:val="18"/>
                <w:szCs w:val="18"/>
              </w:rPr>
              <w:t>EFRR</w:t>
            </w:r>
          </w:p>
        </w:tc>
        <w:tc>
          <w:tcPr>
            <w:tcW w:w="1372" w:type="dxa"/>
          </w:tcPr>
          <w:p w:rsidR="00277BEE" w:rsidRDefault="00277BEE" w:rsidP="009B2C2C">
            <w:r w:rsidRPr="00D84BAC">
              <w:rPr>
                <w:sz w:val="18"/>
                <w:szCs w:val="18"/>
              </w:rPr>
              <w:t>Słabiej rozwinięty</w:t>
            </w:r>
          </w:p>
        </w:tc>
        <w:tc>
          <w:tcPr>
            <w:tcW w:w="1372" w:type="dxa"/>
          </w:tcPr>
          <w:p w:rsidR="00277BEE" w:rsidRDefault="00277BEE" w:rsidP="009B2C2C">
            <w:r w:rsidRPr="00F74503">
              <w:rPr>
                <w:sz w:val="18"/>
                <w:szCs w:val="18"/>
              </w:rPr>
              <w:t>(i)</w:t>
            </w:r>
          </w:p>
        </w:tc>
        <w:tc>
          <w:tcPr>
            <w:tcW w:w="1373" w:type="dxa"/>
            <w:vAlign w:val="center"/>
          </w:tcPr>
          <w:p w:rsidR="00277BEE" w:rsidRPr="00CF1223" w:rsidRDefault="00277BEE" w:rsidP="009B2C2C">
            <w:pPr>
              <w:rPr>
                <w:rFonts w:ascii="Calibri" w:hAnsi="Calibri" w:cs="Calibri"/>
                <w:sz w:val="18"/>
                <w:szCs w:val="18"/>
              </w:rPr>
            </w:pPr>
            <w:r w:rsidRPr="00CF1223">
              <w:rPr>
                <w:rFonts w:ascii="Calibri" w:hAnsi="Calibri" w:cs="Calibri"/>
                <w:sz w:val="18"/>
                <w:szCs w:val="18"/>
              </w:rPr>
              <w:t>007</w:t>
            </w:r>
          </w:p>
        </w:tc>
        <w:tc>
          <w:tcPr>
            <w:tcW w:w="1373" w:type="dxa"/>
            <w:vAlign w:val="center"/>
          </w:tcPr>
          <w:p w:rsidR="00277BEE" w:rsidRPr="00CF1223" w:rsidRDefault="00277BEE" w:rsidP="009B2C2C">
            <w:pPr>
              <w:rPr>
                <w:rFonts w:ascii="Calibri" w:hAnsi="Calibri" w:cs="Calibri"/>
                <w:sz w:val="18"/>
                <w:szCs w:val="18"/>
              </w:rPr>
            </w:pPr>
            <w:r w:rsidRPr="00CF1223">
              <w:rPr>
                <w:rFonts w:ascii="Calibri" w:hAnsi="Calibri" w:cs="Calibri"/>
                <w:sz w:val="18"/>
                <w:szCs w:val="18"/>
              </w:rPr>
              <w:t>1 836 396</w:t>
            </w:r>
          </w:p>
        </w:tc>
      </w:tr>
      <w:tr w:rsidR="00277BEE" w:rsidRPr="00C570B2" w:rsidTr="00383A3D">
        <w:tc>
          <w:tcPr>
            <w:tcW w:w="1480" w:type="dxa"/>
          </w:tcPr>
          <w:p w:rsidR="00277BEE" w:rsidRPr="00C570B2" w:rsidRDefault="00277BEE" w:rsidP="009B2C2C">
            <w:pPr>
              <w:pStyle w:val="Akapitzlist"/>
              <w:spacing w:before="60" w:after="60" w:line="276" w:lineRule="auto"/>
              <w:ind w:left="0"/>
              <w:contextualSpacing w:val="0"/>
              <w:rPr>
                <w:sz w:val="18"/>
                <w:szCs w:val="18"/>
              </w:rPr>
            </w:pPr>
            <w:r>
              <w:rPr>
                <w:sz w:val="18"/>
                <w:szCs w:val="18"/>
              </w:rPr>
              <w:t>1</w:t>
            </w:r>
          </w:p>
        </w:tc>
        <w:tc>
          <w:tcPr>
            <w:tcW w:w="1372" w:type="dxa"/>
          </w:tcPr>
          <w:p w:rsidR="00277BEE" w:rsidRPr="00C570B2" w:rsidRDefault="00277BEE" w:rsidP="009B2C2C">
            <w:pPr>
              <w:pStyle w:val="Akapitzlist"/>
              <w:spacing w:before="60" w:after="60" w:line="276" w:lineRule="auto"/>
              <w:ind w:left="0"/>
              <w:contextualSpacing w:val="0"/>
              <w:rPr>
                <w:sz w:val="18"/>
                <w:szCs w:val="18"/>
              </w:rPr>
            </w:pPr>
            <w:r>
              <w:rPr>
                <w:sz w:val="18"/>
                <w:szCs w:val="18"/>
              </w:rPr>
              <w:t>EFRR</w:t>
            </w:r>
          </w:p>
        </w:tc>
        <w:tc>
          <w:tcPr>
            <w:tcW w:w="1372" w:type="dxa"/>
          </w:tcPr>
          <w:p w:rsidR="00277BEE" w:rsidRDefault="00277BEE" w:rsidP="009B2C2C">
            <w:r w:rsidRPr="00D84BAC">
              <w:rPr>
                <w:sz w:val="18"/>
                <w:szCs w:val="18"/>
              </w:rPr>
              <w:t>Słabiej rozwinięty</w:t>
            </w:r>
          </w:p>
        </w:tc>
        <w:tc>
          <w:tcPr>
            <w:tcW w:w="1372" w:type="dxa"/>
          </w:tcPr>
          <w:p w:rsidR="00277BEE" w:rsidRDefault="00277BEE" w:rsidP="009B2C2C">
            <w:r w:rsidRPr="00F74503">
              <w:rPr>
                <w:sz w:val="18"/>
                <w:szCs w:val="18"/>
              </w:rPr>
              <w:t>(i)</w:t>
            </w:r>
          </w:p>
        </w:tc>
        <w:tc>
          <w:tcPr>
            <w:tcW w:w="1373" w:type="dxa"/>
            <w:vAlign w:val="center"/>
          </w:tcPr>
          <w:p w:rsidR="00277BEE" w:rsidRPr="00CF1223" w:rsidRDefault="00277BEE" w:rsidP="009B2C2C">
            <w:pPr>
              <w:rPr>
                <w:rFonts w:ascii="Calibri" w:hAnsi="Calibri" w:cs="Calibri"/>
                <w:sz w:val="18"/>
                <w:szCs w:val="18"/>
              </w:rPr>
            </w:pPr>
            <w:r w:rsidRPr="00CF1223">
              <w:rPr>
                <w:rFonts w:ascii="Calibri" w:hAnsi="Calibri" w:cs="Calibri"/>
                <w:sz w:val="18"/>
                <w:szCs w:val="18"/>
              </w:rPr>
              <w:t>009</w:t>
            </w:r>
          </w:p>
        </w:tc>
        <w:tc>
          <w:tcPr>
            <w:tcW w:w="1373" w:type="dxa"/>
            <w:vAlign w:val="center"/>
          </w:tcPr>
          <w:p w:rsidR="00277BEE" w:rsidRPr="00CF1223" w:rsidRDefault="00277BEE" w:rsidP="009B2C2C">
            <w:pPr>
              <w:rPr>
                <w:rFonts w:ascii="Calibri" w:hAnsi="Calibri" w:cs="Calibri"/>
                <w:sz w:val="18"/>
                <w:szCs w:val="18"/>
              </w:rPr>
            </w:pPr>
            <w:r w:rsidRPr="00CF1223">
              <w:rPr>
                <w:rFonts w:ascii="Calibri" w:hAnsi="Calibri" w:cs="Calibri"/>
                <w:sz w:val="18"/>
                <w:szCs w:val="18"/>
              </w:rPr>
              <w:t>6 121 320</w:t>
            </w:r>
          </w:p>
        </w:tc>
      </w:tr>
      <w:tr w:rsidR="00277BEE" w:rsidRPr="00C570B2" w:rsidTr="00383A3D">
        <w:tc>
          <w:tcPr>
            <w:tcW w:w="1480" w:type="dxa"/>
          </w:tcPr>
          <w:p w:rsidR="00277BEE" w:rsidRPr="00C570B2" w:rsidRDefault="00277BEE" w:rsidP="009B2C2C">
            <w:pPr>
              <w:pStyle w:val="Akapitzlist"/>
              <w:spacing w:before="60" w:after="60" w:line="276" w:lineRule="auto"/>
              <w:ind w:left="0"/>
              <w:contextualSpacing w:val="0"/>
              <w:rPr>
                <w:sz w:val="18"/>
                <w:szCs w:val="18"/>
              </w:rPr>
            </w:pPr>
            <w:r>
              <w:rPr>
                <w:sz w:val="18"/>
                <w:szCs w:val="18"/>
              </w:rPr>
              <w:t>1</w:t>
            </w:r>
          </w:p>
        </w:tc>
        <w:tc>
          <w:tcPr>
            <w:tcW w:w="1372" w:type="dxa"/>
          </w:tcPr>
          <w:p w:rsidR="00277BEE" w:rsidRPr="00C570B2" w:rsidRDefault="00277BEE" w:rsidP="009B2C2C">
            <w:pPr>
              <w:pStyle w:val="Akapitzlist"/>
              <w:spacing w:before="60" w:after="60" w:line="276" w:lineRule="auto"/>
              <w:ind w:left="0"/>
              <w:contextualSpacing w:val="0"/>
              <w:rPr>
                <w:sz w:val="18"/>
                <w:szCs w:val="18"/>
              </w:rPr>
            </w:pPr>
            <w:r>
              <w:rPr>
                <w:sz w:val="18"/>
                <w:szCs w:val="18"/>
              </w:rPr>
              <w:t>EFRR</w:t>
            </w:r>
          </w:p>
        </w:tc>
        <w:tc>
          <w:tcPr>
            <w:tcW w:w="1372" w:type="dxa"/>
          </w:tcPr>
          <w:p w:rsidR="00277BEE" w:rsidRDefault="00277BEE" w:rsidP="009B2C2C">
            <w:r w:rsidRPr="00D84BAC">
              <w:rPr>
                <w:sz w:val="18"/>
                <w:szCs w:val="18"/>
              </w:rPr>
              <w:t>Słabiej rozwinięty</w:t>
            </w:r>
          </w:p>
        </w:tc>
        <w:tc>
          <w:tcPr>
            <w:tcW w:w="1372" w:type="dxa"/>
          </w:tcPr>
          <w:p w:rsidR="00277BEE" w:rsidRDefault="00277BEE" w:rsidP="009B2C2C">
            <w:r w:rsidRPr="00F74503">
              <w:rPr>
                <w:sz w:val="18"/>
                <w:szCs w:val="18"/>
              </w:rPr>
              <w:t>(i)</w:t>
            </w:r>
          </w:p>
        </w:tc>
        <w:tc>
          <w:tcPr>
            <w:tcW w:w="1373" w:type="dxa"/>
            <w:vAlign w:val="center"/>
          </w:tcPr>
          <w:p w:rsidR="00277BEE" w:rsidRPr="00CF1223" w:rsidRDefault="00277BEE" w:rsidP="009B2C2C">
            <w:pPr>
              <w:rPr>
                <w:rFonts w:ascii="Calibri" w:hAnsi="Calibri" w:cs="Calibri"/>
                <w:sz w:val="18"/>
                <w:szCs w:val="18"/>
              </w:rPr>
            </w:pPr>
            <w:r w:rsidRPr="00CF1223">
              <w:rPr>
                <w:rFonts w:ascii="Calibri" w:hAnsi="Calibri" w:cs="Calibri"/>
                <w:sz w:val="18"/>
                <w:szCs w:val="18"/>
              </w:rPr>
              <w:t>010</w:t>
            </w:r>
          </w:p>
        </w:tc>
        <w:tc>
          <w:tcPr>
            <w:tcW w:w="1373" w:type="dxa"/>
            <w:vAlign w:val="center"/>
          </w:tcPr>
          <w:p w:rsidR="00277BEE" w:rsidRPr="00CF1223" w:rsidRDefault="00277BEE" w:rsidP="009B2C2C">
            <w:pPr>
              <w:rPr>
                <w:rFonts w:ascii="Calibri" w:hAnsi="Calibri" w:cs="Calibri"/>
                <w:sz w:val="18"/>
                <w:szCs w:val="18"/>
              </w:rPr>
            </w:pPr>
            <w:r w:rsidRPr="00CF1223">
              <w:rPr>
                <w:rFonts w:ascii="Calibri" w:hAnsi="Calibri" w:cs="Calibri"/>
                <w:sz w:val="18"/>
                <w:szCs w:val="18"/>
              </w:rPr>
              <w:t>14 691 169</w:t>
            </w:r>
          </w:p>
        </w:tc>
      </w:tr>
      <w:tr w:rsidR="00277BEE" w:rsidRPr="00C570B2" w:rsidTr="00383A3D">
        <w:tc>
          <w:tcPr>
            <w:tcW w:w="1480" w:type="dxa"/>
          </w:tcPr>
          <w:p w:rsidR="00277BEE" w:rsidRPr="00C570B2" w:rsidRDefault="00277BEE" w:rsidP="009B2C2C">
            <w:pPr>
              <w:pStyle w:val="Akapitzlist"/>
              <w:spacing w:before="60" w:after="60" w:line="276" w:lineRule="auto"/>
              <w:ind w:left="0"/>
              <w:contextualSpacing w:val="0"/>
              <w:rPr>
                <w:sz w:val="18"/>
                <w:szCs w:val="18"/>
              </w:rPr>
            </w:pPr>
            <w:r>
              <w:rPr>
                <w:sz w:val="18"/>
                <w:szCs w:val="18"/>
              </w:rPr>
              <w:t>1</w:t>
            </w:r>
          </w:p>
        </w:tc>
        <w:tc>
          <w:tcPr>
            <w:tcW w:w="1372" w:type="dxa"/>
          </w:tcPr>
          <w:p w:rsidR="00277BEE" w:rsidRPr="00C570B2" w:rsidRDefault="00277BEE" w:rsidP="009B2C2C">
            <w:pPr>
              <w:pStyle w:val="Akapitzlist"/>
              <w:spacing w:before="60" w:after="60" w:line="276" w:lineRule="auto"/>
              <w:ind w:left="0"/>
              <w:contextualSpacing w:val="0"/>
              <w:rPr>
                <w:sz w:val="18"/>
                <w:szCs w:val="18"/>
              </w:rPr>
            </w:pPr>
            <w:r>
              <w:rPr>
                <w:sz w:val="18"/>
                <w:szCs w:val="18"/>
              </w:rPr>
              <w:t>EFRR</w:t>
            </w:r>
          </w:p>
        </w:tc>
        <w:tc>
          <w:tcPr>
            <w:tcW w:w="1372" w:type="dxa"/>
          </w:tcPr>
          <w:p w:rsidR="00277BEE" w:rsidRDefault="00277BEE" w:rsidP="009B2C2C">
            <w:r w:rsidRPr="00D84BAC">
              <w:rPr>
                <w:sz w:val="18"/>
                <w:szCs w:val="18"/>
              </w:rPr>
              <w:t>Słabiej rozwinięty</w:t>
            </w:r>
          </w:p>
        </w:tc>
        <w:tc>
          <w:tcPr>
            <w:tcW w:w="1372" w:type="dxa"/>
          </w:tcPr>
          <w:p w:rsidR="00277BEE" w:rsidRDefault="00277BEE" w:rsidP="009B2C2C">
            <w:r w:rsidRPr="00F74503">
              <w:rPr>
                <w:sz w:val="18"/>
                <w:szCs w:val="18"/>
              </w:rPr>
              <w:t>(i)</w:t>
            </w:r>
          </w:p>
        </w:tc>
        <w:tc>
          <w:tcPr>
            <w:tcW w:w="1373" w:type="dxa"/>
            <w:vAlign w:val="center"/>
          </w:tcPr>
          <w:p w:rsidR="00277BEE" w:rsidRPr="00CF1223" w:rsidRDefault="00277BEE" w:rsidP="009B2C2C">
            <w:pPr>
              <w:rPr>
                <w:rFonts w:ascii="Calibri" w:hAnsi="Calibri" w:cs="Calibri"/>
                <w:sz w:val="18"/>
                <w:szCs w:val="18"/>
              </w:rPr>
            </w:pPr>
            <w:r w:rsidRPr="00CF1223">
              <w:rPr>
                <w:rFonts w:ascii="Calibri" w:hAnsi="Calibri" w:cs="Calibri"/>
                <w:sz w:val="18"/>
                <w:szCs w:val="18"/>
              </w:rPr>
              <w:t>011</w:t>
            </w:r>
          </w:p>
        </w:tc>
        <w:tc>
          <w:tcPr>
            <w:tcW w:w="1373" w:type="dxa"/>
            <w:vAlign w:val="center"/>
          </w:tcPr>
          <w:p w:rsidR="00277BEE" w:rsidRPr="00CF1223" w:rsidRDefault="00277BEE" w:rsidP="009B2C2C">
            <w:pPr>
              <w:rPr>
                <w:rFonts w:ascii="Calibri" w:hAnsi="Calibri" w:cs="Calibri"/>
                <w:sz w:val="18"/>
                <w:szCs w:val="18"/>
              </w:rPr>
            </w:pPr>
            <w:r w:rsidRPr="00CF1223">
              <w:rPr>
                <w:rFonts w:ascii="Calibri" w:hAnsi="Calibri" w:cs="Calibri"/>
                <w:sz w:val="18"/>
                <w:szCs w:val="18"/>
              </w:rPr>
              <w:t>3 672 792</w:t>
            </w:r>
          </w:p>
        </w:tc>
      </w:tr>
    </w:tbl>
    <w:p w:rsidR="000E0376" w:rsidRPr="000E0376" w:rsidRDefault="000E0376" w:rsidP="008B514B">
      <w:pPr>
        <w:spacing w:before="60" w:after="60" w:line="276" w:lineRule="auto"/>
      </w:pPr>
      <w:r w:rsidRPr="000E0376">
        <w:t>Ta</w:t>
      </w:r>
      <w:r w:rsidR="00AD2BDC">
        <w:t>b</w:t>
      </w:r>
      <w:r w:rsidRPr="000E0376">
        <w:t>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277BEE" w:rsidRPr="000E0376" w:rsidTr="00383A3D">
        <w:trPr>
          <w:tblHeader/>
        </w:trPr>
        <w:tc>
          <w:tcPr>
            <w:tcW w:w="1480" w:type="dxa"/>
          </w:tcPr>
          <w:p w:rsidR="00277BEE" w:rsidRPr="000E0376" w:rsidRDefault="00277BEE" w:rsidP="009B2C2C">
            <w:pPr>
              <w:spacing w:before="60" w:after="60" w:line="276" w:lineRule="auto"/>
              <w:rPr>
                <w:sz w:val="18"/>
                <w:szCs w:val="18"/>
              </w:rPr>
            </w:pPr>
            <w:r w:rsidRPr="000E0376">
              <w:rPr>
                <w:sz w:val="18"/>
                <w:szCs w:val="18"/>
              </w:rPr>
              <w:t>Nr priorytetu</w:t>
            </w:r>
          </w:p>
        </w:tc>
        <w:tc>
          <w:tcPr>
            <w:tcW w:w="1372" w:type="dxa"/>
          </w:tcPr>
          <w:p w:rsidR="00277BEE" w:rsidRPr="000E0376" w:rsidRDefault="00277BEE" w:rsidP="009B2C2C">
            <w:pPr>
              <w:spacing w:before="60" w:after="60" w:line="276" w:lineRule="auto"/>
              <w:rPr>
                <w:sz w:val="18"/>
                <w:szCs w:val="18"/>
              </w:rPr>
            </w:pPr>
            <w:r w:rsidRPr="000E0376">
              <w:rPr>
                <w:sz w:val="18"/>
                <w:szCs w:val="18"/>
              </w:rPr>
              <w:t>Fundusz</w:t>
            </w:r>
          </w:p>
        </w:tc>
        <w:tc>
          <w:tcPr>
            <w:tcW w:w="1372" w:type="dxa"/>
          </w:tcPr>
          <w:p w:rsidR="00277BEE" w:rsidRPr="000E0376" w:rsidRDefault="00277BEE" w:rsidP="009B2C2C">
            <w:pPr>
              <w:spacing w:before="60" w:after="60" w:line="276" w:lineRule="auto"/>
              <w:rPr>
                <w:sz w:val="18"/>
                <w:szCs w:val="18"/>
              </w:rPr>
            </w:pPr>
            <w:r w:rsidRPr="000E0376">
              <w:rPr>
                <w:sz w:val="18"/>
                <w:szCs w:val="18"/>
              </w:rPr>
              <w:t>Kategoria regionu</w:t>
            </w:r>
          </w:p>
        </w:tc>
        <w:tc>
          <w:tcPr>
            <w:tcW w:w="1372" w:type="dxa"/>
          </w:tcPr>
          <w:p w:rsidR="00277BEE" w:rsidRPr="000E0376" w:rsidRDefault="00277BEE" w:rsidP="009B2C2C">
            <w:pPr>
              <w:spacing w:before="60" w:after="60" w:line="276" w:lineRule="auto"/>
              <w:rPr>
                <w:sz w:val="18"/>
                <w:szCs w:val="18"/>
              </w:rPr>
            </w:pPr>
            <w:r w:rsidRPr="000E0376">
              <w:rPr>
                <w:sz w:val="18"/>
                <w:szCs w:val="18"/>
              </w:rPr>
              <w:t>Cel szczegółowy</w:t>
            </w:r>
          </w:p>
        </w:tc>
        <w:tc>
          <w:tcPr>
            <w:tcW w:w="1373" w:type="dxa"/>
          </w:tcPr>
          <w:p w:rsidR="00277BEE" w:rsidRPr="000E0376" w:rsidRDefault="00277BEE" w:rsidP="009B2C2C">
            <w:pPr>
              <w:spacing w:before="60" w:after="60" w:line="276" w:lineRule="auto"/>
              <w:rPr>
                <w:sz w:val="18"/>
                <w:szCs w:val="18"/>
              </w:rPr>
            </w:pPr>
            <w:r w:rsidRPr="000E0376">
              <w:rPr>
                <w:sz w:val="18"/>
                <w:szCs w:val="18"/>
              </w:rPr>
              <w:t>Kod</w:t>
            </w:r>
          </w:p>
        </w:tc>
        <w:tc>
          <w:tcPr>
            <w:tcW w:w="1373" w:type="dxa"/>
          </w:tcPr>
          <w:p w:rsidR="00277BEE" w:rsidRPr="000E0376" w:rsidRDefault="00277BEE" w:rsidP="009B2C2C">
            <w:pPr>
              <w:spacing w:before="60" w:after="60" w:line="276" w:lineRule="auto"/>
              <w:rPr>
                <w:sz w:val="18"/>
                <w:szCs w:val="18"/>
              </w:rPr>
            </w:pPr>
            <w:r w:rsidRPr="000E0376">
              <w:rPr>
                <w:sz w:val="18"/>
                <w:szCs w:val="18"/>
              </w:rPr>
              <w:t>Kwota (EUR)</w:t>
            </w:r>
          </w:p>
        </w:tc>
      </w:tr>
      <w:tr w:rsidR="00277BEE" w:rsidRPr="000E0376" w:rsidTr="00383A3D">
        <w:tc>
          <w:tcPr>
            <w:tcW w:w="1480" w:type="dxa"/>
          </w:tcPr>
          <w:p w:rsidR="00277BEE" w:rsidRPr="00C570B2" w:rsidRDefault="00277BEE" w:rsidP="009B2C2C">
            <w:pPr>
              <w:pStyle w:val="Akapitzlist"/>
              <w:spacing w:before="60" w:after="60" w:line="276" w:lineRule="auto"/>
              <w:ind w:left="0"/>
              <w:contextualSpacing w:val="0"/>
              <w:rPr>
                <w:sz w:val="18"/>
                <w:szCs w:val="18"/>
              </w:rPr>
            </w:pPr>
            <w:r>
              <w:rPr>
                <w:sz w:val="18"/>
                <w:szCs w:val="18"/>
              </w:rPr>
              <w:t>1</w:t>
            </w:r>
          </w:p>
        </w:tc>
        <w:tc>
          <w:tcPr>
            <w:tcW w:w="1372" w:type="dxa"/>
          </w:tcPr>
          <w:p w:rsidR="00277BEE" w:rsidRPr="00C570B2" w:rsidRDefault="00277BEE" w:rsidP="009B2C2C">
            <w:pPr>
              <w:pStyle w:val="Akapitzlist"/>
              <w:spacing w:before="60" w:after="60" w:line="276" w:lineRule="auto"/>
              <w:ind w:left="0"/>
              <w:contextualSpacing w:val="0"/>
              <w:rPr>
                <w:sz w:val="18"/>
                <w:szCs w:val="18"/>
              </w:rPr>
            </w:pPr>
            <w:r>
              <w:rPr>
                <w:sz w:val="18"/>
                <w:szCs w:val="18"/>
              </w:rPr>
              <w:t>EFRR</w:t>
            </w:r>
          </w:p>
        </w:tc>
        <w:tc>
          <w:tcPr>
            <w:tcW w:w="1372" w:type="dxa"/>
          </w:tcPr>
          <w:p w:rsidR="00277BEE" w:rsidRPr="00C570B2" w:rsidRDefault="00277BEE" w:rsidP="009B2C2C">
            <w:pPr>
              <w:pStyle w:val="Akapitzlist"/>
              <w:spacing w:before="60" w:after="60" w:line="276" w:lineRule="auto"/>
              <w:ind w:left="0"/>
              <w:contextualSpacing w:val="0"/>
              <w:rPr>
                <w:sz w:val="18"/>
                <w:szCs w:val="18"/>
              </w:rPr>
            </w:pPr>
            <w:r>
              <w:rPr>
                <w:sz w:val="18"/>
                <w:szCs w:val="18"/>
              </w:rPr>
              <w:t>Słabiej rozwinięty</w:t>
            </w:r>
          </w:p>
        </w:tc>
        <w:tc>
          <w:tcPr>
            <w:tcW w:w="1372" w:type="dxa"/>
          </w:tcPr>
          <w:p w:rsidR="00277BEE" w:rsidRDefault="00277BEE" w:rsidP="009B2C2C">
            <w:r w:rsidRPr="00C60E5C">
              <w:rPr>
                <w:sz w:val="18"/>
                <w:szCs w:val="18"/>
              </w:rPr>
              <w:t>(i)</w:t>
            </w:r>
          </w:p>
        </w:tc>
        <w:tc>
          <w:tcPr>
            <w:tcW w:w="1373" w:type="dxa"/>
          </w:tcPr>
          <w:p w:rsidR="00277BEE" w:rsidRPr="000E0376" w:rsidRDefault="00277BEE" w:rsidP="009B2C2C">
            <w:pPr>
              <w:spacing w:before="60" w:after="60" w:line="276" w:lineRule="auto"/>
              <w:rPr>
                <w:sz w:val="18"/>
                <w:szCs w:val="18"/>
              </w:rPr>
            </w:pPr>
            <w:r>
              <w:rPr>
                <w:sz w:val="18"/>
                <w:szCs w:val="18"/>
              </w:rPr>
              <w:t>01</w:t>
            </w:r>
          </w:p>
        </w:tc>
        <w:tc>
          <w:tcPr>
            <w:tcW w:w="1373" w:type="dxa"/>
            <w:vAlign w:val="center"/>
          </w:tcPr>
          <w:p w:rsidR="00277BEE" w:rsidRPr="00A45CDE" w:rsidRDefault="00277BEE" w:rsidP="009B2C2C">
            <w:pPr>
              <w:rPr>
                <w:rFonts w:ascii="Calibri" w:hAnsi="Calibri" w:cs="Calibri"/>
                <w:sz w:val="18"/>
                <w:szCs w:val="18"/>
              </w:rPr>
            </w:pPr>
            <w:r w:rsidRPr="00A45CDE">
              <w:rPr>
                <w:rFonts w:ascii="Calibri" w:hAnsi="Calibri" w:cs="Calibri"/>
                <w:sz w:val="18"/>
                <w:szCs w:val="18"/>
              </w:rPr>
              <w:t>45 909 902</w:t>
            </w:r>
          </w:p>
        </w:tc>
      </w:tr>
      <w:tr w:rsidR="00277BEE" w:rsidRPr="000E0376" w:rsidTr="00383A3D">
        <w:tc>
          <w:tcPr>
            <w:tcW w:w="1480" w:type="dxa"/>
          </w:tcPr>
          <w:p w:rsidR="00277BEE" w:rsidRPr="00C570B2" w:rsidRDefault="00277BEE" w:rsidP="009B2C2C">
            <w:pPr>
              <w:pStyle w:val="Akapitzlist"/>
              <w:spacing w:before="60" w:after="60" w:line="276" w:lineRule="auto"/>
              <w:ind w:left="0"/>
              <w:contextualSpacing w:val="0"/>
              <w:rPr>
                <w:sz w:val="18"/>
                <w:szCs w:val="18"/>
              </w:rPr>
            </w:pPr>
            <w:r>
              <w:rPr>
                <w:sz w:val="18"/>
                <w:szCs w:val="18"/>
              </w:rPr>
              <w:t>1</w:t>
            </w:r>
          </w:p>
        </w:tc>
        <w:tc>
          <w:tcPr>
            <w:tcW w:w="1372" w:type="dxa"/>
          </w:tcPr>
          <w:p w:rsidR="00277BEE" w:rsidRPr="00C570B2" w:rsidRDefault="00277BEE" w:rsidP="009B2C2C">
            <w:pPr>
              <w:pStyle w:val="Akapitzlist"/>
              <w:spacing w:before="60" w:after="60" w:line="276" w:lineRule="auto"/>
              <w:ind w:left="0"/>
              <w:contextualSpacing w:val="0"/>
              <w:rPr>
                <w:sz w:val="18"/>
                <w:szCs w:val="18"/>
              </w:rPr>
            </w:pPr>
            <w:r>
              <w:rPr>
                <w:sz w:val="18"/>
                <w:szCs w:val="18"/>
              </w:rPr>
              <w:t>EFRR</w:t>
            </w:r>
          </w:p>
        </w:tc>
        <w:tc>
          <w:tcPr>
            <w:tcW w:w="1372" w:type="dxa"/>
          </w:tcPr>
          <w:p w:rsidR="00277BEE" w:rsidRDefault="00277BEE" w:rsidP="009B2C2C">
            <w:r w:rsidRPr="00D84BAC">
              <w:rPr>
                <w:sz w:val="18"/>
                <w:szCs w:val="18"/>
              </w:rPr>
              <w:t>Słabiej rozwinięty</w:t>
            </w:r>
          </w:p>
        </w:tc>
        <w:tc>
          <w:tcPr>
            <w:tcW w:w="1372" w:type="dxa"/>
          </w:tcPr>
          <w:p w:rsidR="00277BEE" w:rsidRDefault="00277BEE" w:rsidP="009B2C2C">
            <w:r w:rsidRPr="00C60E5C">
              <w:rPr>
                <w:sz w:val="18"/>
                <w:szCs w:val="18"/>
              </w:rPr>
              <w:t>(i)</w:t>
            </w:r>
          </w:p>
        </w:tc>
        <w:tc>
          <w:tcPr>
            <w:tcW w:w="1373" w:type="dxa"/>
          </w:tcPr>
          <w:p w:rsidR="00277BEE" w:rsidRPr="000E0376" w:rsidRDefault="00277BEE" w:rsidP="009B2C2C">
            <w:pPr>
              <w:spacing w:before="60" w:after="60" w:line="276" w:lineRule="auto"/>
              <w:rPr>
                <w:sz w:val="18"/>
                <w:szCs w:val="18"/>
              </w:rPr>
            </w:pPr>
            <w:r>
              <w:rPr>
                <w:sz w:val="18"/>
                <w:szCs w:val="18"/>
              </w:rPr>
              <w:t>02</w:t>
            </w:r>
          </w:p>
        </w:tc>
        <w:tc>
          <w:tcPr>
            <w:tcW w:w="1373" w:type="dxa"/>
            <w:vAlign w:val="center"/>
          </w:tcPr>
          <w:p w:rsidR="00277BEE" w:rsidRPr="00A45CDE" w:rsidRDefault="00277BEE" w:rsidP="009B2C2C">
            <w:pPr>
              <w:rPr>
                <w:rFonts w:ascii="Calibri" w:hAnsi="Calibri" w:cs="Calibri"/>
                <w:sz w:val="18"/>
                <w:szCs w:val="18"/>
              </w:rPr>
            </w:pPr>
            <w:r w:rsidRPr="00A45CDE">
              <w:rPr>
                <w:rFonts w:ascii="Calibri" w:hAnsi="Calibri" w:cs="Calibri"/>
                <w:sz w:val="18"/>
                <w:szCs w:val="18"/>
              </w:rPr>
              <w:t>15 303 301</w:t>
            </w:r>
          </w:p>
        </w:tc>
      </w:tr>
    </w:tbl>
    <w:p w:rsidR="000E0376" w:rsidRPr="000E0376" w:rsidRDefault="000E0376" w:rsidP="008B514B">
      <w:pPr>
        <w:spacing w:before="60" w:after="60" w:line="276" w:lineRule="auto"/>
      </w:pPr>
      <w:r w:rsidRPr="000E0376">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277BEE" w:rsidRPr="000E0376" w:rsidTr="00383A3D">
        <w:trPr>
          <w:tblHeader/>
        </w:trPr>
        <w:tc>
          <w:tcPr>
            <w:tcW w:w="1480" w:type="dxa"/>
          </w:tcPr>
          <w:p w:rsidR="00277BEE" w:rsidRPr="000E0376" w:rsidRDefault="00277BEE" w:rsidP="009B2C2C">
            <w:pPr>
              <w:spacing w:before="60" w:after="60" w:line="276" w:lineRule="auto"/>
              <w:rPr>
                <w:sz w:val="18"/>
                <w:szCs w:val="18"/>
              </w:rPr>
            </w:pPr>
            <w:r w:rsidRPr="000E0376">
              <w:rPr>
                <w:sz w:val="18"/>
                <w:szCs w:val="18"/>
              </w:rPr>
              <w:lastRenderedPageBreak/>
              <w:t>Nr priorytetu</w:t>
            </w:r>
          </w:p>
        </w:tc>
        <w:tc>
          <w:tcPr>
            <w:tcW w:w="1372" w:type="dxa"/>
          </w:tcPr>
          <w:p w:rsidR="00277BEE" w:rsidRPr="000E0376" w:rsidRDefault="00277BEE" w:rsidP="009B2C2C">
            <w:pPr>
              <w:spacing w:before="60" w:after="60" w:line="276" w:lineRule="auto"/>
              <w:rPr>
                <w:sz w:val="18"/>
                <w:szCs w:val="18"/>
              </w:rPr>
            </w:pPr>
            <w:r w:rsidRPr="000E0376">
              <w:rPr>
                <w:sz w:val="18"/>
                <w:szCs w:val="18"/>
              </w:rPr>
              <w:t>Fundusz</w:t>
            </w:r>
          </w:p>
        </w:tc>
        <w:tc>
          <w:tcPr>
            <w:tcW w:w="1372" w:type="dxa"/>
          </w:tcPr>
          <w:p w:rsidR="00277BEE" w:rsidRPr="000E0376" w:rsidRDefault="00277BEE" w:rsidP="009B2C2C">
            <w:pPr>
              <w:spacing w:before="60" w:after="60" w:line="276" w:lineRule="auto"/>
              <w:rPr>
                <w:sz w:val="18"/>
                <w:szCs w:val="18"/>
              </w:rPr>
            </w:pPr>
            <w:r w:rsidRPr="000E0376">
              <w:rPr>
                <w:sz w:val="18"/>
                <w:szCs w:val="18"/>
              </w:rPr>
              <w:t>Kategoria regionu</w:t>
            </w:r>
          </w:p>
        </w:tc>
        <w:tc>
          <w:tcPr>
            <w:tcW w:w="1372" w:type="dxa"/>
          </w:tcPr>
          <w:p w:rsidR="00277BEE" w:rsidRPr="000E0376" w:rsidRDefault="00277BEE" w:rsidP="009B2C2C">
            <w:pPr>
              <w:spacing w:before="60" w:after="60" w:line="276" w:lineRule="auto"/>
              <w:rPr>
                <w:sz w:val="18"/>
                <w:szCs w:val="18"/>
              </w:rPr>
            </w:pPr>
            <w:r w:rsidRPr="000E0376">
              <w:rPr>
                <w:sz w:val="18"/>
                <w:szCs w:val="18"/>
              </w:rPr>
              <w:t>Cel szczegółowy</w:t>
            </w:r>
          </w:p>
        </w:tc>
        <w:tc>
          <w:tcPr>
            <w:tcW w:w="1373" w:type="dxa"/>
          </w:tcPr>
          <w:p w:rsidR="00277BEE" w:rsidRPr="000E0376" w:rsidRDefault="00277BEE" w:rsidP="009B2C2C">
            <w:pPr>
              <w:spacing w:before="60" w:after="60" w:line="276" w:lineRule="auto"/>
              <w:rPr>
                <w:sz w:val="18"/>
                <w:szCs w:val="18"/>
              </w:rPr>
            </w:pPr>
            <w:r w:rsidRPr="000E0376">
              <w:rPr>
                <w:sz w:val="18"/>
                <w:szCs w:val="18"/>
              </w:rPr>
              <w:t>Kod</w:t>
            </w:r>
          </w:p>
        </w:tc>
        <w:tc>
          <w:tcPr>
            <w:tcW w:w="1373" w:type="dxa"/>
          </w:tcPr>
          <w:p w:rsidR="00277BEE" w:rsidRPr="000E0376" w:rsidRDefault="00277BEE" w:rsidP="009B2C2C">
            <w:pPr>
              <w:spacing w:before="60" w:after="60" w:line="276" w:lineRule="auto"/>
              <w:rPr>
                <w:sz w:val="18"/>
                <w:szCs w:val="18"/>
              </w:rPr>
            </w:pPr>
            <w:r w:rsidRPr="000E0376">
              <w:rPr>
                <w:sz w:val="18"/>
                <w:szCs w:val="18"/>
              </w:rPr>
              <w:t>Kwota (EUR)</w:t>
            </w:r>
          </w:p>
        </w:tc>
      </w:tr>
      <w:tr w:rsidR="00277BEE" w:rsidRPr="000E0376" w:rsidTr="00383A3D">
        <w:tc>
          <w:tcPr>
            <w:tcW w:w="1480" w:type="dxa"/>
          </w:tcPr>
          <w:p w:rsidR="00277BEE" w:rsidRPr="00C570B2" w:rsidRDefault="00277BEE" w:rsidP="009B2C2C">
            <w:pPr>
              <w:pStyle w:val="Akapitzlist"/>
              <w:spacing w:before="60" w:after="60" w:line="276" w:lineRule="auto"/>
              <w:ind w:left="0"/>
              <w:contextualSpacing w:val="0"/>
              <w:rPr>
                <w:sz w:val="18"/>
                <w:szCs w:val="18"/>
              </w:rPr>
            </w:pPr>
            <w:r>
              <w:rPr>
                <w:sz w:val="18"/>
                <w:szCs w:val="18"/>
              </w:rPr>
              <w:t>1</w:t>
            </w:r>
          </w:p>
        </w:tc>
        <w:tc>
          <w:tcPr>
            <w:tcW w:w="1372" w:type="dxa"/>
          </w:tcPr>
          <w:p w:rsidR="00277BEE" w:rsidRPr="00C570B2" w:rsidRDefault="00277BEE" w:rsidP="009B2C2C">
            <w:pPr>
              <w:pStyle w:val="Akapitzlist"/>
              <w:spacing w:before="60" w:after="60" w:line="276" w:lineRule="auto"/>
              <w:ind w:left="0"/>
              <w:contextualSpacing w:val="0"/>
              <w:rPr>
                <w:sz w:val="18"/>
                <w:szCs w:val="18"/>
              </w:rPr>
            </w:pPr>
            <w:r>
              <w:rPr>
                <w:sz w:val="18"/>
                <w:szCs w:val="18"/>
              </w:rPr>
              <w:t>EFRR</w:t>
            </w:r>
          </w:p>
        </w:tc>
        <w:tc>
          <w:tcPr>
            <w:tcW w:w="1372" w:type="dxa"/>
          </w:tcPr>
          <w:p w:rsidR="00277BEE" w:rsidRPr="00C570B2" w:rsidRDefault="00277BEE" w:rsidP="009B2C2C">
            <w:pPr>
              <w:pStyle w:val="Akapitzlist"/>
              <w:spacing w:before="60" w:after="60" w:line="276" w:lineRule="auto"/>
              <w:ind w:left="0"/>
              <w:contextualSpacing w:val="0"/>
              <w:rPr>
                <w:sz w:val="18"/>
                <w:szCs w:val="18"/>
              </w:rPr>
            </w:pPr>
            <w:r>
              <w:rPr>
                <w:sz w:val="18"/>
                <w:szCs w:val="18"/>
              </w:rPr>
              <w:t>Słabiej rozwinięty</w:t>
            </w:r>
          </w:p>
        </w:tc>
        <w:tc>
          <w:tcPr>
            <w:tcW w:w="1372" w:type="dxa"/>
          </w:tcPr>
          <w:p w:rsidR="00277BEE" w:rsidRDefault="00277BEE" w:rsidP="009B2C2C">
            <w:r w:rsidRPr="00C60E5C">
              <w:rPr>
                <w:sz w:val="18"/>
                <w:szCs w:val="18"/>
              </w:rPr>
              <w:t>(i)</w:t>
            </w:r>
          </w:p>
        </w:tc>
        <w:tc>
          <w:tcPr>
            <w:tcW w:w="1373" w:type="dxa"/>
          </w:tcPr>
          <w:p w:rsidR="00277BEE" w:rsidRPr="000E0376" w:rsidRDefault="00277BEE" w:rsidP="009B2C2C">
            <w:pPr>
              <w:spacing w:before="60" w:after="60" w:line="276" w:lineRule="auto"/>
              <w:rPr>
                <w:sz w:val="18"/>
                <w:szCs w:val="18"/>
              </w:rPr>
            </w:pPr>
            <w:r>
              <w:rPr>
                <w:sz w:val="18"/>
                <w:szCs w:val="18"/>
              </w:rPr>
              <w:t>33</w:t>
            </w:r>
          </w:p>
        </w:tc>
        <w:tc>
          <w:tcPr>
            <w:tcW w:w="1373" w:type="dxa"/>
          </w:tcPr>
          <w:p w:rsidR="00277BEE" w:rsidRPr="00EE7771" w:rsidRDefault="00277BEE" w:rsidP="009B2C2C">
            <w:pPr>
              <w:rPr>
                <w:rFonts w:ascii="Calibri" w:hAnsi="Calibri" w:cs="Calibri"/>
                <w:color w:val="000000"/>
                <w:sz w:val="18"/>
                <w:szCs w:val="18"/>
              </w:rPr>
            </w:pPr>
            <w:r w:rsidRPr="00EE7771">
              <w:rPr>
                <w:rFonts w:ascii="Calibri" w:hAnsi="Calibri" w:cs="Calibri"/>
                <w:color w:val="000000"/>
                <w:sz w:val="18"/>
                <w:szCs w:val="18"/>
              </w:rPr>
              <w:t>61 213 203</w:t>
            </w:r>
          </w:p>
        </w:tc>
      </w:tr>
    </w:tbl>
    <w:p w:rsidR="000E0376" w:rsidRPr="000E0376" w:rsidRDefault="000E0376" w:rsidP="008B514B">
      <w:pPr>
        <w:spacing w:before="60" w:after="60" w:line="276" w:lineRule="auto"/>
      </w:pPr>
      <w:r w:rsidRPr="000E0376">
        <w:t>Tabela 4. Wymiar 6 – tematy uzupełniające EFS+</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0E0376" w:rsidRPr="000E0376" w:rsidTr="00383A3D">
        <w:trPr>
          <w:tblHeader/>
        </w:trPr>
        <w:tc>
          <w:tcPr>
            <w:tcW w:w="1480" w:type="dxa"/>
          </w:tcPr>
          <w:p w:rsidR="000E0376" w:rsidRPr="000E0376" w:rsidRDefault="000E0376" w:rsidP="009B2C2C">
            <w:pPr>
              <w:spacing w:before="60" w:after="60" w:line="276" w:lineRule="auto"/>
              <w:rPr>
                <w:sz w:val="18"/>
                <w:szCs w:val="18"/>
              </w:rPr>
            </w:pPr>
            <w:r w:rsidRPr="000E0376">
              <w:rPr>
                <w:sz w:val="18"/>
                <w:szCs w:val="18"/>
              </w:rPr>
              <w:t>Nr priorytetu</w:t>
            </w:r>
          </w:p>
        </w:tc>
        <w:tc>
          <w:tcPr>
            <w:tcW w:w="1372" w:type="dxa"/>
          </w:tcPr>
          <w:p w:rsidR="000E0376" w:rsidRPr="000E0376" w:rsidRDefault="000E0376" w:rsidP="009B2C2C">
            <w:pPr>
              <w:spacing w:before="60" w:after="60" w:line="276" w:lineRule="auto"/>
              <w:rPr>
                <w:sz w:val="18"/>
                <w:szCs w:val="18"/>
              </w:rPr>
            </w:pPr>
            <w:r w:rsidRPr="000E0376">
              <w:rPr>
                <w:sz w:val="18"/>
                <w:szCs w:val="18"/>
              </w:rPr>
              <w:t>Fundusz</w:t>
            </w:r>
          </w:p>
        </w:tc>
        <w:tc>
          <w:tcPr>
            <w:tcW w:w="1372" w:type="dxa"/>
          </w:tcPr>
          <w:p w:rsidR="000E0376" w:rsidRPr="000E0376" w:rsidRDefault="000E0376" w:rsidP="009B2C2C">
            <w:pPr>
              <w:spacing w:before="60" w:after="60" w:line="276" w:lineRule="auto"/>
              <w:rPr>
                <w:sz w:val="18"/>
                <w:szCs w:val="18"/>
              </w:rPr>
            </w:pPr>
            <w:r w:rsidRPr="000E0376">
              <w:rPr>
                <w:sz w:val="18"/>
                <w:szCs w:val="18"/>
              </w:rPr>
              <w:t>Kategoria regionu</w:t>
            </w:r>
          </w:p>
        </w:tc>
        <w:tc>
          <w:tcPr>
            <w:tcW w:w="1372" w:type="dxa"/>
          </w:tcPr>
          <w:p w:rsidR="000E0376" w:rsidRPr="000E0376" w:rsidRDefault="000E0376" w:rsidP="009B2C2C">
            <w:pPr>
              <w:spacing w:before="60" w:after="60" w:line="276" w:lineRule="auto"/>
              <w:rPr>
                <w:sz w:val="18"/>
                <w:szCs w:val="18"/>
              </w:rPr>
            </w:pPr>
            <w:r w:rsidRPr="000E0376">
              <w:rPr>
                <w:sz w:val="18"/>
                <w:szCs w:val="18"/>
              </w:rPr>
              <w:t>Cel szczegółowy</w:t>
            </w:r>
          </w:p>
        </w:tc>
        <w:tc>
          <w:tcPr>
            <w:tcW w:w="1373" w:type="dxa"/>
          </w:tcPr>
          <w:p w:rsidR="000E0376" w:rsidRPr="000E0376" w:rsidRDefault="000E0376" w:rsidP="009B2C2C">
            <w:pPr>
              <w:spacing w:before="60" w:after="60" w:line="276" w:lineRule="auto"/>
              <w:rPr>
                <w:sz w:val="18"/>
                <w:szCs w:val="18"/>
              </w:rPr>
            </w:pPr>
            <w:r w:rsidRPr="000E0376">
              <w:rPr>
                <w:sz w:val="18"/>
                <w:szCs w:val="18"/>
              </w:rPr>
              <w:t>Kod</w:t>
            </w:r>
          </w:p>
        </w:tc>
        <w:tc>
          <w:tcPr>
            <w:tcW w:w="1373" w:type="dxa"/>
          </w:tcPr>
          <w:p w:rsidR="000E0376" w:rsidRPr="000E0376" w:rsidRDefault="000E0376" w:rsidP="009B2C2C">
            <w:pPr>
              <w:spacing w:before="60" w:after="60" w:line="276" w:lineRule="auto"/>
              <w:rPr>
                <w:sz w:val="18"/>
                <w:szCs w:val="18"/>
              </w:rPr>
            </w:pPr>
            <w:r w:rsidRPr="000E0376">
              <w:rPr>
                <w:sz w:val="18"/>
                <w:szCs w:val="18"/>
              </w:rPr>
              <w:t>Kwota (EUR)</w:t>
            </w:r>
          </w:p>
        </w:tc>
      </w:tr>
      <w:tr w:rsidR="000E0376" w:rsidRPr="000E0376" w:rsidTr="00383A3D">
        <w:tc>
          <w:tcPr>
            <w:tcW w:w="1480" w:type="dxa"/>
          </w:tcPr>
          <w:p w:rsidR="000E0376" w:rsidRPr="000E0376" w:rsidRDefault="000E0376" w:rsidP="009B2C2C">
            <w:pPr>
              <w:spacing w:before="60" w:after="60" w:line="276" w:lineRule="auto"/>
              <w:rPr>
                <w:sz w:val="18"/>
                <w:szCs w:val="18"/>
              </w:rPr>
            </w:pPr>
          </w:p>
        </w:tc>
        <w:tc>
          <w:tcPr>
            <w:tcW w:w="1372" w:type="dxa"/>
          </w:tcPr>
          <w:p w:rsidR="000E0376" w:rsidRPr="000E0376" w:rsidRDefault="000E0376" w:rsidP="009B2C2C">
            <w:pPr>
              <w:spacing w:before="60" w:after="60" w:line="276" w:lineRule="auto"/>
              <w:rPr>
                <w:sz w:val="18"/>
                <w:szCs w:val="18"/>
              </w:rPr>
            </w:pPr>
          </w:p>
        </w:tc>
        <w:tc>
          <w:tcPr>
            <w:tcW w:w="1372" w:type="dxa"/>
          </w:tcPr>
          <w:p w:rsidR="000E0376" w:rsidRPr="000E0376" w:rsidRDefault="000E0376" w:rsidP="009B2C2C">
            <w:pPr>
              <w:spacing w:before="60" w:after="60" w:line="276" w:lineRule="auto"/>
              <w:rPr>
                <w:sz w:val="18"/>
                <w:szCs w:val="18"/>
              </w:rPr>
            </w:pPr>
          </w:p>
        </w:tc>
        <w:tc>
          <w:tcPr>
            <w:tcW w:w="1372" w:type="dxa"/>
          </w:tcPr>
          <w:p w:rsidR="000E0376" w:rsidRPr="000E0376" w:rsidRDefault="000E0376" w:rsidP="009B2C2C">
            <w:pPr>
              <w:spacing w:before="60" w:after="60" w:line="276" w:lineRule="auto"/>
              <w:rPr>
                <w:sz w:val="18"/>
                <w:szCs w:val="18"/>
              </w:rPr>
            </w:pPr>
          </w:p>
        </w:tc>
        <w:tc>
          <w:tcPr>
            <w:tcW w:w="1373" w:type="dxa"/>
          </w:tcPr>
          <w:p w:rsidR="000E0376" w:rsidRPr="000E0376" w:rsidRDefault="000E0376" w:rsidP="009B2C2C">
            <w:pPr>
              <w:spacing w:before="60" w:after="60" w:line="276" w:lineRule="auto"/>
              <w:rPr>
                <w:sz w:val="18"/>
                <w:szCs w:val="18"/>
              </w:rPr>
            </w:pPr>
          </w:p>
        </w:tc>
        <w:tc>
          <w:tcPr>
            <w:tcW w:w="1373" w:type="dxa"/>
          </w:tcPr>
          <w:p w:rsidR="000E0376" w:rsidRPr="000E0376" w:rsidRDefault="000E0376" w:rsidP="009B2C2C">
            <w:pPr>
              <w:spacing w:before="60" w:after="60" w:line="276" w:lineRule="auto"/>
              <w:rPr>
                <w:sz w:val="18"/>
                <w:szCs w:val="18"/>
              </w:rPr>
            </w:pPr>
          </w:p>
        </w:tc>
      </w:tr>
      <w:tr w:rsidR="000E0376" w:rsidRPr="000E0376" w:rsidTr="00383A3D">
        <w:tc>
          <w:tcPr>
            <w:tcW w:w="1480" w:type="dxa"/>
          </w:tcPr>
          <w:p w:rsidR="000E0376" w:rsidRPr="000E0376" w:rsidRDefault="000E0376" w:rsidP="009B2C2C">
            <w:pPr>
              <w:spacing w:before="60" w:after="60" w:line="276" w:lineRule="auto"/>
              <w:rPr>
                <w:sz w:val="18"/>
                <w:szCs w:val="18"/>
              </w:rPr>
            </w:pPr>
          </w:p>
        </w:tc>
        <w:tc>
          <w:tcPr>
            <w:tcW w:w="1372" w:type="dxa"/>
          </w:tcPr>
          <w:p w:rsidR="000E0376" w:rsidRPr="000E0376" w:rsidRDefault="000E0376" w:rsidP="009B2C2C">
            <w:pPr>
              <w:spacing w:before="60" w:after="60" w:line="276" w:lineRule="auto"/>
              <w:rPr>
                <w:sz w:val="18"/>
                <w:szCs w:val="18"/>
              </w:rPr>
            </w:pPr>
          </w:p>
        </w:tc>
        <w:tc>
          <w:tcPr>
            <w:tcW w:w="1372" w:type="dxa"/>
          </w:tcPr>
          <w:p w:rsidR="000E0376" w:rsidRPr="000E0376" w:rsidRDefault="000E0376" w:rsidP="009B2C2C">
            <w:pPr>
              <w:spacing w:before="60" w:after="60" w:line="276" w:lineRule="auto"/>
              <w:rPr>
                <w:sz w:val="18"/>
                <w:szCs w:val="18"/>
              </w:rPr>
            </w:pPr>
          </w:p>
        </w:tc>
        <w:tc>
          <w:tcPr>
            <w:tcW w:w="1372" w:type="dxa"/>
          </w:tcPr>
          <w:p w:rsidR="000E0376" w:rsidRPr="000E0376" w:rsidRDefault="000E0376" w:rsidP="009B2C2C">
            <w:pPr>
              <w:spacing w:before="60" w:after="60" w:line="276" w:lineRule="auto"/>
              <w:rPr>
                <w:sz w:val="18"/>
                <w:szCs w:val="18"/>
              </w:rPr>
            </w:pPr>
          </w:p>
        </w:tc>
        <w:tc>
          <w:tcPr>
            <w:tcW w:w="1373" w:type="dxa"/>
          </w:tcPr>
          <w:p w:rsidR="000E0376" w:rsidRPr="000E0376" w:rsidRDefault="000E0376" w:rsidP="009B2C2C">
            <w:pPr>
              <w:spacing w:before="60" w:after="60" w:line="276" w:lineRule="auto"/>
              <w:rPr>
                <w:sz w:val="18"/>
                <w:szCs w:val="18"/>
              </w:rPr>
            </w:pPr>
          </w:p>
        </w:tc>
        <w:tc>
          <w:tcPr>
            <w:tcW w:w="1373" w:type="dxa"/>
          </w:tcPr>
          <w:p w:rsidR="000E0376" w:rsidRPr="000E0376" w:rsidRDefault="000E0376" w:rsidP="009B2C2C">
            <w:pPr>
              <w:spacing w:before="60" w:after="60" w:line="276" w:lineRule="auto"/>
              <w:rPr>
                <w:sz w:val="18"/>
                <w:szCs w:val="18"/>
              </w:rPr>
            </w:pPr>
          </w:p>
        </w:tc>
      </w:tr>
    </w:tbl>
    <w:p w:rsidR="000E0376" w:rsidRPr="000E0376" w:rsidRDefault="000E0376" w:rsidP="008B514B">
      <w:pPr>
        <w:spacing w:before="60" w:after="60" w:line="276" w:lineRule="auto"/>
      </w:pPr>
      <w:r w:rsidRPr="000E0376">
        <w:t>Tabela 5. Wymiar 7 – wymiar „Równouprawnienie płci” w ramach EFS+, EFRR, FS i FST</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0E0376" w:rsidRPr="000E0376" w:rsidTr="00383A3D">
        <w:trPr>
          <w:tblHeader/>
        </w:trPr>
        <w:tc>
          <w:tcPr>
            <w:tcW w:w="1480" w:type="dxa"/>
          </w:tcPr>
          <w:p w:rsidR="000E0376" w:rsidRPr="000E0376" w:rsidRDefault="000E0376" w:rsidP="009B2C2C">
            <w:pPr>
              <w:spacing w:before="60" w:after="60" w:line="276" w:lineRule="auto"/>
              <w:rPr>
                <w:sz w:val="18"/>
                <w:szCs w:val="18"/>
              </w:rPr>
            </w:pPr>
            <w:r w:rsidRPr="000E0376">
              <w:rPr>
                <w:sz w:val="18"/>
                <w:szCs w:val="18"/>
              </w:rPr>
              <w:t>Nr priorytetu</w:t>
            </w:r>
          </w:p>
        </w:tc>
        <w:tc>
          <w:tcPr>
            <w:tcW w:w="1372" w:type="dxa"/>
          </w:tcPr>
          <w:p w:rsidR="000E0376" w:rsidRPr="000E0376" w:rsidRDefault="000E0376" w:rsidP="009B2C2C">
            <w:pPr>
              <w:spacing w:before="60" w:after="60" w:line="276" w:lineRule="auto"/>
              <w:rPr>
                <w:sz w:val="18"/>
                <w:szCs w:val="18"/>
              </w:rPr>
            </w:pPr>
            <w:r w:rsidRPr="000E0376">
              <w:rPr>
                <w:sz w:val="18"/>
                <w:szCs w:val="18"/>
              </w:rPr>
              <w:t>Fundusz</w:t>
            </w:r>
          </w:p>
        </w:tc>
        <w:tc>
          <w:tcPr>
            <w:tcW w:w="1372" w:type="dxa"/>
          </w:tcPr>
          <w:p w:rsidR="000E0376" w:rsidRPr="000E0376" w:rsidRDefault="000E0376" w:rsidP="009B2C2C">
            <w:pPr>
              <w:spacing w:before="60" w:after="60" w:line="276" w:lineRule="auto"/>
              <w:rPr>
                <w:sz w:val="18"/>
                <w:szCs w:val="18"/>
              </w:rPr>
            </w:pPr>
            <w:r w:rsidRPr="000E0376">
              <w:rPr>
                <w:sz w:val="18"/>
                <w:szCs w:val="18"/>
              </w:rPr>
              <w:t>Kategoria regionu</w:t>
            </w:r>
          </w:p>
        </w:tc>
        <w:tc>
          <w:tcPr>
            <w:tcW w:w="1372" w:type="dxa"/>
          </w:tcPr>
          <w:p w:rsidR="000E0376" w:rsidRPr="000E0376" w:rsidRDefault="000E0376" w:rsidP="009B2C2C">
            <w:pPr>
              <w:spacing w:before="60" w:after="60" w:line="276" w:lineRule="auto"/>
              <w:rPr>
                <w:sz w:val="18"/>
                <w:szCs w:val="18"/>
              </w:rPr>
            </w:pPr>
            <w:r w:rsidRPr="000E0376">
              <w:rPr>
                <w:sz w:val="18"/>
                <w:szCs w:val="18"/>
              </w:rPr>
              <w:t>Cel szczegółowy</w:t>
            </w:r>
          </w:p>
        </w:tc>
        <w:tc>
          <w:tcPr>
            <w:tcW w:w="1373" w:type="dxa"/>
          </w:tcPr>
          <w:p w:rsidR="000E0376" w:rsidRPr="000E0376" w:rsidRDefault="000E0376" w:rsidP="009B2C2C">
            <w:pPr>
              <w:spacing w:before="60" w:after="60" w:line="276" w:lineRule="auto"/>
              <w:rPr>
                <w:sz w:val="18"/>
                <w:szCs w:val="18"/>
              </w:rPr>
            </w:pPr>
            <w:r w:rsidRPr="000E0376">
              <w:rPr>
                <w:sz w:val="18"/>
                <w:szCs w:val="18"/>
              </w:rPr>
              <w:t>Kod</w:t>
            </w:r>
          </w:p>
        </w:tc>
        <w:tc>
          <w:tcPr>
            <w:tcW w:w="1373" w:type="dxa"/>
          </w:tcPr>
          <w:p w:rsidR="000E0376" w:rsidRPr="000E0376" w:rsidRDefault="000E0376" w:rsidP="009B2C2C">
            <w:pPr>
              <w:spacing w:before="60" w:after="60" w:line="276" w:lineRule="auto"/>
              <w:rPr>
                <w:sz w:val="18"/>
                <w:szCs w:val="18"/>
              </w:rPr>
            </w:pPr>
            <w:r w:rsidRPr="000E0376">
              <w:rPr>
                <w:sz w:val="18"/>
                <w:szCs w:val="18"/>
              </w:rPr>
              <w:t>Kwota (EUR)</w:t>
            </w:r>
          </w:p>
        </w:tc>
      </w:tr>
      <w:tr w:rsidR="000E0376" w:rsidRPr="000E0376" w:rsidTr="00383A3D">
        <w:tc>
          <w:tcPr>
            <w:tcW w:w="1480" w:type="dxa"/>
          </w:tcPr>
          <w:p w:rsidR="000E0376" w:rsidRPr="000E0376" w:rsidRDefault="000E0376" w:rsidP="009B2C2C">
            <w:pPr>
              <w:spacing w:before="60" w:after="60" w:line="276" w:lineRule="auto"/>
              <w:rPr>
                <w:sz w:val="18"/>
                <w:szCs w:val="18"/>
              </w:rPr>
            </w:pPr>
          </w:p>
        </w:tc>
        <w:tc>
          <w:tcPr>
            <w:tcW w:w="1372" w:type="dxa"/>
          </w:tcPr>
          <w:p w:rsidR="000E0376" w:rsidRPr="000E0376" w:rsidRDefault="000E0376" w:rsidP="009B2C2C">
            <w:pPr>
              <w:spacing w:before="60" w:after="60" w:line="276" w:lineRule="auto"/>
              <w:rPr>
                <w:sz w:val="18"/>
                <w:szCs w:val="18"/>
              </w:rPr>
            </w:pPr>
          </w:p>
        </w:tc>
        <w:tc>
          <w:tcPr>
            <w:tcW w:w="1372" w:type="dxa"/>
          </w:tcPr>
          <w:p w:rsidR="000E0376" w:rsidRPr="000E0376" w:rsidRDefault="000E0376" w:rsidP="009B2C2C">
            <w:pPr>
              <w:spacing w:before="60" w:after="60" w:line="276" w:lineRule="auto"/>
              <w:rPr>
                <w:sz w:val="18"/>
                <w:szCs w:val="18"/>
              </w:rPr>
            </w:pPr>
          </w:p>
        </w:tc>
        <w:tc>
          <w:tcPr>
            <w:tcW w:w="1372" w:type="dxa"/>
          </w:tcPr>
          <w:p w:rsidR="000E0376" w:rsidRPr="000E0376" w:rsidRDefault="000E0376" w:rsidP="009B2C2C">
            <w:pPr>
              <w:spacing w:before="60" w:after="60" w:line="276" w:lineRule="auto"/>
              <w:rPr>
                <w:sz w:val="18"/>
                <w:szCs w:val="18"/>
              </w:rPr>
            </w:pPr>
          </w:p>
        </w:tc>
        <w:tc>
          <w:tcPr>
            <w:tcW w:w="1373" w:type="dxa"/>
          </w:tcPr>
          <w:p w:rsidR="000E0376" w:rsidRPr="000E0376" w:rsidRDefault="000E0376" w:rsidP="009B2C2C">
            <w:pPr>
              <w:spacing w:before="60" w:after="60" w:line="276" w:lineRule="auto"/>
              <w:rPr>
                <w:sz w:val="18"/>
                <w:szCs w:val="18"/>
              </w:rPr>
            </w:pPr>
          </w:p>
        </w:tc>
        <w:tc>
          <w:tcPr>
            <w:tcW w:w="1373" w:type="dxa"/>
          </w:tcPr>
          <w:p w:rsidR="000E0376" w:rsidRPr="000E0376" w:rsidRDefault="000E0376" w:rsidP="009B2C2C">
            <w:pPr>
              <w:spacing w:before="60" w:after="60" w:line="276" w:lineRule="auto"/>
              <w:rPr>
                <w:sz w:val="18"/>
                <w:szCs w:val="18"/>
              </w:rPr>
            </w:pPr>
          </w:p>
        </w:tc>
      </w:tr>
      <w:tr w:rsidR="000E0376" w:rsidRPr="000E0376" w:rsidTr="00383A3D">
        <w:tc>
          <w:tcPr>
            <w:tcW w:w="1480" w:type="dxa"/>
          </w:tcPr>
          <w:p w:rsidR="000E0376" w:rsidRPr="000E0376" w:rsidRDefault="000E0376" w:rsidP="009B2C2C">
            <w:pPr>
              <w:spacing w:before="60" w:after="60" w:line="276" w:lineRule="auto"/>
              <w:rPr>
                <w:sz w:val="18"/>
                <w:szCs w:val="18"/>
              </w:rPr>
            </w:pPr>
          </w:p>
        </w:tc>
        <w:tc>
          <w:tcPr>
            <w:tcW w:w="1372" w:type="dxa"/>
          </w:tcPr>
          <w:p w:rsidR="000E0376" w:rsidRPr="000E0376" w:rsidRDefault="000E0376" w:rsidP="009B2C2C">
            <w:pPr>
              <w:spacing w:before="60" w:after="60" w:line="276" w:lineRule="auto"/>
              <w:rPr>
                <w:sz w:val="18"/>
                <w:szCs w:val="18"/>
              </w:rPr>
            </w:pPr>
          </w:p>
        </w:tc>
        <w:tc>
          <w:tcPr>
            <w:tcW w:w="1372" w:type="dxa"/>
          </w:tcPr>
          <w:p w:rsidR="000E0376" w:rsidRPr="000E0376" w:rsidRDefault="000E0376" w:rsidP="009B2C2C">
            <w:pPr>
              <w:spacing w:before="60" w:after="60" w:line="276" w:lineRule="auto"/>
              <w:rPr>
                <w:sz w:val="18"/>
                <w:szCs w:val="18"/>
              </w:rPr>
            </w:pPr>
          </w:p>
        </w:tc>
        <w:tc>
          <w:tcPr>
            <w:tcW w:w="1372" w:type="dxa"/>
          </w:tcPr>
          <w:p w:rsidR="000E0376" w:rsidRPr="000E0376" w:rsidRDefault="000E0376" w:rsidP="009B2C2C">
            <w:pPr>
              <w:spacing w:before="60" w:after="60" w:line="276" w:lineRule="auto"/>
              <w:rPr>
                <w:sz w:val="18"/>
                <w:szCs w:val="18"/>
              </w:rPr>
            </w:pPr>
          </w:p>
        </w:tc>
        <w:tc>
          <w:tcPr>
            <w:tcW w:w="1373" w:type="dxa"/>
          </w:tcPr>
          <w:p w:rsidR="000E0376" w:rsidRPr="000E0376" w:rsidRDefault="000E0376" w:rsidP="009B2C2C">
            <w:pPr>
              <w:spacing w:before="60" w:after="60" w:line="276" w:lineRule="auto"/>
              <w:rPr>
                <w:sz w:val="18"/>
                <w:szCs w:val="18"/>
              </w:rPr>
            </w:pPr>
          </w:p>
        </w:tc>
        <w:tc>
          <w:tcPr>
            <w:tcW w:w="1373" w:type="dxa"/>
          </w:tcPr>
          <w:p w:rsidR="000E0376" w:rsidRPr="000E0376" w:rsidRDefault="000E0376" w:rsidP="009B2C2C">
            <w:pPr>
              <w:spacing w:before="60" w:after="60" w:line="276" w:lineRule="auto"/>
              <w:rPr>
                <w:sz w:val="18"/>
                <w:szCs w:val="18"/>
              </w:rPr>
            </w:pPr>
          </w:p>
        </w:tc>
      </w:tr>
    </w:tbl>
    <w:p w:rsidR="00AD2BDC" w:rsidRDefault="00AD2BDC" w:rsidP="00AD2BDC">
      <w:pPr>
        <w:pStyle w:val="Nagwek4"/>
        <w:spacing w:before="60" w:after="60" w:line="276" w:lineRule="auto"/>
        <w:rPr>
          <w:rFonts w:asciiTheme="minorHAnsi" w:hAnsiTheme="minorHAnsi" w:cstheme="minorHAnsi"/>
          <w:b/>
          <w:i w:val="0"/>
          <w:color w:val="auto"/>
        </w:rPr>
      </w:pPr>
    </w:p>
    <w:p w:rsidR="00683886" w:rsidRDefault="00683886" w:rsidP="008B514B">
      <w:pPr>
        <w:pStyle w:val="Nagwek4"/>
        <w:shd w:val="clear" w:color="auto" w:fill="FFFF00"/>
        <w:spacing w:before="60" w:after="60" w:line="276" w:lineRule="auto"/>
        <w:rPr>
          <w:rFonts w:asciiTheme="minorHAnsi" w:hAnsiTheme="minorHAnsi" w:cstheme="minorHAnsi"/>
          <w:b/>
          <w:i w:val="0"/>
          <w:color w:val="auto"/>
        </w:rPr>
        <w:sectPr w:rsidR="00683886" w:rsidSect="00F00701">
          <w:pgSz w:w="11906" w:h="16838"/>
          <w:pgMar w:top="1417" w:right="1417" w:bottom="1417" w:left="1417" w:header="708" w:footer="708" w:gutter="0"/>
          <w:cols w:space="708"/>
          <w:docGrid w:linePitch="360"/>
        </w:sectPr>
      </w:pPr>
    </w:p>
    <w:p w:rsidR="00706CE4" w:rsidRPr="004B63A4" w:rsidRDefault="0023508B" w:rsidP="008B514B">
      <w:pPr>
        <w:pStyle w:val="Nagwek4"/>
        <w:shd w:val="clear" w:color="auto" w:fill="FFFF00"/>
        <w:spacing w:before="60" w:after="60" w:line="276" w:lineRule="auto"/>
        <w:rPr>
          <w:rFonts w:asciiTheme="minorHAnsi" w:hAnsiTheme="minorHAnsi" w:cstheme="minorHAnsi"/>
          <w:i w:val="0"/>
          <w:color w:val="auto"/>
        </w:rPr>
      </w:pPr>
      <w:r w:rsidRPr="004B63A4">
        <w:rPr>
          <w:rFonts w:asciiTheme="minorHAnsi" w:hAnsiTheme="minorHAnsi" w:cstheme="minorHAnsi"/>
          <w:i w:val="0"/>
          <w:color w:val="auto"/>
        </w:rPr>
        <w:t xml:space="preserve"> </w:t>
      </w:r>
      <w:r w:rsidR="00706CE4" w:rsidRPr="004B63A4">
        <w:rPr>
          <w:rFonts w:asciiTheme="minorHAnsi" w:hAnsiTheme="minorHAnsi" w:cstheme="minorHAnsi"/>
          <w:i w:val="0"/>
          <w:color w:val="auto"/>
        </w:rPr>
        <w:t xml:space="preserve">(ii) Czerpanie korzyści z cyfryzacji dla obywateli, przedsiębiorstw, organizacji badawczych i instytucji publicznych </w:t>
      </w:r>
    </w:p>
    <w:p w:rsidR="00277BEE" w:rsidRPr="00277BEE" w:rsidRDefault="00277BEE" w:rsidP="00277BEE">
      <w:pPr>
        <w:spacing w:before="60" w:after="60" w:line="276" w:lineRule="auto"/>
      </w:pPr>
      <w:r w:rsidRPr="00277BEE">
        <w:rPr>
          <w:b/>
        </w:rPr>
        <w:t>Planowane rodzaje działań</w:t>
      </w:r>
      <w:r w:rsidRPr="00277BEE">
        <w:t xml:space="preserve"> </w:t>
      </w:r>
    </w:p>
    <w:p w:rsidR="00277BEE" w:rsidRPr="00277BEE" w:rsidRDefault="00277BEE" w:rsidP="00277BEE">
      <w:pPr>
        <w:spacing w:before="60" w:after="60" w:line="276" w:lineRule="auto"/>
      </w:pPr>
      <w:r w:rsidRPr="00277BEE">
        <w:t xml:space="preserve">W ramach Celu prowadzone będą  działania na rzecz </w:t>
      </w:r>
      <w:r w:rsidRPr="00277BEE">
        <w:rPr>
          <w:u w:val="single"/>
        </w:rPr>
        <w:t>rozwoju e-usług publicznych</w:t>
      </w:r>
      <w:r w:rsidRPr="00277BEE">
        <w:t>. Zakres realizowanych działań obejmie m.in.:</w:t>
      </w:r>
    </w:p>
    <w:p w:rsidR="00277BEE" w:rsidRPr="00277BEE" w:rsidRDefault="00277BEE" w:rsidP="00D71103">
      <w:pPr>
        <w:numPr>
          <w:ilvl w:val="0"/>
          <w:numId w:val="27"/>
        </w:numPr>
        <w:spacing w:before="60" w:after="60" w:line="276" w:lineRule="auto"/>
        <w:ind w:left="284" w:hanging="284"/>
      </w:pPr>
      <w:r w:rsidRPr="00277BEE">
        <w:t>platformy e-usług publicznych, w szczególności z zakresu administracji, w tym m.in. cyfryzacji procesu konsultacji społecznych i udziału społeczeństwa w opracowaniu i realizacji polityk publicznych,</w:t>
      </w:r>
    </w:p>
    <w:p w:rsidR="00277BEE" w:rsidRPr="00277BEE" w:rsidRDefault="00277BEE" w:rsidP="00D71103">
      <w:pPr>
        <w:numPr>
          <w:ilvl w:val="0"/>
          <w:numId w:val="27"/>
        </w:numPr>
        <w:spacing w:before="60" w:after="60" w:line="276" w:lineRule="auto"/>
        <w:ind w:left="284" w:hanging="284"/>
      </w:pPr>
      <w:r w:rsidRPr="00277BEE">
        <w:t>wzmacnianie roli nowych technologii w budowaniu oferty turystycznej oraz instytucji kultury,  w tym realizacja działań związanych z e-turystyką i e-kulturą oraz zapewnianiem dostępności osobom ze specjalnymi potrzebami,</w:t>
      </w:r>
    </w:p>
    <w:p w:rsidR="00277BEE" w:rsidRPr="00277BEE" w:rsidRDefault="00277BEE" w:rsidP="00D71103">
      <w:pPr>
        <w:numPr>
          <w:ilvl w:val="0"/>
          <w:numId w:val="27"/>
        </w:numPr>
        <w:spacing w:before="60" w:after="60" w:line="276" w:lineRule="auto"/>
        <w:ind w:left="284" w:hanging="284"/>
      </w:pPr>
      <w:r w:rsidRPr="00277BEE">
        <w:t>cyfryzację wojewódzkiego zasobu geodezyjnego oraz projekty z zakresu informacji przestrzennej,</w:t>
      </w:r>
    </w:p>
    <w:p w:rsidR="00277BEE" w:rsidRPr="00277BEE" w:rsidRDefault="00277BEE" w:rsidP="00D71103">
      <w:pPr>
        <w:numPr>
          <w:ilvl w:val="0"/>
          <w:numId w:val="27"/>
        </w:numPr>
        <w:spacing w:before="60" w:after="60" w:line="276" w:lineRule="auto"/>
        <w:ind w:left="284" w:hanging="284"/>
      </w:pPr>
      <w:r w:rsidRPr="00277BEE">
        <w:t xml:space="preserve">projekty wdrożeniowe z zakresu e-zdrowia (z zachowaniem standardów krajowych) oraz systemowych rozwiązań z zakresu telemedycyny i </w:t>
      </w:r>
      <w:proofErr w:type="spellStart"/>
      <w:r w:rsidRPr="00277BEE">
        <w:t>teleopieki</w:t>
      </w:r>
      <w:proofErr w:type="spellEnd"/>
      <w:r w:rsidRPr="00277BEE">
        <w:t xml:space="preserve"> ( w tym narzędzia wspierające opiekę koordynowaną), a także zastosowanie sztucznej inteligencji i big data w ochronie zdrowia,</w:t>
      </w:r>
    </w:p>
    <w:p w:rsidR="00277BEE" w:rsidRPr="00277BEE" w:rsidRDefault="00277BEE" w:rsidP="00D71103">
      <w:pPr>
        <w:numPr>
          <w:ilvl w:val="0"/>
          <w:numId w:val="27"/>
        </w:numPr>
        <w:spacing w:before="60" w:after="60" w:line="276" w:lineRule="auto"/>
        <w:ind w:left="284" w:hanging="284"/>
      </w:pPr>
      <w:r w:rsidRPr="00277BEE">
        <w:t>projekty wzmacniające bezpieczeństwo świadczonych e-usług i systemów informatycznych, w tym rozwój niezbędnej infrastruktury i oprogramowania,</w:t>
      </w:r>
    </w:p>
    <w:p w:rsidR="00277BEE" w:rsidRPr="00277BEE" w:rsidRDefault="00277BEE" w:rsidP="00D71103">
      <w:pPr>
        <w:numPr>
          <w:ilvl w:val="0"/>
          <w:numId w:val="27"/>
        </w:numPr>
        <w:spacing w:before="60" w:after="60" w:line="276" w:lineRule="auto"/>
        <w:ind w:left="284" w:hanging="284"/>
      </w:pPr>
      <w:r w:rsidRPr="00277BEE">
        <w:t xml:space="preserve">podnoszenie kompetencji cyfrowych w zakresie </w:t>
      </w:r>
      <w:proofErr w:type="spellStart"/>
      <w:r w:rsidRPr="00277BEE">
        <w:t>cyberbezpieczeństwa</w:t>
      </w:r>
      <w:proofErr w:type="spellEnd"/>
      <w:r w:rsidRPr="00277BEE">
        <w:t xml:space="preserve"> w jednostkach sektora publicznego oraz wśród mieszkańców.</w:t>
      </w:r>
    </w:p>
    <w:p w:rsidR="00277BEE" w:rsidRPr="00277BEE" w:rsidRDefault="00277BEE" w:rsidP="00277BEE">
      <w:pPr>
        <w:spacing w:before="60" w:after="60" w:line="276" w:lineRule="auto"/>
      </w:pPr>
      <w:r w:rsidRPr="00277BEE">
        <w:t>Preferowane będą projekty:</w:t>
      </w:r>
    </w:p>
    <w:p w:rsidR="00277BEE" w:rsidRPr="00277BEE" w:rsidRDefault="00277BEE" w:rsidP="00D71103">
      <w:pPr>
        <w:numPr>
          <w:ilvl w:val="0"/>
          <w:numId w:val="76"/>
        </w:numPr>
        <w:spacing w:before="60" w:after="60" w:line="276" w:lineRule="auto"/>
      </w:pPr>
      <w:r w:rsidRPr="00277BEE">
        <w:t xml:space="preserve">partnerskie, będące efektem trwałej współpracy wielu podmiotów, </w:t>
      </w:r>
    </w:p>
    <w:p w:rsidR="00277BEE" w:rsidRPr="00277BEE" w:rsidRDefault="00277BEE" w:rsidP="00D71103">
      <w:pPr>
        <w:numPr>
          <w:ilvl w:val="0"/>
          <w:numId w:val="76"/>
        </w:numPr>
        <w:spacing w:before="60" w:after="60" w:line="276" w:lineRule="auto"/>
      </w:pPr>
      <w:r w:rsidRPr="00277BEE">
        <w:t>innowacyjne.</w:t>
      </w:r>
    </w:p>
    <w:p w:rsidR="00277BEE" w:rsidRPr="00277BEE" w:rsidRDefault="00277BEE" w:rsidP="00277BEE">
      <w:pPr>
        <w:spacing w:before="60" w:after="60" w:line="276" w:lineRule="auto"/>
      </w:pPr>
      <w:r w:rsidRPr="00277BEE">
        <w:t>W ramach Celu przewiduje się realizację przedsięwzięć strategicznych koordynowanych przez SWP, wynikającego z RPS w zakresie:</w:t>
      </w:r>
    </w:p>
    <w:p w:rsidR="00277BEE" w:rsidRPr="00277BEE" w:rsidRDefault="00277BEE" w:rsidP="00D71103">
      <w:pPr>
        <w:numPr>
          <w:ilvl w:val="0"/>
          <w:numId w:val="25"/>
        </w:numPr>
        <w:spacing w:before="60" w:after="60" w:line="276" w:lineRule="auto"/>
      </w:pPr>
      <w:r w:rsidRPr="00277BEE">
        <w:lastRenderedPageBreak/>
        <w:t>mobilności i komunikacji, dotyczących regionalnego węzła informacji przestrzennej, e-zdrowia oraz bezpieczeństwa cyfrowego,</w:t>
      </w:r>
    </w:p>
    <w:p w:rsidR="00277BEE" w:rsidRDefault="00277BEE" w:rsidP="00D71103">
      <w:pPr>
        <w:numPr>
          <w:ilvl w:val="0"/>
          <w:numId w:val="25"/>
        </w:numPr>
        <w:spacing w:before="60" w:after="60" w:line="276" w:lineRule="auto"/>
      </w:pPr>
      <w:r w:rsidRPr="00277BEE">
        <w:t>gospodarki, ryku pracy, oferty turystycznej i czasu wolnego, pn. Pomorska Platforma Wsparcia Ruchu Turystycznego.</w:t>
      </w:r>
    </w:p>
    <w:p w:rsidR="00CE2A03" w:rsidRPr="00277BEE" w:rsidRDefault="00CE2A03" w:rsidP="00CE2A03">
      <w:pPr>
        <w:spacing w:before="60" w:after="60" w:line="276" w:lineRule="auto"/>
      </w:pPr>
      <w:r w:rsidRPr="0007592B">
        <w:rPr>
          <w:rFonts w:cs="Calibri"/>
        </w:rPr>
        <w:t>Przedsięwzięcia z zakresu e-zdrowia i telemedycyny przewidziane do realizacji jako samodzielne projekty lub element projektów kompleksowych mogą zostać objęte wsparciem z programu regionalnego, o ile wnioskodawca dysponuje ważną pozytywną opinią ministra właściwego ds. zdrowia w zakresie zgodności projektu z dokumentami strategicznymi i programowymi w obszarze zdrowia cyfrowego oraz jego komplementarności i interoperacyjności  z rozwiązaniami w zakresie e-zdrowia obowiązującymi na dzień złożenia wniosku o wydanie opinii.</w:t>
      </w:r>
    </w:p>
    <w:p w:rsidR="00277BEE" w:rsidRPr="00277BEE" w:rsidRDefault="00277BEE" w:rsidP="00277BEE">
      <w:pPr>
        <w:spacing w:before="60" w:after="60" w:line="276" w:lineRule="auto"/>
      </w:pPr>
      <w:r w:rsidRPr="00277BEE">
        <w:rPr>
          <w:u w:val="single"/>
        </w:rPr>
        <w:t>Główne grupy docelowe</w:t>
      </w:r>
      <w:r w:rsidRPr="00277BEE">
        <w:t xml:space="preserve"> </w:t>
      </w:r>
    </w:p>
    <w:p w:rsidR="00277BEE" w:rsidRPr="00277BEE" w:rsidRDefault="00277BEE" w:rsidP="00277BEE">
      <w:pPr>
        <w:spacing w:before="60" w:after="60" w:line="276" w:lineRule="auto"/>
      </w:pPr>
      <w:r w:rsidRPr="00277BEE">
        <w:t>Mieszkańcy, instytucje kultury, podmioty lecznicze, JST, przedsiębiorcy, organizacje pozarządowe, podmioty branży turystycznej.</w:t>
      </w:r>
    </w:p>
    <w:p w:rsidR="00277BEE" w:rsidRPr="00277BEE" w:rsidRDefault="00277BEE" w:rsidP="00277BEE">
      <w:pPr>
        <w:spacing w:before="60" w:after="60" w:line="276" w:lineRule="auto"/>
      </w:pPr>
      <w:bookmarkStart w:id="12" w:name="_Hlk78789105"/>
      <w:r w:rsidRPr="00277BEE">
        <w:rPr>
          <w:u w:val="single"/>
        </w:rPr>
        <w:t>Działania na rzecz równości, integracji i niedyskryminacji</w:t>
      </w:r>
      <w:r w:rsidRPr="00277BEE">
        <w:t xml:space="preserve"> </w:t>
      </w:r>
    </w:p>
    <w:p w:rsidR="00277BEE" w:rsidRPr="00343A2A" w:rsidRDefault="00277BEE" w:rsidP="00277BEE">
      <w:pPr>
        <w:spacing w:before="60" w:after="60" w:line="276" w:lineRule="auto"/>
        <w:rPr>
          <w:i/>
        </w:rPr>
      </w:pPr>
      <w:r w:rsidRPr="00343A2A">
        <w:rPr>
          <w:i/>
        </w:rPr>
        <w:t>Do uzupełnienia na dalszym etapie prac.</w:t>
      </w:r>
    </w:p>
    <w:bookmarkEnd w:id="12"/>
    <w:p w:rsidR="00277BEE" w:rsidRPr="00277BEE" w:rsidRDefault="00277BEE" w:rsidP="00277BEE">
      <w:pPr>
        <w:spacing w:before="60" w:after="60" w:line="276" w:lineRule="auto"/>
      </w:pPr>
      <w:r w:rsidRPr="00277BEE">
        <w:rPr>
          <w:u w:val="single"/>
        </w:rPr>
        <w:t>Szczególne terytoria docelowe, z uwzględnieniem planowanego wykorzystania narzędzi terytorialnych</w:t>
      </w:r>
      <w:r w:rsidRPr="00277BEE">
        <w:t xml:space="preserve"> </w:t>
      </w:r>
    </w:p>
    <w:p w:rsidR="00277BEE" w:rsidRPr="00277BEE" w:rsidRDefault="00277BEE" w:rsidP="00277BEE">
      <w:pPr>
        <w:spacing w:before="60" w:after="60" w:line="276" w:lineRule="auto"/>
      </w:pPr>
      <w:r w:rsidRPr="00277BEE">
        <w:t xml:space="preserve">Interwencja będzie prowadzona na terenie całego województwa. </w:t>
      </w:r>
    </w:p>
    <w:p w:rsidR="00277BEE" w:rsidRPr="00277BEE" w:rsidRDefault="00277BEE" w:rsidP="00277BEE">
      <w:pPr>
        <w:spacing w:before="60" w:after="60" w:line="276" w:lineRule="auto"/>
      </w:pPr>
      <w:r w:rsidRPr="00277BEE">
        <w:t>W ramach Celu nie przewiduje się zastosowania instrumentów terytorialnych.</w:t>
      </w:r>
    </w:p>
    <w:p w:rsidR="00277BEE" w:rsidRPr="00277BEE" w:rsidRDefault="00277BEE" w:rsidP="00277BEE">
      <w:pPr>
        <w:spacing w:before="60" w:after="60" w:line="276" w:lineRule="auto"/>
      </w:pPr>
      <w:r w:rsidRPr="00277BEE">
        <w:rPr>
          <w:u w:val="single"/>
        </w:rPr>
        <w:t>Przedsięwzięcia międzyregionalne i transnarodowe</w:t>
      </w:r>
      <w:r w:rsidRPr="00277BEE">
        <w:t xml:space="preserve"> </w:t>
      </w:r>
    </w:p>
    <w:p w:rsidR="00277BEE" w:rsidRPr="00343A2A" w:rsidRDefault="00277BEE" w:rsidP="00277BEE">
      <w:pPr>
        <w:spacing w:before="60" w:after="60" w:line="276" w:lineRule="auto"/>
        <w:rPr>
          <w:i/>
        </w:rPr>
      </w:pPr>
      <w:r w:rsidRPr="00343A2A">
        <w:rPr>
          <w:i/>
        </w:rPr>
        <w:t xml:space="preserve">Do uzupełnienia na dalszym etapie prac. </w:t>
      </w:r>
    </w:p>
    <w:p w:rsidR="00277BEE" w:rsidRPr="00277BEE" w:rsidRDefault="00277BEE" w:rsidP="00277BEE">
      <w:pPr>
        <w:spacing w:before="60" w:after="60" w:line="276" w:lineRule="auto"/>
      </w:pPr>
      <w:r w:rsidRPr="00277BEE">
        <w:rPr>
          <w:u w:val="single"/>
        </w:rPr>
        <w:t>Planowane wykorzystanie instrumentów finansowych</w:t>
      </w:r>
    </w:p>
    <w:p w:rsidR="00277BEE" w:rsidRPr="00277BEE" w:rsidRDefault="00277BEE" w:rsidP="00277BEE">
      <w:pPr>
        <w:spacing w:before="120" w:after="120" w:line="276" w:lineRule="auto"/>
      </w:pPr>
      <w:r w:rsidRPr="00277BEE">
        <w:t xml:space="preserve">W ramach realizacji Celu nie przewiduje się wykorzystania instrumentów </w:t>
      </w:r>
      <w:bookmarkStart w:id="13" w:name="_Hlk78461236"/>
      <w:r w:rsidRPr="00277BEE">
        <w:t>finansowych (wsparcie co do zasady ukierunkowane jest na przedsięwzięcia, które nie generują przychodów, a potencjalny strumień oszczędności jest znikomy i nie uzasadnia zwrotnych form wsparcia).</w:t>
      </w:r>
    </w:p>
    <w:p w:rsidR="00277BEE" w:rsidRPr="00277BEE" w:rsidRDefault="00277BEE" w:rsidP="00277BEE">
      <w:pPr>
        <w:spacing w:before="120" w:after="120" w:line="276" w:lineRule="auto"/>
      </w:pPr>
      <w:r w:rsidRPr="00277BEE">
        <w:t>Przedsięwzięcia z obszaru cyfryzacji zasobu geodezyjnego i projektów z zakresu informacji przestrzennej oraz projektów z zakresu e-zdrowia realizowanych przez przedsiębiorców, cechują się strumieniem przychodów znacząco rozproszonym i odsuniętym w czasie. To powoduje, że zwrot z inwestycji w cyklu życia projektu jest zbyt odległy, aby ich realizacja była możliwa z rynkowego punktu widzenia (tj. bez znaczącej zachęty w formie wsparcia bezzwrotnego). Stąd, również w tym zakresie planuje się wsparcie bezzwrotne.</w:t>
      </w:r>
    </w:p>
    <w:bookmarkEnd w:id="13"/>
    <w:p w:rsidR="00277BEE" w:rsidRPr="00277BEE" w:rsidRDefault="00277BEE" w:rsidP="00277BEE">
      <w:pPr>
        <w:spacing w:before="60" w:after="60" w:line="276" w:lineRule="auto"/>
        <w:rPr>
          <w:b/>
        </w:rPr>
      </w:pPr>
      <w:r w:rsidRPr="00277BEE">
        <w:rPr>
          <w:b/>
        </w:rPr>
        <w:t>Wskaźniki</w:t>
      </w:r>
    </w:p>
    <w:p w:rsidR="00277BEE" w:rsidRPr="00277BEE" w:rsidRDefault="00277BEE" w:rsidP="00277BEE">
      <w:pPr>
        <w:spacing w:before="60" w:after="60" w:line="276" w:lineRule="auto"/>
      </w:pPr>
      <w:r w:rsidRPr="00277BEE">
        <w:t>Tabela 1. Wskaźniki produktu</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709"/>
        <w:gridCol w:w="1276"/>
        <w:gridCol w:w="1134"/>
        <w:gridCol w:w="2793"/>
        <w:gridCol w:w="1165"/>
        <w:gridCol w:w="1058"/>
        <w:gridCol w:w="852"/>
      </w:tblGrid>
      <w:tr w:rsidR="00277BEE" w:rsidRPr="00277BEE" w:rsidTr="00383A3D">
        <w:trPr>
          <w:tblHeader/>
          <w:jc w:val="center"/>
        </w:trPr>
        <w:tc>
          <w:tcPr>
            <w:tcW w:w="846"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Priorytet</w:t>
            </w:r>
          </w:p>
        </w:tc>
        <w:tc>
          <w:tcPr>
            <w:tcW w:w="850"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Cel szczegółowy</w:t>
            </w:r>
          </w:p>
        </w:tc>
        <w:tc>
          <w:tcPr>
            <w:tcW w:w="709"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Fundusz</w:t>
            </w:r>
          </w:p>
        </w:tc>
        <w:tc>
          <w:tcPr>
            <w:tcW w:w="1276"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Kategoria regionu</w:t>
            </w:r>
          </w:p>
        </w:tc>
        <w:tc>
          <w:tcPr>
            <w:tcW w:w="1134"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Nr identyfikacyjny</w:t>
            </w:r>
          </w:p>
        </w:tc>
        <w:tc>
          <w:tcPr>
            <w:tcW w:w="2793"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Wskaźnik</w:t>
            </w:r>
          </w:p>
        </w:tc>
        <w:tc>
          <w:tcPr>
            <w:tcW w:w="1165"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Jednostka miary</w:t>
            </w:r>
          </w:p>
        </w:tc>
        <w:tc>
          <w:tcPr>
            <w:tcW w:w="1058"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Cel pośredni (2024)</w:t>
            </w:r>
          </w:p>
        </w:tc>
        <w:tc>
          <w:tcPr>
            <w:tcW w:w="852"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Cel (2029)</w:t>
            </w:r>
          </w:p>
        </w:tc>
      </w:tr>
      <w:tr w:rsidR="00277BEE" w:rsidRPr="00277BEE" w:rsidTr="00383A3D">
        <w:trPr>
          <w:jc w:val="center"/>
        </w:trPr>
        <w:tc>
          <w:tcPr>
            <w:tcW w:w="846" w:type="dxa"/>
          </w:tcPr>
          <w:p w:rsidR="00277BEE" w:rsidRPr="00277BEE" w:rsidRDefault="00B6124A" w:rsidP="00A26D4D">
            <w:pPr>
              <w:spacing w:before="60" w:after="60" w:line="276" w:lineRule="auto"/>
              <w:rPr>
                <w:rFonts w:cstheme="minorHAnsi"/>
                <w:sz w:val="18"/>
                <w:szCs w:val="18"/>
              </w:rPr>
            </w:pPr>
            <w:r>
              <w:rPr>
                <w:rFonts w:cstheme="minorHAnsi"/>
                <w:sz w:val="18"/>
                <w:szCs w:val="18"/>
              </w:rPr>
              <w:t>1</w:t>
            </w:r>
          </w:p>
        </w:tc>
        <w:tc>
          <w:tcPr>
            <w:tcW w:w="850"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(ii)</w:t>
            </w:r>
          </w:p>
        </w:tc>
        <w:tc>
          <w:tcPr>
            <w:tcW w:w="709"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EFRR</w:t>
            </w:r>
          </w:p>
        </w:tc>
        <w:tc>
          <w:tcPr>
            <w:tcW w:w="1276"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Słabiej rozwinięty</w:t>
            </w:r>
          </w:p>
        </w:tc>
        <w:tc>
          <w:tcPr>
            <w:tcW w:w="1134"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lang w:val="en-US"/>
              </w:rPr>
              <w:t>RCO 1</w:t>
            </w:r>
            <w:r w:rsidR="00950AC1">
              <w:rPr>
                <w:rFonts w:cstheme="minorHAnsi"/>
                <w:sz w:val="18"/>
                <w:szCs w:val="18"/>
                <w:lang w:val="en-US"/>
              </w:rPr>
              <w:t>4</w:t>
            </w:r>
          </w:p>
        </w:tc>
        <w:tc>
          <w:tcPr>
            <w:tcW w:w="2793" w:type="dxa"/>
          </w:tcPr>
          <w:p w:rsidR="00277BEE" w:rsidRPr="00950AC1" w:rsidRDefault="00950AC1" w:rsidP="00A26D4D">
            <w:pPr>
              <w:spacing w:before="60" w:after="60" w:line="276" w:lineRule="auto"/>
              <w:rPr>
                <w:rFonts w:cstheme="minorHAnsi"/>
                <w:sz w:val="18"/>
                <w:szCs w:val="18"/>
              </w:rPr>
            </w:pPr>
            <w:r w:rsidRPr="003D741E">
              <w:rPr>
                <w:rFonts w:cstheme="minorHAnsi"/>
                <w:sz w:val="18"/>
                <w:szCs w:val="18"/>
              </w:rPr>
              <w:t>Instytucje publiczne otrzymujące wsparcie na opracowywanie usług, produktów i procesów cyfrowych</w:t>
            </w:r>
          </w:p>
        </w:tc>
        <w:tc>
          <w:tcPr>
            <w:tcW w:w="1165"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sztuki</w:t>
            </w:r>
          </w:p>
        </w:tc>
        <w:tc>
          <w:tcPr>
            <w:tcW w:w="1058" w:type="dxa"/>
          </w:tcPr>
          <w:p w:rsidR="00277BEE" w:rsidRPr="00277BEE" w:rsidRDefault="00277BEE" w:rsidP="00A26D4D">
            <w:pPr>
              <w:spacing w:before="60" w:after="60" w:line="276" w:lineRule="auto"/>
              <w:rPr>
                <w:rFonts w:cstheme="minorHAnsi"/>
                <w:sz w:val="18"/>
                <w:szCs w:val="18"/>
              </w:rPr>
            </w:pPr>
          </w:p>
        </w:tc>
        <w:tc>
          <w:tcPr>
            <w:tcW w:w="852" w:type="dxa"/>
          </w:tcPr>
          <w:p w:rsidR="00277BEE" w:rsidRPr="00277BEE" w:rsidRDefault="00277BEE" w:rsidP="00A26D4D">
            <w:pPr>
              <w:spacing w:before="60" w:after="60" w:line="276" w:lineRule="auto"/>
              <w:rPr>
                <w:rFonts w:cstheme="minorHAnsi"/>
                <w:sz w:val="18"/>
                <w:szCs w:val="18"/>
              </w:rPr>
            </w:pPr>
          </w:p>
        </w:tc>
      </w:tr>
    </w:tbl>
    <w:p w:rsidR="00277BEE" w:rsidRPr="00277BEE" w:rsidRDefault="00277BEE" w:rsidP="00277BEE">
      <w:pPr>
        <w:spacing w:before="60" w:after="60" w:line="276" w:lineRule="auto"/>
      </w:pPr>
      <w:r w:rsidRPr="00277BEE">
        <w:t>Tabela 2. Wskaźniki rezultatu</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1"/>
        <w:gridCol w:w="850"/>
        <w:gridCol w:w="851"/>
        <w:gridCol w:w="850"/>
        <w:gridCol w:w="1656"/>
        <w:gridCol w:w="784"/>
        <w:gridCol w:w="840"/>
        <w:gridCol w:w="756"/>
        <w:gridCol w:w="784"/>
        <w:gridCol w:w="992"/>
        <w:gridCol w:w="765"/>
      </w:tblGrid>
      <w:tr w:rsidR="00277BEE" w:rsidRPr="00277BEE" w:rsidTr="00383A3D">
        <w:trPr>
          <w:tblHeader/>
          <w:jc w:val="center"/>
        </w:trPr>
        <w:tc>
          <w:tcPr>
            <w:tcW w:w="704"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lastRenderedPageBreak/>
              <w:t>Priorytet</w:t>
            </w:r>
          </w:p>
        </w:tc>
        <w:tc>
          <w:tcPr>
            <w:tcW w:w="851"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Cel szczegółowy</w:t>
            </w:r>
          </w:p>
        </w:tc>
        <w:tc>
          <w:tcPr>
            <w:tcW w:w="850"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Fundusz</w:t>
            </w:r>
          </w:p>
        </w:tc>
        <w:tc>
          <w:tcPr>
            <w:tcW w:w="851"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Kategoria regionu</w:t>
            </w:r>
          </w:p>
        </w:tc>
        <w:tc>
          <w:tcPr>
            <w:tcW w:w="850"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Nr identyfikacyjny</w:t>
            </w:r>
          </w:p>
        </w:tc>
        <w:tc>
          <w:tcPr>
            <w:tcW w:w="1656"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Wskaźnik</w:t>
            </w:r>
          </w:p>
        </w:tc>
        <w:tc>
          <w:tcPr>
            <w:tcW w:w="784"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Jednostka miary</w:t>
            </w:r>
          </w:p>
        </w:tc>
        <w:tc>
          <w:tcPr>
            <w:tcW w:w="840"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Wartość bazowa</w:t>
            </w:r>
          </w:p>
        </w:tc>
        <w:tc>
          <w:tcPr>
            <w:tcW w:w="756"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Rok referencyjny</w:t>
            </w:r>
          </w:p>
        </w:tc>
        <w:tc>
          <w:tcPr>
            <w:tcW w:w="784"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Cel (2029)</w:t>
            </w:r>
          </w:p>
        </w:tc>
        <w:tc>
          <w:tcPr>
            <w:tcW w:w="992"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Źródło danych</w:t>
            </w:r>
          </w:p>
        </w:tc>
        <w:tc>
          <w:tcPr>
            <w:tcW w:w="765"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Uwagi</w:t>
            </w:r>
          </w:p>
        </w:tc>
      </w:tr>
      <w:tr w:rsidR="00277BEE" w:rsidRPr="00277BEE" w:rsidTr="00383A3D">
        <w:trPr>
          <w:jc w:val="center"/>
        </w:trPr>
        <w:tc>
          <w:tcPr>
            <w:tcW w:w="704" w:type="dxa"/>
          </w:tcPr>
          <w:p w:rsidR="00277BEE" w:rsidRPr="00277BEE" w:rsidRDefault="00B6124A" w:rsidP="00A26D4D">
            <w:pPr>
              <w:spacing w:before="60" w:after="60" w:line="276" w:lineRule="auto"/>
              <w:rPr>
                <w:rFonts w:cstheme="minorHAnsi"/>
                <w:sz w:val="18"/>
                <w:szCs w:val="18"/>
              </w:rPr>
            </w:pPr>
            <w:r>
              <w:rPr>
                <w:rFonts w:cstheme="minorHAnsi"/>
                <w:sz w:val="18"/>
                <w:szCs w:val="18"/>
              </w:rPr>
              <w:t>1</w:t>
            </w:r>
          </w:p>
        </w:tc>
        <w:tc>
          <w:tcPr>
            <w:tcW w:w="851"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(ii)</w:t>
            </w:r>
          </w:p>
        </w:tc>
        <w:tc>
          <w:tcPr>
            <w:tcW w:w="850"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EFRR</w:t>
            </w:r>
          </w:p>
        </w:tc>
        <w:tc>
          <w:tcPr>
            <w:tcW w:w="851"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Słabiej rozwinięty</w:t>
            </w:r>
          </w:p>
        </w:tc>
        <w:tc>
          <w:tcPr>
            <w:tcW w:w="850"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lang w:val="en-US"/>
              </w:rPr>
              <w:t>RCR 11</w:t>
            </w:r>
          </w:p>
        </w:tc>
        <w:tc>
          <w:tcPr>
            <w:tcW w:w="1656" w:type="dxa"/>
          </w:tcPr>
          <w:p w:rsidR="00277BEE" w:rsidRPr="00950AC1" w:rsidRDefault="00950AC1" w:rsidP="00A26D4D">
            <w:pPr>
              <w:spacing w:before="60" w:after="60" w:line="276" w:lineRule="auto"/>
              <w:rPr>
                <w:rFonts w:cstheme="minorHAnsi"/>
                <w:sz w:val="18"/>
                <w:szCs w:val="18"/>
              </w:rPr>
            </w:pPr>
            <w:r w:rsidRPr="003D741E">
              <w:rPr>
                <w:rFonts w:cstheme="minorHAnsi"/>
                <w:sz w:val="18"/>
                <w:szCs w:val="18"/>
              </w:rPr>
              <w:t>Użytkownicy nowych i zmodernizowanych publicznych usług, produktów i procesów cyfrowych</w:t>
            </w:r>
          </w:p>
        </w:tc>
        <w:tc>
          <w:tcPr>
            <w:tcW w:w="784"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użytkownicy</w:t>
            </w:r>
          </w:p>
        </w:tc>
        <w:tc>
          <w:tcPr>
            <w:tcW w:w="840" w:type="dxa"/>
          </w:tcPr>
          <w:p w:rsidR="00277BEE" w:rsidRPr="00277BEE" w:rsidRDefault="00277BEE" w:rsidP="00A26D4D">
            <w:pPr>
              <w:spacing w:before="60" w:after="60" w:line="276" w:lineRule="auto"/>
              <w:rPr>
                <w:rFonts w:cstheme="minorHAnsi"/>
                <w:sz w:val="18"/>
                <w:szCs w:val="18"/>
              </w:rPr>
            </w:pPr>
          </w:p>
        </w:tc>
        <w:tc>
          <w:tcPr>
            <w:tcW w:w="756" w:type="dxa"/>
          </w:tcPr>
          <w:p w:rsidR="00277BEE" w:rsidRPr="00277BEE" w:rsidRDefault="00277BEE" w:rsidP="00A26D4D">
            <w:pPr>
              <w:spacing w:before="60" w:after="60" w:line="276" w:lineRule="auto"/>
              <w:rPr>
                <w:rFonts w:cstheme="minorHAnsi"/>
                <w:sz w:val="18"/>
                <w:szCs w:val="18"/>
              </w:rPr>
            </w:pPr>
          </w:p>
        </w:tc>
        <w:tc>
          <w:tcPr>
            <w:tcW w:w="784" w:type="dxa"/>
          </w:tcPr>
          <w:p w:rsidR="00277BEE" w:rsidRPr="00277BEE" w:rsidRDefault="00277BEE" w:rsidP="00A26D4D">
            <w:pPr>
              <w:spacing w:before="60" w:after="60" w:line="276" w:lineRule="auto"/>
              <w:rPr>
                <w:rFonts w:cstheme="minorHAnsi"/>
                <w:sz w:val="18"/>
                <w:szCs w:val="18"/>
              </w:rPr>
            </w:pPr>
          </w:p>
        </w:tc>
        <w:tc>
          <w:tcPr>
            <w:tcW w:w="992" w:type="dxa"/>
          </w:tcPr>
          <w:p w:rsidR="00277BEE" w:rsidRPr="00277BEE" w:rsidRDefault="00277BEE" w:rsidP="00A26D4D">
            <w:pPr>
              <w:spacing w:before="60" w:after="60" w:line="276" w:lineRule="auto"/>
              <w:rPr>
                <w:rFonts w:cstheme="minorHAnsi"/>
                <w:sz w:val="18"/>
                <w:szCs w:val="18"/>
              </w:rPr>
            </w:pPr>
          </w:p>
        </w:tc>
        <w:tc>
          <w:tcPr>
            <w:tcW w:w="765" w:type="dxa"/>
          </w:tcPr>
          <w:p w:rsidR="00277BEE" w:rsidRPr="00277BEE" w:rsidRDefault="00277BEE" w:rsidP="00A26D4D">
            <w:pPr>
              <w:spacing w:before="60" w:after="60" w:line="276" w:lineRule="auto"/>
              <w:rPr>
                <w:rFonts w:cstheme="minorHAnsi"/>
                <w:sz w:val="18"/>
                <w:szCs w:val="18"/>
              </w:rPr>
            </w:pPr>
          </w:p>
        </w:tc>
      </w:tr>
    </w:tbl>
    <w:p w:rsidR="00A26D4D" w:rsidRDefault="00A26D4D" w:rsidP="00277BEE">
      <w:pPr>
        <w:spacing w:before="60" w:after="60" w:line="276" w:lineRule="auto"/>
        <w:rPr>
          <w:b/>
        </w:rPr>
      </w:pPr>
    </w:p>
    <w:p w:rsidR="00277BEE" w:rsidRPr="00277BEE" w:rsidRDefault="00277BEE" w:rsidP="00277BEE">
      <w:pPr>
        <w:spacing w:before="60" w:after="60" w:line="276" w:lineRule="auto"/>
        <w:rPr>
          <w:b/>
        </w:rPr>
      </w:pPr>
      <w:r w:rsidRPr="00277BEE">
        <w:rPr>
          <w:b/>
        </w:rPr>
        <w:t>Orientacyjny podział zasobów programu (UE) według rodzaju interwencji</w:t>
      </w:r>
    </w:p>
    <w:p w:rsidR="00277BEE" w:rsidRPr="00277BEE" w:rsidRDefault="00277BEE" w:rsidP="00277BEE">
      <w:pPr>
        <w:spacing w:before="60" w:after="60" w:line="276" w:lineRule="auto"/>
      </w:pPr>
      <w:r w:rsidRPr="00277BEE">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277BEE" w:rsidRPr="00277BEE" w:rsidTr="00383A3D">
        <w:trPr>
          <w:trHeight w:val="558"/>
          <w:tblHeader/>
        </w:trPr>
        <w:tc>
          <w:tcPr>
            <w:tcW w:w="1480" w:type="dxa"/>
          </w:tcPr>
          <w:p w:rsidR="00277BEE" w:rsidRPr="00277BEE" w:rsidRDefault="00277BEE" w:rsidP="00A26D4D">
            <w:pPr>
              <w:spacing w:before="60" w:after="60" w:line="276" w:lineRule="auto"/>
              <w:rPr>
                <w:sz w:val="18"/>
                <w:szCs w:val="18"/>
              </w:rPr>
            </w:pPr>
            <w:r w:rsidRPr="00277BEE">
              <w:rPr>
                <w:sz w:val="18"/>
                <w:szCs w:val="18"/>
              </w:rPr>
              <w:t>Nr priorytetu</w:t>
            </w:r>
          </w:p>
        </w:tc>
        <w:tc>
          <w:tcPr>
            <w:tcW w:w="1372" w:type="dxa"/>
          </w:tcPr>
          <w:p w:rsidR="00277BEE" w:rsidRPr="00277BEE" w:rsidRDefault="00277BEE" w:rsidP="00A26D4D">
            <w:pPr>
              <w:spacing w:before="60" w:after="60" w:line="276" w:lineRule="auto"/>
              <w:rPr>
                <w:sz w:val="18"/>
                <w:szCs w:val="18"/>
              </w:rPr>
            </w:pPr>
            <w:r w:rsidRPr="00277BEE">
              <w:rPr>
                <w:sz w:val="18"/>
                <w:szCs w:val="18"/>
              </w:rPr>
              <w:t>Fundusz</w:t>
            </w:r>
          </w:p>
        </w:tc>
        <w:tc>
          <w:tcPr>
            <w:tcW w:w="1372" w:type="dxa"/>
          </w:tcPr>
          <w:p w:rsidR="00277BEE" w:rsidRPr="00277BEE" w:rsidRDefault="00277BEE" w:rsidP="00A26D4D">
            <w:pPr>
              <w:spacing w:before="60" w:after="60" w:line="276" w:lineRule="auto"/>
              <w:rPr>
                <w:sz w:val="18"/>
                <w:szCs w:val="18"/>
              </w:rPr>
            </w:pPr>
            <w:r w:rsidRPr="00277BEE">
              <w:rPr>
                <w:sz w:val="18"/>
                <w:szCs w:val="18"/>
              </w:rPr>
              <w:t>Kategoria regionu</w:t>
            </w:r>
          </w:p>
        </w:tc>
        <w:tc>
          <w:tcPr>
            <w:tcW w:w="1372" w:type="dxa"/>
          </w:tcPr>
          <w:p w:rsidR="00277BEE" w:rsidRPr="00277BEE" w:rsidRDefault="00277BEE" w:rsidP="00A26D4D">
            <w:pPr>
              <w:spacing w:before="60" w:after="60" w:line="276" w:lineRule="auto"/>
              <w:rPr>
                <w:sz w:val="18"/>
                <w:szCs w:val="18"/>
              </w:rPr>
            </w:pPr>
            <w:r w:rsidRPr="00277BEE">
              <w:rPr>
                <w:sz w:val="18"/>
                <w:szCs w:val="18"/>
              </w:rPr>
              <w:t>Cel szczegółowy</w:t>
            </w:r>
          </w:p>
        </w:tc>
        <w:tc>
          <w:tcPr>
            <w:tcW w:w="1373" w:type="dxa"/>
          </w:tcPr>
          <w:p w:rsidR="00277BEE" w:rsidRPr="00277BEE" w:rsidRDefault="00277BEE" w:rsidP="00A26D4D">
            <w:pPr>
              <w:spacing w:before="60" w:after="60" w:line="276" w:lineRule="auto"/>
              <w:rPr>
                <w:sz w:val="18"/>
                <w:szCs w:val="18"/>
              </w:rPr>
            </w:pPr>
            <w:r w:rsidRPr="00277BEE">
              <w:rPr>
                <w:sz w:val="18"/>
                <w:szCs w:val="18"/>
              </w:rPr>
              <w:t>Kod</w:t>
            </w:r>
          </w:p>
        </w:tc>
        <w:tc>
          <w:tcPr>
            <w:tcW w:w="1373" w:type="dxa"/>
          </w:tcPr>
          <w:p w:rsidR="00277BEE" w:rsidRPr="00277BEE" w:rsidRDefault="00277BEE" w:rsidP="00A26D4D">
            <w:pPr>
              <w:spacing w:before="60" w:after="60" w:line="276" w:lineRule="auto"/>
              <w:rPr>
                <w:sz w:val="18"/>
                <w:szCs w:val="18"/>
              </w:rPr>
            </w:pPr>
            <w:r w:rsidRPr="00277BEE">
              <w:rPr>
                <w:sz w:val="18"/>
                <w:szCs w:val="18"/>
              </w:rPr>
              <w:t>Kwota (EUR)</w:t>
            </w:r>
          </w:p>
        </w:tc>
      </w:tr>
      <w:tr w:rsidR="00277BEE" w:rsidRPr="00277BEE" w:rsidTr="00383A3D">
        <w:tc>
          <w:tcPr>
            <w:tcW w:w="1480" w:type="dxa"/>
          </w:tcPr>
          <w:p w:rsidR="00277BEE" w:rsidRPr="00277BEE" w:rsidRDefault="00277BEE" w:rsidP="00A26D4D">
            <w:pPr>
              <w:spacing w:before="60" w:after="60" w:line="276" w:lineRule="auto"/>
              <w:rPr>
                <w:sz w:val="18"/>
                <w:szCs w:val="18"/>
              </w:rPr>
            </w:pPr>
            <w:r w:rsidRPr="00277BEE">
              <w:rPr>
                <w:sz w:val="18"/>
                <w:szCs w:val="18"/>
              </w:rPr>
              <w:t>1</w:t>
            </w:r>
          </w:p>
        </w:tc>
        <w:tc>
          <w:tcPr>
            <w:tcW w:w="1372" w:type="dxa"/>
          </w:tcPr>
          <w:p w:rsidR="00277BEE" w:rsidRPr="00277BEE" w:rsidRDefault="00277BEE" w:rsidP="00A26D4D">
            <w:pPr>
              <w:spacing w:before="60" w:after="60" w:line="276" w:lineRule="auto"/>
              <w:rPr>
                <w:sz w:val="18"/>
                <w:szCs w:val="18"/>
              </w:rPr>
            </w:pPr>
            <w:r w:rsidRPr="00277BEE">
              <w:rPr>
                <w:sz w:val="18"/>
                <w:szCs w:val="18"/>
              </w:rPr>
              <w:t>EFRR</w:t>
            </w:r>
          </w:p>
        </w:tc>
        <w:tc>
          <w:tcPr>
            <w:tcW w:w="1372" w:type="dxa"/>
          </w:tcPr>
          <w:p w:rsidR="00277BEE" w:rsidRPr="00277BEE" w:rsidRDefault="00277BEE" w:rsidP="00A26D4D">
            <w:pPr>
              <w:spacing w:before="60" w:after="60" w:line="276" w:lineRule="auto"/>
              <w:rPr>
                <w:sz w:val="18"/>
                <w:szCs w:val="18"/>
              </w:rPr>
            </w:pPr>
            <w:r w:rsidRPr="00277BEE">
              <w:rPr>
                <w:sz w:val="18"/>
                <w:szCs w:val="18"/>
              </w:rPr>
              <w:t>Słabiej rozwinięty</w:t>
            </w:r>
          </w:p>
        </w:tc>
        <w:tc>
          <w:tcPr>
            <w:tcW w:w="1372" w:type="dxa"/>
          </w:tcPr>
          <w:p w:rsidR="00277BEE" w:rsidRPr="00277BEE" w:rsidRDefault="00277BEE" w:rsidP="00A26D4D">
            <w:pPr>
              <w:spacing w:before="60" w:after="60" w:line="276" w:lineRule="auto"/>
              <w:rPr>
                <w:sz w:val="18"/>
                <w:szCs w:val="18"/>
              </w:rPr>
            </w:pPr>
            <w:r w:rsidRPr="00277BEE">
              <w:rPr>
                <w:sz w:val="18"/>
                <w:szCs w:val="18"/>
              </w:rPr>
              <w:t>(ii)</w:t>
            </w:r>
          </w:p>
        </w:tc>
        <w:tc>
          <w:tcPr>
            <w:tcW w:w="1373" w:type="dxa"/>
          </w:tcPr>
          <w:p w:rsidR="00277BEE" w:rsidRPr="00277BEE" w:rsidRDefault="00277BEE" w:rsidP="00A26D4D">
            <w:pPr>
              <w:spacing w:before="60" w:after="60" w:line="276" w:lineRule="auto"/>
              <w:rPr>
                <w:sz w:val="18"/>
                <w:szCs w:val="18"/>
              </w:rPr>
            </w:pPr>
            <w:r w:rsidRPr="00277BEE">
              <w:rPr>
                <w:sz w:val="18"/>
                <w:szCs w:val="18"/>
              </w:rPr>
              <w:t>016</w:t>
            </w:r>
          </w:p>
        </w:tc>
        <w:tc>
          <w:tcPr>
            <w:tcW w:w="1373" w:type="dxa"/>
            <w:vAlign w:val="center"/>
          </w:tcPr>
          <w:p w:rsidR="00277BEE" w:rsidRPr="00277BEE" w:rsidRDefault="00277BEE" w:rsidP="00A26D4D">
            <w:pPr>
              <w:rPr>
                <w:rFonts w:ascii="Calibri" w:hAnsi="Calibri" w:cs="Calibri"/>
                <w:color w:val="000000"/>
                <w:sz w:val="18"/>
                <w:szCs w:val="18"/>
              </w:rPr>
            </w:pPr>
            <w:r w:rsidRPr="00277BEE">
              <w:rPr>
                <w:rFonts w:ascii="Calibri" w:hAnsi="Calibri" w:cs="Calibri"/>
                <w:color w:val="000000"/>
                <w:sz w:val="18"/>
                <w:szCs w:val="18"/>
              </w:rPr>
              <w:t>13 408 296</w:t>
            </w:r>
          </w:p>
        </w:tc>
      </w:tr>
      <w:tr w:rsidR="00277BEE" w:rsidRPr="00277BEE" w:rsidTr="00383A3D">
        <w:tc>
          <w:tcPr>
            <w:tcW w:w="1480" w:type="dxa"/>
          </w:tcPr>
          <w:p w:rsidR="00277BEE" w:rsidRPr="00277BEE" w:rsidRDefault="00277BEE" w:rsidP="00A26D4D">
            <w:pPr>
              <w:spacing w:before="60" w:after="60" w:line="276" w:lineRule="auto"/>
              <w:rPr>
                <w:sz w:val="18"/>
                <w:szCs w:val="18"/>
              </w:rPr>
            </w:pPr>
            <w:r w:rsidRPr="00277BEE">
              <w:rPr>
                <w:sz w:val="18"/>
                <w:szCs w:val="18"/>
              </w:rPr>
              <w:t>1</w:t>
            </w:r>
          </w:p>
        </w:tc>
        <w:tc>
          <w:tcPr>
            <w:tcW w:w="1372" w:type="dxa"/>
          </w:tcPr>
          <w:p w:rsidR="00277BEE" w:rsidRPr="00277BEE" w:rsidRDefault="00277BEE" w:rsidP="00A26D4D">
            <w:pPr>
              <w:spacing w:before="60" w:after="60" w:line="276" w:lineRule="auto"/>
              <w:rPr>
                <w:sz w:val="18"/>
                <w:szCs w:val="18"/>
              </w:rPr>
            </w:pPr>
            <w:r w:rsidRPr="00277BEE">
              <w:rPr>
                <w:sz w:val="18"/>
                <w:szCs w:val="18"/>
              </w:rPr>
              <w:t>EFRR</w:t>
            </w:r>
          </w:p>
        </w:tc>
        <w:tc>
          <w:tcPr>
            <w:tcW w:w="1372" w:type="dxa"/>
          </w:tcPr>
          <w:p w:rsidR="00277BEE" w:rsidRPr="00277BEE" w:rsidRDefault="00277BEE" w:rsidP="00A26D4D">
            <w:pPr>
              <w:spacing w:before="60" w:after="60" w:line="276" w:lineRule="auto"/>
              <w:rPr>
                <w:sz w:val="18"/>
                <w:szCs w:val="18"/>
              </w:rPr>
            </w:pPr>
            <w:r w:rsidRPr="00277BEE">
              <w:rPr>
                <w:sz w:val="18"/>
                <w:szCs w:val="18"/>
              </w:rPr>
              <w:t>Słabiej rozwinięty</w:t>
            </w:r>
          </w:p>
        </w:tc>
        <w:tc>
          <w:tcPr>
            <w:tcW w:w="1372" w:type="dxa"/>
          </w:tcPr>
          <w:p w:rsidR="00277BEE" w:rsidRPr="00277BEE" w:rsidRDefault="00277BEE" w:rsidP="00A26D4D">
            <w:pPr>
              <w:spacing w:before="60" w:after="60" w:line="276" w:lineRule="auto"/>
              <w:rPr>
                <w:sz w:val="18"/>
                <w:szCs w:val="18"/>
              </w:rPr>
            </w:pPr>
            <w:r w:rsidRPr="00277BEE">
              <w:rPr>
                <w:sz w:val="18"/>
                <w:szCs w:val="18"/>
              </w:rPr>
              <w:t>(ii)</w:t>
            </w:r>
          </w:p>
        </w:tc>
        <w:tc>
          <w:tcPr>
            <w:tcW w:w="1373" w:type="dxa"/>
          </w:tcPr>
          <w:p w:rsidR="00277BEE" w:rsidRPr="00277BEE" w:rsidRDefault="00277BEE" w:rsidP="00A26D4D">
            <w:pPr>
              <w:spacing w:before="60" w:after="60" w:line="276" w:lineRule="auto"/>
              <w:rPr>
                <w:sz w:val="18"/>
                <w:szCs w:val="18"/>
              </w:rPr>
            </w:pPr>
            <w:r w:rsidRPr="00277BEE">
              <w:rPr>
                <w:sz w:val="18"/>
                <w:szCs w:val="18"/>
              </w:rPr>
              <w:t>019</w:t>
            </w:r>
          </w:p>
        </w:tc>
        <w:tc>
          <w:tcPr>
            <w:tcW w:w="1373" w:type="dxa"/>
            <w:vAlign w:val="center"/>
          </w:tcPr>
          <w:p w:rsidR="00277BEE" w:rsidRPr="00277BEE" w:rsidRDefault="00277BEE" w:rsidP="00A26D4D">
            <w:pPr>
              <w:rPr>
                <w:rFonts w:ascii="Calibri" w:hAnsi="Calibri" w:cs="Calibri"/>
                <w:color w:val="000000"/>
                <w:sz w:val="18"/>
                <w:szCs w:val="18"/>
              </w:rPr>
            </w:pPr>
            <w:r w:rsidRPr="00277BEE">
              <w:rPr>
                <w:rFonts w:ascii="Calibri" w:hAnsi="Calibri" w:cs="Calibri"/>
                <w:color w:val="000000"/>
                <w:sz w:val="18"/>
                <w:szCs w:val="18"/>
              </w:rPr>
              <w:t>9 709 456</w:t>
            </w:r>
          </w:p>
        </w:tc>
      </w:tr>
    </w:tbl>
    <w:p w:rsidR="00277BEE" w:rsidRPr="00277BEE" w:rsidRDefault="00277BEE" w:rsidP="00277BEE">
      <w:pPr>
        <w:spacing w:before="60" w:after="60" w:line="276" w:lineRule="auto"/>
      </w:pPr>
      <w:r w:rsidRPr="00277BEE">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277BEE" w:rsidRPr="00277BEE" w:rsidTr="00383A3D">
        <w:trPr>
          <w:tblHeader/>
        </w:trPr>
        <w:tc>
          <w:tcPr>
            <w:tcW w:w="1480" w:type="dxa"/>
          </w:tcPr>
          <w:p w:rsidR="00277BEE" w:rsidRPr="00277BEE" w:rsidRDefault="00277BEE" w:rsidP="00A26D4D">
            <w:pPr>
              <w:spacing w:before="60" w:after="60" w:line="276" w:lineRule="auto"/>
              <w:rPr>
                <w:sz w:val="18"/>
                <w:szCs w:val="18"/>
              </w:rPr>
            </w:pPr>
            <w:r w:rsidRPr="00277BEE">
              <w:rPr>
                <w:sz w:val="18"/>
                <w:szCs w:val="18"/>
              </w:rPr>
              <w:t>Nr priorytetu</w:t>
            </w:r>
          </w:p>
        </w:tc>
        <w:tc>
          <w:tcPr>
            <w:tcW w:w="1372" w:type="dxa"/>
          </w:tcPr>
          <w:p w:rsidR="00277BEE" w:rsidRPr="00277BEE" w:rsidRDefault="00277BEE" w:rsidP="00A26D4D">
            <w:pPr>
              <w:spacing w:before="60" w:after="60" w:line="276" w:lineRule="auto"/>
              <w:rPr>
                <w:sz w:val="18"/>
                <w:szCs w:val="18"/>
              </w:rPr>
            </w:pPr>
            <w:r w:rsidRPr="00277BEE">
              <w:rPr>
                <w:sz w:val="18"/>
                <w:szCs w:val="18"/>
              </w:rPr>
              <w:t>Fundusz</w:t>
            </w:r>
          </w:p>
        </w:tc>
        <w:tc>
          <w:tcPr>
            <w:tcW w:w="1372" w:type="dxa"/>
          </w:tcPr>
          <w:p w:rsidR="00277BEE" w:rsidRPr="00277BEE" w:rsidRDefault="00277BEE" w:rsidP="00A26D4D">
            <w:pPr>
              <w:spacing w:before="60" w:after="60" w:line="276" w:lineRule="auto"/>
              <w:rPr>
                <w:sz w:val="18"/>
                <w:szCs w:val="18"/>
              </w:rPr>
            </w:pPr>
            <w:r w:rsidRPr="00277BEE">
              <w:rPr>
                <w:sz w:val="18"/>
                <w:szCs w:val="18"/>
              </w:rPr>
              <w:t>Kategoria regionu</w:t>
            </w:r>
          </w:p>
        </w:tc>
        <w:tc>
          <w:tcPr>
            <w:tcW w:w="1372" w:type="dxa"/>
          </w:tcPr>
          <w:p w:rsidR="00277BEE" w:rsidRPr="00277BEE" w:rsidRDefault="00277BEE" w:rsidP="00A26D4D">
            <w:pPr>
              <w:spacing w:before="60" w:after="60" w:line="276" w:lineRule="auto"/>
              <w:rPr>
                <w:sz w:val="18"/>
                <w:szCs w:val="18"/>
              </w:rPr>
            </w:pPr>
            <w:r w:rsidRPr="00277BEE">
              <w:rPr>
                <w:sz w:val="18"/>
                <w:szCs w:val="18"/>
              </w:rPr>
              <w:t>Cel szczegółowy</w:t>
            </w:r>
          </w:p>
        </w:tc>
        <w:tc>
          <w:tcPr>
            <w:tcW w:w="1373" w:type="dxa"/>
          </w:tcPr>
          <w:p w:rsidR="00277BEE" w:rsidRPr="00277BEE" w:rsidRDefault="00277BEE" w:rsidP="00A26D4D">
            <w:pPr>
              <w:spacing w:before="60" w:after="60" w:line="276" w:lineRule="auto"/>
              <w:rPr>
                <w:sz w:val="18"/>
                <w:szCs w:val="18"/>
              </w:rPr>
            </w:pPr>
            <w:r w:rsidRPr="00277BEE">
              <w:rPr>
                <w:sz w:val="18"/>
                <w:szCs w:val="18"/>
              </w:rPr>
              <w:t>Kod</w:t>
            </w:r>
          </w:p>
        </w:tc>
        <w:tc>
          <w:tcPr>
            <w:tcW w:w="1373" w:type="dxa"/>
          </w:tcPr>
          <w:p w:rsidR="00277BEE" w:rsidRPr="00277BEE" w:rsidRDefault="00277BEE" w:rsidP="00A26D4D">
            <w:pPr>
              <w:spacing w:before="60" w:after="60" w:line="276" w:lineRule="auto"/>
              <w:rPr>
                <w:sz w:val="18"/>
                <w:szCs w:val="18"/>
              </w:rPr>
            </w:pPr>
            <w:r w:rsidRPr="00277BEE">
              <w:rPr>
                <w:sz w:val="18"/>
                <w:szCs w:val="18"/>
              </w:rPr>
              <w:t>Kwota (EUR)</w:t>
            </w:r>
          </w:p>
        </w:tc>
      </w:tr>
      <w:tr w:rsidR="00277BEE" w:rsidRPr="00277BEE" w:rsidTr="00383A3D">
        <w:tc>
          <w:tcPr>
            <w:tcW w:w="1480" w:type="dxa"/>
          </w:tcPr>
          <w:p w:rsidR="00277BEE" w:rsidRPr="00277BEE" w:rsidRDefault="00277BEE" w:rsidP="00A26D4D">
            <w:pPr>
              <w:spacing w:before="60" w:after="60" w:line="276" w:lineRule="auto"/>
              <w:rPr>
                <w:sz w:val="18"/>
                <w:szCs w:val="18"/>
              </w:rPr>
            </w:pPr>
            <w:r w:rsidRPr="00277BEE">
              <w:rPr>
                <w:sz w:val="18"/>
                <w:szCs w:val="18"/>
              </w:rPr>
              <w:t>1</w:t>
            </w:r>
          </w:p>
        </w:tc>
        <w:tc>
          <w:tcPr>
            <w:tcW w:w="1372" w:type="dxa"/>
          </w:tcPr>
          <w:p w:rsidR="00277BEE" w:rsidRPr="00277BEE" w:rsidRDefault="00277BEE" w:rsidP="00A26D4D">
            <w:pPr>
              <w:spacing w:before="60" w:after="60" w:line="276" w:lineRule="auto"/>
              <w:rPr>
                <w:sz w:val="18"/>
                <w:szCs w:val="18"/>
              </w:rPr>
            </w:pPr>
            <w:r w:rsidRPr="00277BEE">
              <w:rPr>
                <w:sz w:val="18"/>
                <w:szCs w:val="18"/>
              </w:rPr>
              <w:t>EFRR</w:t>
            </w:r>
          </w:p>
        </w:tc>
        <w:tc>
          <w:tcPr>
            <w:tcW w:w="1372" w:type="dxa"/>
          </w:tcPr>
          <w:p w:rsidR="00277BEE" w:rsidRPr="00277BEE" w:rsidRDefault="00277BEE" w:rsidP="00A26D4D">
            <w:pPr>
              <w:spacing w:before="60" w:after="60" w:line="276" w:lineRule="auto"/>
              <w:rPr>
                <w:sz w:val="18"/>
                <w:szCs w:val="18"/>
              </w:rPr>
            </w:pPr>
            <w:r w:rsidRPr="00277BEE">
              <w:rPr>
                <w:sz w:val="18"/>
                <w:szCs w:val="18"/>
              </w:rPr>
              <w:t>Słabiej rozwinięty</w:t>
            </w:r>
          </w:p>
        </w:tc>
        <w:tc>
          <w:tcPr>
            <w:tcW w:w="1372" w:type="dxa"/>
          </w:tcPr>
          <w:p w:rsidR="00277BEE" w:rsidRPr="00277BEE" w:rsidRDefault="00277BEE" w:rsidP="00A26D4D">
            <w:pPr>
              <w:spacing w:before="60" w:after="60" w:line="276" w:lineRule="auto"/>
              <w:rPr>
                <w:sz w:val="18"/>
                <w:szCs w:val="18"/>
              </w:rPr>
            </w:pPr>
            <w:r w:rsidRPr="00277BEE">
              <w:rPr>
                <w:sz w:val="18"/>
                <w:szCs w:val="18"/>
              </w:rPr>
              <w:t>(ii)</w:t>
            </w:r>
          </w:p>
        </w:tc>
        <w:tc>
          <w:tcPr>
            <w:tcW w:w="1373" w:type="dxa"/>
          </w:tcPr>
          <w:p w:rsidR="00277BEE" w:rsidRPr="00277BEE" w:rsidRDefault="00277BEE" w:rsidP="00A26D4D">
            <w:pPr>
              <w:spacing w:before="60" w:after="60" w:line="276" w:lineRule="auto"/>
              <w:rPr>
                <w:sz w:val="18"/>
                <w:szCs w:val="18"/>
              </w:rPr>
            </w:pPr>
            <w:r w:rsidRPr="00277BEE">
              <w:rPr>
                <w:sz w:val="18"/>
                <w:szCs w:val="18"/>
              </w:rPr>
              <w:t>01</w:t>
            </w:r>
          </w:p>
        </w:tc>
        <w:tc>
          <w:tcPr>
            <w:tcW w:w="1373" w:type="dxa"/>
          </w:tcPr>
          <w:p w:rsidR="00277BEE" w:rsidRPr="00277BEE" w:rsidRDefault="00277BEE" w:rsidP="00A26D4D">
            <w:pPr>
              <w:rPr>
                <w:rFonts w:ascii="Calibri" w:hAnsi="Calibri" w:cs="Calibri"/>
                <w:color w:val="000000"/>
                <w:sz w:val="18"/>
                <w:szCs w:val="18"/>
              </w:rPr>
            </w:pPr>
            <w:r w:rsidRPr="00277BEE">
              <w:rPr>
                <w:rFonts w:ascii="Calibri" w:hAnsi="Calibri" w:cs="Calibri"/>
                <w:color w:val="000000"/>
                <w:sz w:val="18"/>
                <w:szCs w:val="18"/>
              </w:rPr>
              <w:t>23 117 752</w:t>
            </w:r>
          </w:p>
        </w:tc>
      </w:tr>
    </w:tbl>
    <w:p w:rsidR="00277BEE" w:rsidRPr="00277BEE" w:rsidRDefault="00277BEE" w:rsidP="00277BEE">
      <w:pPr>
        <w:spacing w:before="60" w:after="60" w:line="276" w:lineRule="auto"/>
      </w:pPr>
      <w:r w:rsidRPr="00277BEE">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277BEE" w:rsidRPr="00277BEE" w:rsidTr="00383A3D">
        <w:trPr>
          <w:tblHeader/>
        </w:trPr>
        <w:tc>
          <w:tcPr>
            <w:tcW w:w="1480" w:type="dxa"/>
          </w:tcPr>
          <w:p w:rsidR="00277BEE" w:rsidRPr="00277BEE" w:rsidRDefault="00277BEE" w:rsidP="00A26D4D">
            <w:pPr>
              <w:spacing w:before="60" w:after="60" w:line="276" w:lineRule="auto"/>
              <w:rPr>
                <w:sz w:val="18"/>
                <w:szCs w:val="18"/>
              </w:rPr>
            </w:pPr>
            <w:r w:rsidRPr="00277BEE">
              <w:rPr>
                <w:sz w:val="18"/>
                <w:szCs w:val="18"/>
              </w:rPr>
              <w:t>Nr priorytetu</w:t>
            </w:r>
          </w:p>
        </w:tc>
        <w:tc>
          <w:tcPr>
            <w:tcW w:w="1372" w:type="dxa"/>
          </w:tcPr>
          <w:p w:rsidR="00277BEE" w:rsidRPr="00277BEE" w:rsidRDefault="00277BEE" w:rsidP="00A26D4D">
            <w:pPr>
              <w:spacing w:before="60" w:after="60" w:line="276" w:lineRule="auto"/>
              <w:rPr>
                <w:sz w:val="18"/>
                <w:szCs w:val="18"/>
              </w:rPr>
            </w:pPr>
            <w:r w:rsidRPr="00277BEE">
              <w:rPr>
                <w:sz w:val="18"/>
                <w:szCs w:val="18"/>
              </w:rPr>
              <w:t>Fundusz</w:t>
            </w:r>
          </w:p>
        </w:tc>
        <w:tc>
          <w:tcPr>
            <w:tcW w:w="1372" w:type="dxa"/>
          </w:tcPr>
          <w:p w:rsidR="00277BEE" w:rsidRPr="00277BEE" w:rsidRDefault="00277BEE" w:rsidP="00A26D4D">
            <w:pPr>
              <w:spacing w:before="60" w:after="60" w:line="276" w:lineRule="auto"/>
              <w:rPr>
                <w:sz w:val="18"/>
                <w:szCs w:val="18"/>
              </w:rPr>
            </w:pPr>
            <w:r w:rsidRPr="00277BEE">
              <w:rPr>
                <w:sz w:val="18"/>
                <w:szCs w:val="18"/>
              </w:rPr>
              <w:t>Kategoria regionu</w:t>
            </w:r>
          </w:p>
        </w:tc>
        <w:tc>
          <w:tcPr>
            <w:tcW w:w="1372" w:type="dxa"/>
          </w:tcPr>
          <w:p w:rsidR="00277BEE" w:rsidRPr="00277BEE" w:rsidRDefault="00277BEE" w:rsidP="00A26D4D">
            <w:pPr>
              <w:spacing w:before="60" w:after="60" w:line="276" w:lineRule="auto"/>
              <w:rPr>
                <w:sz w:val="18"/>
                <w:szCs w:val="18"/>
              </w:rPr>
            </w:pPr>
            <w:r w:rsidRPr="00277BEE">
              <w:rPr>
                <w:sz w:val="18"/>
                <w:szCs w:val="18"/>
              </w:rPr>
              <w:t>Cel szczegółowy</w:t>
            </w:r>
          </w:p>
        </w:tc>
        <w:tc>
          <w:tcPr>
            <w:tcW w:w="1373" w:type="dxa"/>
          </w:tcPr>
          <w:p w:rsidR="00277BEE" w:rsidRPr="00277BEE" w:rsidRDefault="00277BEE" w:rsidP="00A26D4D">
            <w:pPr>
              <w:spacing w:before="60" w:after="60" w:line="276" w:lineRule="auto"/>
              <w:rPr>
                <w:sz w:val="18"/>
                <w:szCs w:val="18"/>
              </w:rPr>
            </w:pPr>
            <w:r w:rsidRPr="00277BEE">
              <w:rPr>
                <w:sz w:val="18"/>
                <w:szCs w:val="18"/>
              </w:rPr>
              <w:t>Kod</w:t>
            </w:r>
          </w:p>
        </w:tc>
        <w:tc>
          <w:tcPr>
            <w:tcW w:w="1373" w:type="dxa"/>
          </w:tcPr>
          <w:p w:rsidR="00277BEE" w:rsidRPr="00277BEE" w:rsidRDefault="00277BEE" w:rsidP="00A26D4D">
            <w:pPr>
              <w:spacing w:before="60" w:after="60" w:line="276" w:lineRule="auto"/>
              <w:rPr>
                <w:sz w:val="18"/>
                <w:szCs w:val="18"/>
              </w:rPr>
            </w:pPr>
            <w:r w:rsidRPr="00277BEE">
              <w:rPr>
                <w:sz w:val="18"/>
                <w:szCs w:val="18"/>
              </w:rPr>
              <w:t>Kwota (EUR)</w:t>
            </w:r>
          </w:p>
        </w:tc>
      </w:tr>
      <w:tr w:rsidR="00277BEE" w:rsidRPr="00277BEE" w:rsidTr="00383A3D">
        <w:tc>
          <w:tcPr>
            <w:tcW w:w="1480" w:type="dxa"/>
          </w:tcPr>
          <w:p w:rsidR="00277BEE" w:rsidRPr="00277BEE" w:rsidRDefault="00277BEE" w:rsidP="00A26D4D">
            <w:pPr>
              <w:spacing w:before="60" w:after="60" w:line="276" w:lineRule="auto"/>
              <w:rPr>
                <w:sz w:val="18"/>
                <w:szCs w:val="18"/>
              </w:rPr>
            </w:pPr>
            <w:r w:rsidRPr="00277BEE">
              <w:rPr>
                <w:sz w:val="18"/>
                <w:szCs w:val="18"/>
              </w:rPr>
              <w:t>1</w:t>
            </w:r>
          </w:p>
        </w:tc>
        <w:tc>
          <w:tcPr>
            <w:tcW w:w="1372" w:type="dxa"/>
          </w:tcPr>
          <w:p w:rsidR="00277BEE" w:rsidRPr="00277BEE" w:rsidRDefault="00277BEE" w:rsidP="00A26D4D">
            <w:pPr>
              <w:spacing w:before="60" w:after="60" w:line="276" w:lineRule="auto"/>
              <w:rPr>
                <w:sz w:val="18"/>
                <w:szCs w:val="18"/>
              </w:rPr>
            </w:pPr>
            <w:r w:rsidRPr="00277BEE">
              <w:rPr>
                <w:sz w:val="18"/>
                <w:szCs w:val="18"/>
              </w:rPr>
              <w:t>EFRR</w:t>
            </w:r>
          </w:p>
        </w:tc>
        <w:tc>
          <w:tcPr>
            <w:tcW w:w="1372" w:type="dxa"/>
          </w:tcPr>
          <w:p w:rsidR="00277BEE" w:rsidRPr="00277BEE" w:rsidRDefault="00277BEE" w:rsidP="00A26D4D">
            <w:pPr>
              <w:spacing w:before="60" w:after="60" w:line="276" w:lineRule="auto"/>
              <w:rPr>
                <w:sz w:val="18"/>
                <w:szCs w:val="18"/>
              </w:rPr>
            </w:pPr>
            <w:r w:rsidRPr="00277BEE">
              <w:rPr>
                <w:sz w:val="18"/>
                <w:szCs w:val="18"/>
              </w:rPr>
              <w:t>Słabiej rozwinięty</w:t>
            </w:r>
          </w:p>
        </w:tc>
        <w:tc>
          <w:tcPr>
            <w:tcW w:w="1372" w:type="dxa"/>
          </w:tcPr>
          <w:p w:rsidR="00277BEE" w:rsidRPr="00277BEE" w:rsidRDefault="00277BEE" w:rsidP="00A26D4D">
            <w:pPr>
              <w:spacing w:before="60" w:after="60" w:line="276" w:lineRule="auto"/>
              <w:rPr>
                <w:sz w:val="18"/>
                <w:szCs w:val="18"/>
              </w:rPr>
            </w:pPr>
            <w:r w:rsidRPr="00277BEE">
              <w:rPr>
                <w:sz w:val="18"/>
                <w:szCs w:val="18"/>
              </w:rPr>
              <w:t>(ii)</w:t>
            </w:r>
          </w:p>
        </w:tc>
        <w:tc>
          <w:tcPr>
            <w:tcW w:w="1373" w:type="dxa"/>
          </w:tcPr>
          <w:p w:rsidR="00277BEE" w:rsidRPr="00277BEE" w:rsidRDefault="00277BEE" w:rsidP="00A26D4D">
            <w:pPr>
              <w:spacing w:before="60" w:after="60" w:line="276" w:lineRule="auto"/>
              <w:rPr>
                <w:sz w:val="18"/>
                <w:szCs w:val="18"/>
              </w:rPr>
            </w:pPr>
            <w:r w:rsidRPr="00277BEE">
              <w:rPr>
                <w:sz w:val="18"/>
                <w:szCs w:val="18"/>
              </w:rPr>
              <w:t>33</w:t>
            </w:r>
          </w:p>
        </w:tc>
        <w:tc>
          <w:tcPr>
            <w:tcW w:w="1373" w:type="dxa"/>
          </w:tcPr>
          <w:p w:rsidR="00277BEE" w:rsidRPr="00277BEE" w:rsidRDefault="00277BEE" w:rsidP="00A26D4D">
            <w:pPr>
              <w:spacing w:before="60" w:after="60" w:line="276" w:lineRule="auto"/>
              <w:rPr>
                <w:sz w:val="18"/>
                <w:szCs w:val="18"/>
              </w:rPr>
            </w:pPr>
            <w:r w:rsidRPr="00277BEE">
              <w:rPr>
                <w:rFonts w:ascii="Calibri" w:hAnsi="Calibri" w:cs="Calibri"/>
                <w:color w:val="000000"/>
                <w:sz w:val="18"/>
                <w:szCs w:val="18"/>
              </w:rPr>
              <w:t>23 117 752</w:t>
            </w:r>
          </w:p>
        </w:tc>
      </w:tr>
    </w:tbl>
    <w:p w:rsidR="00277BEE" w:rsidRPr="00277BEE" w:rsidRDefault="00277BEE" w:rsidP="00277BEE">
      <w:pPr>
        <w:spacing w:before="60" w:after="60" w:line="276" w:lineRule="auto"/>
      </w:pPr>
      <w:r w:rsidRPr="00277BEE">
        <w:t>Tabela 4. Wymiar 6 – tematy uzupełniające EFS+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277BEE" w:rsidRPr="00277BEE" w:rsidTr="00383A3D">
        <w:trPr>
          <w:tblHeader/>
        </w:trPr>
        <w:tc>
          <w:tcPr>
            <w:tcW w:w="1480" w:type="dxa"/>
          </w:tcPr>
          <w:p w:rsidR="00277BEE" w:rsidRPr="00277BEE" w:rsidRDefault="00277BEE" w:rsidP="00A26D4D">
            <w:pPr>
              <w:spacing w:before="60" w:after="60" w:line="276" w:lineRule="auto"/>
              <w:rPr>
                <w:sz w:val="18"/>
                <w:szCs w:val="18"/>
              </w:rPr>
            </w:pPr>
            <w:r w:rsidRPr="00277BEE">
              <w:rPr>
                <w:sz w:val="18"/>
                <w:szCs w:val="18"/>
              </w:rPr>
              <w:t>Nr priorytetu</w:t>
            </w:r>
          </w:p>
        </w:tc>
        <w:tc>
          <w:tcPr>
            <w:tcW w:w="1372" w:type="dxa"/>
          </w:tcPr>
          <w:p w:rsidR="00277BEE" w:rsidRPr="00277BEE" w:rsidRDefault="00277BEE" w:rsidP="00A26D4D">
            <w:pPr>
              <w:spacing w:before="60" w:after="60" w:line="276" w:lineRule="auto"/>
              <w:rPr>
                <w:sz w:val="18"/>
                <w:szCs w:val="18"/>
              </w:rPr>
            </w:pPr>
            <w:r w:rsidRPr="00277BEE">
              <w:rPr>
                <w:sz w:val="18"/>
                <w:szCs w:val="18"/>
              </w:rPr>
              <w:t>Fundusz</w:t>
            </w:r>
          </w:p>
        </w:tc>
        <w:tc>
          <w:tcPr>
            <w:tcW w:w="1372" w:type="dxa"/>
          </w:tcPr>
          <w:p w:rsidR="00277BEE" w:rsidRPr="00277BEE" w:rsidRDefault="00277BEE" w:rsidP="00A26D4D">
            <w:pPr>
              <w:spacing w:before="60" w:after="60" w:line="276" w:lineRule="auto"/>
              <w:rPr>
                <w:sz w:val="18"/>
                <w:szCs w:val="18"/>
              </w:rPr>
            </w:pPr>
            <w:r w:rsidRPr="00277BEE">
              <w:rPr>
                <w:sz w:val="18"/>
                <w:szCs w:val="18"/>
              </w:rPr>
              <w:t>Kategoria regionu</w:t>
            </w:r>
          </w:p>
        </w:tc>
        <w:tc>
          <w:tcPr>
            <w:tcW w:w="1372" w:type="dxa"/>
          </w:tcPr>
          <w:p w:rsidR="00277BEE" w:rsidRPr="00277BEE" w:rsidRDefault="00277BEE" w:rsidP="00A26D4D">
            <w:pPr>
              <w:spacing w:before="60" w:after="60" w:line="276" w:lineRule="auto"/>
              <w:rPr>
                <w:sz w:val="18"/>
                <w:szCs w:val="18"/>
              </w:rPr>
            </w:pPr>
            <w:r w:rsidRPr="00277BEE">
              <w:rPr>
                <w:sz w:val="18"/>
                <w:szCs w:val="18"/>
              </w:rPr>
              <w:t>Cel szczegółowy</w:t>
            </w:r>
          </w:p>
        </w:tc>
        <w:tc>
          <w:tcPr>
            <w:tcW w:w="1373" w:type="dxa"/>
          </w:tcPr>
          <w:p w:rsidR="00277BEE" w:rsidRPr="00277BEE" w:rsidRDefault="00277BEE" w:rsidP="00A26D4D">
            <w:pPr>
              <w:spacing w:before="60" w:after="60" w:line="276" w:lineRule="auto"/>
              <w:rPr>
                <w:sz w:val="18"/>
                <w:szCs w:val="18"/>
              </w:rPr>
            </w:pPr>
            <w:r w:rsidRPr="00277BEE">
              <w:rPr>
                <w:sz w:val="18"/>
                <w:szCs w:val="18"/>
              </w:rPr>
              <w:t>Kod</w:t>
            </w:r>
          </w:p>
        </w:tc>
        <w:tc>
          <w:tcPr>
            <w:tcW w:w="1373" w:type="dxa"/>
          </w:tcPr>
          <w:p w:rsidR="00277BEE" w:rsidRPr="00277BEE" w:rsidRDefault="00277BEE" w:rsidP="00A26D4D">
            <w:pPr>
              <w:spacing w:before="60" w:after="60" w:line="276" w:lineRule="auto"/>
              <w:rPr>
                <w:sz w:val="18"/>
                <w:szCs w:val="18"/>
              </w:rPr>
            </w:pPr>
            <w:r w:rsidRPr="00277BEE">
              <w:rPr>
                <w:sz w:val="18"/>
                <w:szCs w:val="18"/>
              </w:rPr>
              <w:t>Kwota (EUR)</w:t>
            </w:r>
          </w:p>
        </w:tc>
      </w:tr>
      <w:tr w:rsidR="00277BEE" w:rsidRPr="00277BEE" w:rsidTr="00383A3D">
        <w:tc>
          <w:tcPr>
            <w:tcW w:w="1480" w:type="dxa"/>
          </w:tcPr>
          <w:p w:rsidR="00277BEE" w:rsidRPr="00277BEE" w:rsidRDefault="00277BEE" w:rsidP="00A26D4D">
            <w:pPr>
              <w:spacing w:before="60" w:after="60" w:line="276" w:lineRule="auto"/>
              <w:rPr>
                <w:sz w:val="18"/>
                <w:szCs w:val="18"/>
              </w:rPr>
            </w:pPr>
          </w:p>
        </w:tc>
        <w:tc>
          <w:tcPr>
            <w:tcW w:w="1372" w:type="dxa"/>
          </w:tcPr>
          <w:p w:rsidR="00277BEE" w:rsidRPr="00277BEE" w:rsidRDefault="00277BEE" w:rsidP="00A26D4D">
            <w:pPr>
              <w:spacing w:before="60" w:after="60" w:line="276" w:lineRule="auto"/>
              <w:rPr>
                <w:sz w:val="18"/>
                <w:szCs w:val="18"/>
              </w:rPr>
            </w:pPr>
          </w:p>
        </w:tc>
        <w:tc>
          <w:tcPr>
            <w:tcW w:w="1372" w:type="dxa"/>
          </w:tcPr>
          <w:p w:rsidR="00277BEE" w:rsidRPr="00277BEE" w:rsidRDefault="00277BEE" w:rsidP="00A26D4D">
            <w:pPr>
              <w:spacing w:before="60" w:after="60" w:line="276" w:lineRule="auto"/>
              <w:rPr>
                <w:sz w:val="18"/>
                <w:szCs w:val="18"/>
              </w:rPr>
            </w:pPr>
          </w:p>
        </w:tc>
        <w:tc>
          <w:tcPr>
            <w:tcW w:w="1372" w:type="dxa"/>
          </w:tcPr>
          <w:p w:rsidR="00277BEE" w:rsidRPr="00277BEE" w:rsidRDefault="00277BEE" w:rsidP="00A26D4D">
            <w:pPr>
              <w:spacing w:before="60" w:after="60" w:line="276" w:lineRule="auto"/>
              <w:rPr>
                <w:sz w:val="18"/>
                <w:szCs w:val="18"/>
              </w:rPr>
            </w:pPr>
          </w:p>
        </w:tc>
        <w:tc>
          <w:tcPr>
            <w:tcW w:w="1373" w:type="dxa"/>
          </w:tcPr>
          <w:p w:rsidR="00277BEE" w:rsidRPr="00277BEE" w:rsidRDefault="00277BEE" w:rsidP="00A26D4D">
            <w:pPr>
              <w:spacing w:before="60" w:after="60" w:line="276" w:lineRule="auto"/>
              <w:rPr>
                <w:sz w:val="18"/>
                <w:szCs w:val="18"/>
              </w:rPr>
            </w:pPr>
          </w:p>
        </w:tc>
        <w:tc>
          <w:tcPr>
            <w:tcW w:w="1373" w:type="dxa"/>
          </w:tcPr>
          <w:p w:rsidR="00277BEE" w:rsidRPr="00277BEE" w:rsidRDefault="00277BEE" w:rsidP="00A26D4D">
            <w:pPr>
              <w:spacing w:before="60" w:after="60" w:line="276" w:lineRule="auto"/>
              <w:rPr>
                <w:sz w:val="18"/>
                <w:szCs w:val="18"/>
              </w:rPr>
            </w:pPr>
          </w:p>
        </w:tc>
      </w:tr>
      <w:tr w:rsidR="00277BEE" w:rsidRPr="00277BEE" w:rsidTr="00383A3D">
        <w:tc>
          <w:tcPr>
            <w:tcW w:w="1480" w:type="dxa"/>
          </w:tcPr>
          <w:p w:rsidR="00277BEE" w:rsidRPr="00277BEE" w:rsidRDefault="00277BEE" w:rsidP="00A26D4D">
            <w:pPr>
              <w:spacing w:before="60" w:after="60" w:line="276" w:lineRule="auto"/>
              <w:rPr>
                <w:sz w:val="18"/>
                <w:szCs w:val="18"/>
              </w:rPr>
            </w:pPr>
          </w:p>
        </w:tc>
        <w:tc>
          <w:tcPr>
            <w:tcW w:w="1372" w:type="dxa"/>
          </w:tcPr>
          <w:p w:rsidR="00277BEE" w:rsidRPr="00277BEE" w:rsidRDefault="00277BEE" w:rsidP="00A26D4D">
            <w:pPr>
              <w:spacing w:before="60" w:after="60" w:line="276" w:lineRule="auto"/>
              <w:rPr>
                <w:sz w:val="18"/>
                <w:szCs w:val="18"/>
              </w:rPr>
            </w:pPr>
          </w:p>
        </w:tc>
        <w:tc>
          <w:tcPr>
            <w:tcW w:w="1372" w:type="dxa"/>
          </w:tcPr>
          <w:p w:rsidR="00277BEE" w:rsidRPr="00277BEE" w:rsidRDefault="00277BEE" w:rsidP="00A26D4D">
            <w:pPr>
              <w:spacing w:before="60" w:after="60" w:line="276" w:lineRule="auto"/>
              <w:rPr>
                <w:sz w:val="18"/>
                <w:szCs w:val="18"/>
              </w:rPr>
            </w:pPr>
          </w:p>
        </w:tc>
        <w:tc>
          <w:tcPr>
            <w:tcW w:w="1372" w:type="dxa"/>
          </w:tcPr>
          <w:p w:rsidR="00277BEE" w:rsidRPr="00277BEE" w:rsidRDefault="00277BEE" w:rsidP="00A26D4D">
            <w:pPr>
              <w:spacing w:before="60" w:after="60" w:line="276" w:lineRule="auto"/>
              <w:rPr>
                <w:sz w:val="18"/>
                <w:szCs w:val="18"/>
              </w:rPr>
            </w:pPr>
          </w:p>
        </w:tc>
        <w:tc>
          <w:tcPr>
            <w:tcW w:w="1373" w:type="dxa"/>
          </w:tcPr>
          <w:p w:rsidR="00277BEE" w:rsidRPr="00277BEE" w:rsidRDefault="00277BEE" w:rsidP="00A26D4D">
            <w:pPr>
              <w:spacing w:before="60" w:after="60" w:line="276" w:lineRule="auto"/>
              <w:rPr>
                <w:sz w:val="18"/>
                <w:szCs w:val="18"/>
              </w:rPr>
            </w:pPr>
          </w:p>
        </w:tc>
        <w:tc>
          <w:tcPr>
            <w:tcW w:w="1373" w:type="dxa"/>
          </w:tcPr>
          <w:p w:rsidR="00277BEE" w:rsidRPr="00277BEE" w:rsidRDefault="00277BEE" w:rsidP="00A26D4D">
            <w:pPr>
              <w:spacing w:before="60" w:after="60" w:line="276" w:lineRule="auto"/>
              <w:rPr>
                <w:sz w:val="18"/>
                <w:szCs w:val="18"/>
              </w:rPr>
            </w:pPr>
          </w:p>
        </w:tc>
      </w:tr>
    </w:tbl>
    <w:p w:rsidR="00277BEE" w:rsidRPr="00277BEE" w:rsidRDefault="00277BEE" w:rsidP="00277BEE">
      <w:pPr>
        <w:spacing w:before="60" w:after="60" w:line="276" w:lineRule="auto"/>
      </w:pPr>
      <w:r w:rsidRPr="00277BEE">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277BEE" w:rsidRPr="00277BEE" w:rsidTr="00383A3D">
        <w:trPr>
          <w:tblHeader/>
        </w:trPr>
        <w:tc>
          <w:tcPr>
            <w:tcW w:w="1480" w:type="dxa"/>
          </w:tcPr>
          <w:p w:rsidR="00277BEE" w:rsidRPr="00277BEE" w:rsidRDefault="00277BEE" w:rsidP="00A26D4D">
            <w:pPr>
              <w:spacing w:before="60" w:after="60" w:line="276" w:lineRule="auto"/>
              <w:rPr>
                <w:sz w:val="18"/>
                <w:szCs w:val="18"/>
              </w:rPr>
            </w:pPr>
            <w:r w:rsidRPr="00277BEE">
              <w:rPr>
                <w:sz w:val="18"/>
                <w:szCs w:val="18"/>
              </w:rPr>
              <w:t>Nr priorytetu</w:t>
            </w:r>
          </w:p>
        </w:tc>
        <w:tc>
          <w:tcPr>
            <w:tcW w:w="1372" w:type="dxa"/>
          </w:tcPr>
          <w:p w:rsidR="00277BEE" w:rsidRPr="00277BEE" w:rsidRDefault="00277BEE" w:rsidP="00A26D4D">
            <w:pPr>
              <w:spacing w:before="60" w:after="60" w:line="276" w:lineRule="auto"/>
              <w:rPr>
                <w:sz w:val="18"/>
                <w:szCs w:val="18"/>
              </w:rPr>
            </w:pPr>
            <w:r w:rsidRPr="00277BEE">
              <w:rPr>
                <w:sz w:val="18"/>
                <w:szCs w:val="18"/>
              </w:rPr>
              <w:t>Fundusz</w:t>
            </w:r>
          </w:p>
        </w:tc>
        <w:tc>
          <w:tcPr>
            <w:tcW w:w="1372" w:type="dxa"/>
          </w:tcPr>
          <w:p w:rsidR="00277BEE" w:rsidRPr="00277BEE" w:rsidRDefault="00277BEE" w:rsidP="00A26D4D">
            <w:pPr>
              <w:spacing w:before="60" w:after="60" w:line="276" w:lineRule="auto"/>
              <w:rPr>
                <w:sz w:val="18"/>
                <w:szCs w:val="18"/>
              </w:rPr>
            </w:pPr>
            <w:r w:rsidRPr="00277BEE">
              <w:rPr>
                <w:sz w:val="18"/>
                <w:szCs w:val="18"/>
              </w:rPr>
              <w:t>Kategoria regionu</w:t>
            </w:r>
          </w:p>
        </w:tc>
        <w:tc>
          <w:tcPr>
            <w:tcW w:w="1372" w:type="dxa"/>
          </w:tcPr>
          <w:p w:rsidR="00277BEE" w:rsidRPr="00277BEE" w:rsidRDefault="00277BEE" w:rsidP="00A26D4D">
            <w:pPr>
              <w:spacing w:before="60" w:after="60" w:line="276" w:lineRule="auto"/>
              <w:rPr>
                <w:sz w:val="18"/>
                <w:szCs w:val="18"/>
              </w:rPr>
            </w:pPr>
            <w:r w:rsidRPr="00277BEE">
              <w:rPr>
                <w:sz w:val="18"/>
                <w:szCs w:val="18"/>
              </w:rPr>
              <w:t>Cel szczegółowy</w:t>
            </w:r>
          </w:p>
        </w:tc>
        <w:tc>
          <w:tcPr>
            <w:tcW w:w="1373" w:type="dxa"/>
          </w:tcPr>
          <w:p w:rsidR="00277BEE" w:rsidRPr="00277BEE" w:rsidRDefault="00277BEE" w:rsidP="00A26D4D">
            <w:pPr>
              <w:spacing w:before="60" w:after="60" w:line="276" w:lineRule="auto"/>
              <w:rPr>
                <w:sz w:val="18"/>
                <w:szCs w:val="18"/>
              </w:rPr>
            </w:pPr>
            <w:r w:rsidRPr="00277BEE">
              <w:rPr>
                <w:sz w:val="18"/>
                <w:szCs w:val="18"/>
              </w:rPr>
              <w:t>Kod</w:t>
            </w:r>
          </w:p>
        </w:tc>
        <w:tc>
          <w:tcPr>
            <w:tcW w:w="1373" w:type="dxa"/>
          </w:tcPr>
          <w:p w:rsidR="00277BEE" w:rsidRPr="00277BEE" w:rsidRDefault="00277BEE" w:rsidP="00A26D4D">
            <w:pPr>
              <w:spacing w:before="60" w:after="60" w:line="276" w:lineRule="auto"/>
              <w:rPr>
                <w:sz w:val="18"/>
                <w:szCs w:val="18"/>
              </w:rPr>
            </w:pPr>
            <w:r w:rsidRPr="00277BEE">
              <w:rPr>
                <w:sz w:val="18"/>
                <w:szCs w:val="18"/>
              </w:rPr>
              <w:t>Kwota (EUR)</w:t>
            </w:r>
          </w:p>
        </w:tc>
      </w:tr>
      <w:tr w:rsidR="00277BEE" w:rsidRPr="00277BEE" w:rsidTr="00383A3D">
        <w:tc>
          <w:tcPr>
            <w:tcW w:w="1480" w:type="dxa"/>
          </w:tcPr>
          <w:p w:rsidR="00277BEE" w:rsidRPr="00277BEE" w:rsidRDefault="00277BEE" w:rsidP="00A26D4D">
            <w:pPr>
              <w:spacing w:before="60" w:after="60" w:line="276" w:lineRule="auto"/>
              <w:rPr>
                <w:sz w:val="18"/>
                <w:szCs w:val="18"/>
              </w:rPr>
            </w:pPr>
          </w:p>
        </w:tc>
        <w:tc>
          <w:tcPr>
            <w:tcW w:w="1372" w:type="dxa"/>
          </w:tcPr>
          <w:p w:rsidR="00277BEE" w:rsidRPr="00277BEE" w:rsidRDefault="00277BEE" w:rsidP="00A26D4D">
            <w:pPr>
              <w:spacing w:before="60" w:after="60" w:line="276" w:lineRule="auto"/>
              <w:rPr>
                <w:sz w:val="18"/>
                <w:szCs w:val="18"/>
              </w:rPr>
            </w:pPr>
          </w:p>
        </w:tc>
        <w:tc>
          <w:tcPr>
            <w:tcW w:w="1372" w:type="dxa"/>
          </w:tcPr>
          <w:p w:rsidR="00277BEE" w:rsidRPr="00277BEE" w:rsidRDefault="00277BEE" w:rsidP="00A26D4D">
            <w:pPr>
              <w:spacing w:before="60" w:after="60" w:line="276" w:lineRule="auto"/>
              <w:rPr>
                <w:sz w:val="18"/>
                <w:szCs w:val="18"/>
              </w:rPr>
            </w:pPr>
          </w:p>
        </w:tc>
        <w:tc>
          <w:tcPr>
            <w:tcW w:w="1372" w:type="dxa"/>
          </w:tcPr>
          <w:p w:rsidR="00277BEE" w:rsidRPr="00277BEE" w:rsidRDefault="00277BEE" w:rsidP="00A26D4D">
            <w:pPr>
              <w:spacing w:before="60" w:after="60" w:line="276" w:lineRule="auto"/>
              <w:rPr>
                <w:sz w:val="18"/>
                <w:szCs w:val="18"/>
              </w:rPr>
            </w:pPr>
          </w:p>
        </w:tc>
        <w:tc>
          <w:tcPr>
            <w:tcW w:w="1373" w:type="dxa"/>
          </w:tcPr>
          <w:p w:rsidR="00277BEE" w:rsidRPr="00277BEE" w:rsidRDefault="00277BEE" w:rsidP="00A26D4D">
            <w:pPr>
              <w:spacing w:before="60" w:after="60" w:line="276" w:lineRule="auto"/>
              <w:rPr>
                <w:sz w:val="18"/>
                <w:szCs w:val="18"/>
              </w:rPr>
            </w:pPr>
          </w:p>
        </w:tc>
        <w:tc>
          <w:tcPr>
            <w:tcW w:w="1373" w:type="dxa"/>
          </w:tcPr>
          <w:p w:rsidR="00277BEE" w:rsidRPr="00277BEE" w:rsidRDefault="00277BEE" w:rsidP="00A26D4D">
            <w:pPr>
              <w:spacing w:before="60" w:after="60" w:line="276" w:lineRule="auto"/>
              <w:rPr>
                <w:sz w:val="18"/>
                <w:szCs w:val="18"/>
              </w:rPr>
            </w:pPr>
          </w:p>
        </w:tc>
      </w:tr>
      <w:tr w:rsidR="00277BEE" w:rsidRPr="00277BEE" w:rsidTr="00383A3D">
        <w:tc>
          <w:tcPr>
            <w:tcW w:w="1480" w:type="dxa"/>
          </w:tcPr>
          <w:p w:rsidR="00277BEE" w:rsidRPr="00277BEE" w:rsidRDefault="00277BEE" w:rsidP="00A26D4D">
            <w:pPr>
              <w:spacing w:before="60" w:after="60" w:line="276" w:lineRule="auto"/>
              <w:rPr>
                <w:sz w:val="18"/>
                <w:szCs w:val="18"/>
              </w:rPr>
            </w:pPr>
          </w:p>
        </w:tc>
        <w:tc>
          <w:tcPr>
            <w:tcW w:w="1372" w:type="dxa"/>
          </w:tcPr>
          <w:p w:rsidR="00277BEE" w:rsidRPr="00277BEE" w:rsidRDefault="00277BEE" w:rsidP="00A26D4D">
            <w:pPr>
              <w:spacing w:before="60" w:after="60" w:line="276" w:lineRule="auto"/>
              <w:rPr>
                <w:sz w:val="18"/>
                <w:szCs w:val="18"/>
              </w:rPr>
            </w:pPr>
          </w:p>
        </w:tc>
        <w:tc>
          <w:tcPr>
            <w:tcW w:w="1372" w:type="dxa"/>
          </w:tcPr>
          <w:p w:rsidR="00277BEE" w:rsidRPr="00277BEE" w:rsidRDefault="00277BEE" w:rsidP="00A26D4D">
            <w:pPr>
              <w:spacing w:before="60" w:after="60" w:line="276" w:lineRule="auto"/>
              <w:rPr>
                <w:sz w:val="18"/>
                <w:szCs w:val="18"/>
              </w:rPr>
            </w:pPr>
          </w:p>
        </w:tc>
        <w:tc>
          <w:tcPr>
            <w:tcW w:w="1372" w:type="dxa"/>
          </w:tcPr>
          <w:p w:rsidR="00277BEE" w:rsidRPr="00277BEE" w:rsidRDefault="00277BEE" w:rsidP="00A26D4D">
            <w:pPr>
              <w:spacing w:before="60" w:after="60" w:line="276" w:lineRule="auto"/>
              <w:rPr>
                <w:sz w:val="18"/>
                <w:szCs w:val="18"/>
              </w:rPr>
            </w:pPr>
          </w:p>
        </w:tc>
        <w:tc>
          <w:tcPr>
            <w:tcW w:w="1373" w:type="dxa"/>
          </w:tcPr>
          <w:p w:rsidR="00277BEE" w:rsidRPr="00277BEE" w:rsidRDefault="00277BEE" w:rsidP="00A26D4D">
            <w:pPr>
              <w:spacing w:before="60" w:after="60" w:line="276" w:lineRule="auto"/>
              <w:rPr>
                <w:sz w:val="18"/>
                <w:szCs w:val="18"/>
              </w:rPr>
            </w:pPr>
          </w:p>
        </w:tc>
        <w:tc>
          <w:tcPr>
            <w:tcW w:w="1373" w:type="dxa"/>
          </w:tcPr>
          <w:p w:rsidR="00277BEE" w:rsidRPr="00277BEE" w:rsidRDefault="00277BEE" w:rsidP="00A26D4D">
            <w:pPr>
              <w:spacing w:before="60" w:after="60" w:line="276" w:lineRule="auto"/>
              <w:rPr>
                <w:sz w:val="18"/>
                <w:szCs w:val="18"/>
              </w:rPr>
            </w:pPr>
          </w:p>
        </w:tc>
      </w:tr>
    </w:tbl>
    <w:p w:rsidR="00277BEE" w:rsidRPr="00277BEE" w:rsidRDefault="00277BEE" w:rsidP="00277BEE">
      <w:pPr>
        <w:keepNext/>
        <w:keepLines/>
        <w:spacing w:before="60" w:after="60" w:line="276" w:lineRule="auto"/>
        <w:outlineLvl w:val="3"/>
        <w:rPr>
          <w:rFonts w:eastAsiaTheme="majorEastAsia" w:cstheme="minorHAnsi"/>
          <w:b/>
          <w:iCs/>
        </w:rPr>
      </w:pPr>
    </w:p>
    <w:p w:rsidR="00277BEE" w:rsidRPr="00277BEE" w:rsidRDefault="00277BEE" w:rsidP="00277BEE">
      <w:pPr>
        <w:keepNext/>
        <w:keepLines/>
        <w:shd w:val="clear" w:color="auto" w:fill="FFFF00"/>
        <w:spacing w:before="60" w:after="60" w:line="276" w:lineRule="auto"/>
        <w:outlineLvl w:val="3"/>
        <w:rPr>
          <w:rFonts w:eastAsiaTheme="majorEastAsia" w:cstheme="minorHAnsi"/>
          <w:b/>
          <w:iCs/>
        </w:rPr>
        <w:sectPr w:rsidR="00277BEE" w:rsidRPr="00277BEE" w:rsidSect="00511FBF">
          <w:type w:val="continuous"/>
          <w:pgSz w:w="11906" w:h="16838"/>
          <w:pgMar w:top="1417" w:right="1417" w:bottom="1417" w:left="1417" w:header="708" w:footer="708" w:gutter="0"/>
          <w:cols w:space="708"/>
          <w:docGrid w:linePitch="360"/>
        </w:sectPr>
      </w:pPr>
    </w:p>
    <w:p w:rsidR="00277BEE" w:rsidRPr="00277BEE" w:rsidRDefault="0023508B" w:rsidP="00277BEE">
      <w:pPr>
        <w:keepNext/>
        <w:keepLines/>
        <w:shd w:val="clear" w:color="auto" w:fill="FFFF00"/>
        <w:spacing w:before="60" w:after="60" w:line="276" w:lineRule="auto"/>
        <w:outlineLvl w:val="3"/>
        <w:rPr>
          <w:rFonts w:eastAsiaTheme="majorEastAsia" w:cstheme="minorHAnsi"/>
          <w:iCs/>
        </w:rPr>
      </w:pPr>
      <w:r w:rsidRPr="00277BEE">
        <w:rPr>
          <w:rFonts w:eastAsiaTheme="majorEastAsia" w:cstheme="minorHAnsi"/>
          <w:iCs/>
        </w:rPr>
        <w:lastRenderedPageBreak/>
        <w:t xml:space="preserve"> </w:t>
      </w:r>
      <w:r w:rsidR="00277BEE" w:rsidRPr="00277BEE">
        <w:rPr>
          <w:rFonts w:eastAsiaTheme="majorEastAsia" w:cstheme="minorHAnsi"/>
          <w:iCs/>
        </w:rPr>
        <w:t xml:space="preserve">(iii) Wzmacnianie trwałego wzrostu i konkurencyjności MŚP oraz tworzenie miejsc pracy w MŚP, w tym poprzez inwestycje produkcyjne </w:t>
      </w:r>
    </w:p>
    <w:p w:rsidR="00277BEE" w:rsidRPr="00277BEE" w:rsidRDefault="00277BEE" w:rsidP="00277BEE">
      <w:pPr>
        <w:spacing w:before="60" w:after="60" w:line="276" w:lineRule="auto"/>
      </w:pPr>
      <w:r w:rsidRPr="00277BEE">
        <w:rPr>
          <w:b/>
        </w:rPr>
        <w:t>Planowane rodzaje działań</w:t>
      </w:r>
    </w:p>
    <w:p w:rsidR="00277BEE" w:rsidRPr="00277BEE" w:rsidRDefault="00277BEE" w:rsidP="00277BEE">
      <w:pPr>
        <w:spacing w:before="60" w:after="60" w:line="276" w:lineRule="auto"/>
        <w:rPr>
          <w:highlight w:val="yellow"/>
        </w:rPr>
      </w:pPr>
      <w:r w:rsidRPr="00277BEE">
        <w:t xml:space="preserve">W ramach Celu prowadzona będzie interwencja na rzecz </w:t>
      </w:r>
      <w:r w:rsidRPr="00277BEE">
        <w:rPr>
          <w:u w:val="single"/>
        </w:rPr>
        <w:t>wsparcia rozwoju i transformacji przedsiębiorstw</w:t>
      </w:r>
      <w:r w:rsidRPr="00277BEE">
        <w:t xml:space="preserve">. Zakres realizowanych działań obejmie m.in.: </w:t>
      </w:r>
    </w:p>
    <w:p w:rsidR="00277BEE" w:rsidRPr="00277BEE" w:rsidRDefault="00277BEE" w:rsidP="00D71103">
      <w:pPr>
        <w:numPr>
          <w:ilvl w:val="0"/>
          <w:numId w:val="28"/>
        </w:numPr>
        <w:spacing w:before="60" w:after="60" w:line="276" w:lineRule="auto"/>
        <w:ind w:left="284" w:hanging="284"/>
      </w:pPr>
      <w:r w:rsidRPr="00277BEE">
        <w:t>wsparcie przedsiębiorstw w celu dostosowania się do nowych trendów i technologii, w szczególności wykorzystujących zielone technologie, GOZ, cyfryzację, automatyzację, sztuczną inteligencję, przemysł 4.0,</w:t>
      </w:r>
    </w:p>
    <w:p w:rsidR="00277BEE" w:rsidRPr="00277BEE" w:rsidRDefault="00277BEE" w:rsidP="00D71103">
      <w:pPr>
        <w:numPr>
          <w:ilvl w:val="0"/>
          <w:numId w:val="28"/>
        </w:numPr>
        <w:spacing w:before="60" w:after="60" w:line="276" w:lineRule="auto"/>
        <w:ind w:left="284" w:hanging="284"/>
      </w:pPr>
      <w:r w:rsidRPr="00277BEE">
        <w:t>wdrożenie nowoczesnych modeli w przedsiębiorstwach zmierzających do poszerzenia rynków zbytu oraz palety oferowanych produktów i usług poprzez innowacje procesowe i optymalizację procesów zachodzących w przedsiębiorstwie,</w:t>
      </w:r>
    </w:p>
    <w:p w:rsidR="00277BEE" w:rsidRPr="00277BEE" w:rsidRDefault="00277BEE" w:rsidP="00D71103">
      <w:pPr>
        <w:numPr>
          <w:ilvl w:val="0"/>
          <w:numId w:val="28"/>
        </w:numPr>
        <w:spacing w:before="60" w:after="60" w:line="276" w:lineRule="auto"/>
        <w:ind w:left="284" w:hanging="284"/>
      </w:pPr>
      <w:r w:rsidRPr="00277BEE">
        <w:t>rozwój zaplecza infrastrukturalnego przedsiębiorstwa, usprawnienie procesu produkcyjnego lub sposobu świadczenia usług, zakup sprzętu, technologii oraz niezbędnych komponentów (np. danych),</w:t>
      </w:r>
    </w:p>
    <w:p w:rsidR="00277BEE" w:rsidRPr="00277BEE" w:rsidRDefault="00277BEE" w:rsidP="00D71103">
      <w:pPr>
        <w:numPr>
          <w:ilvl w:val="0"/>
          <w:numId w:val="28"/>
        </w:numPr>
        <w:spacing w:before="60" w:after="60" w:line="276" w:lineRule="auto"/>
        <w:ind w:left="284" w:hanging="284"/>
      </w:pPr>
      <w:r w:rsidRPr="00277BEE">
        <w:t>usługi inkubacyjne dotyczące prowadzenia działalności na wczesnym etapie rozwoju.</w:t>
      </w:r>
    </w:p>
    <w:p w:rsidR="00277BEE" w:rsidRPr="00277BEE" w:rsidRDefault="00277BEE" w:rsidP="00277BEE">
      <w:pPr>
        <w:spacing w:before="60" w:after="60" w:line="276" w:lineRule="auto"/>
      </w:pPr>
      <w:r w:rsidRPr="00277BEE">
        <w:t>Preferowane będą projekty:</w:t>
      </w:r>
    </w:p>
    <w:p w:rsidR="00277BEE" w:rsidRPr="00277BEE" w:rsidRDefault="00277BEE" w:rsidP="00D71103">
      <w:pPr>
        <w:numPr>
          <w:ilvl w:val="0"/>
          <w:numId w:val="77"/>
        </w:numPr>
        <w:spacing w:before="60" w:after="60" w:line="276" w:lineRule="auto"/>
        <w:ind w:left="284" w:hanging="284"/>
      </w:pPr>
      <w:r w:rsidRPr="00277BEE">
        <w:t>mieszczące się w obszarach Inteligentnych Specjalizacji Pomorza lub branżach kluczowych mających istotne znaczenie dla rozwoju poszczególnych obszarów województwa,</w:t>
      </w:r>
    </w:p>
    <w:p w:rsidR="00277BEE" w:rsidRPr="00277BEE" w:rsidRDefault="00277BEE" w:rsidP="00D71103">
      <w:pPr>
        <w:numPr>
          <w:ilvl w:val="0"/>
          <w:numId w:val="77"/>
        </w:numPr>
        <w:spacing w:before="60" w:after="60" w:line="276" w:lineRule="auto"/>
        <w:ind w:left="284" w:hanging="284"/>
      </w:pPr>
      <w:r w:rsidRPr="00277BEE">
        <w:t>partnerskie, będące efektem trwałej współpracy wielu podmiotów, w tym także przedsięwzięcia sieciowe o skali ponadlokalnej,</w:t>
      </w:r>
    </w:p>
    <w:p w:rsidR="00277BEE" w:rsidRPr="00277BEE" w:rsidRDefault="00277BEE" w:rsidP="00D71103">
      <w:pPr>
        <w:numPr>
          <w:ilvl w:val="0"/>
          <w:numId w:val="77"/>
        </w:numPr>
        <w:spacing w:before="60" w:after="60" w:line="276" w:lineRule="auto"/>
        <w:ind w:left="284" w:hanging="284"/>
      </w:pPr>
      <w:r w:rsidRPr="00277BEE">
        <w:t>promujące zmniejszanie wpływu społeczno-gospodarczego na środowisko i klimat oraz dążenie do osiągnięcia neutralności klimatycznej z uwzględnieniem bezpieczeństwa energetycznego regionu,</w:t>
      </w:r>
    </w:p>
    <w:p w:rsidR="00277BEE" w:rsidRPr="00277BEE" w:rsidRDefault="00277BEE" w:rsidP="00D71103">
      <w:pPr>
        <w:numPr>
          <w:ilvl w:val="0"/>
          <w:numId w:val="77"/>
        </w:numPr>
        <w:spacing w:before="60" w:after="60" w:line="276" w:lineRule="auto"/>
        <w:ind w:left="284" w:hanging="284"/>
      </w:pPr>
      <w:r w:rsidRPr="00277BEE">
        <w:t>wspierające rozwój i upowszechnianie modeli produkcji i konsumpcji ukierunkowane na niższe zużycie zasobów, zapobieganie powstawaniu odpadów oraz ponowne wykorzystanie materiałów i produktów,</w:t>
      </w:r>
    </w:p>
    <w:p w:rsidR="00277BEE" w:rsidRPr="00277BEE" w:rsidRDefault="00277BEE" w:rsidP="00D71103">
      <w:pPr>
        <w:numPr>
          <w:ilvl w:val="0"/>
          <w:numId w:val="77"/>
        </w:numPr>
        <w:spacing w:before="60" w:after="60" w:line="276" w:lineRule="auto"/>
        <w:ind w:left="284" w:hanging="284"/>
      </w:pPr>
      <w:r w:rsidRPr="00277BEE">
        <w:t>upowszechniające technologie cyfrowe i usługi,</w:t>
      </w:r>
    </w:p>
    <w:p w:rsidR="00277BEE" w:rsidRPr="00277BEE" w:rsidRDefault="00277BEE" w:rsidP="00D71103">
      <w:pPr>
        <w:numPr>
          <w:ilvl w:val="0"/>
          <w:numId w:val="77"/>
        </w:numPr>
        <w:spacing w:before="60" w:after="60" w:line="276" w:lineRule="auto"/>
        <w:ind w:left="284" w:hanging="284"/>
      </w:pPr>
      <w:r w:rsidRPr="00277BEE">
        <w:t>innowacyjne, zarówno w zakresie innowacyjnego podejścia do prowadzenia procesów gospodarczych, jak i upowszechniania nowych rozwiązań technologicznych, organizacyjnych i społecznych.</w:t>
      </w:r>
    </w:p>
    <w:p w:rsidR="00277BEE" w:rsidRPr="00277BEE" w:rsidRDefault="00277BEE" w:rsidP="00277BEE">
      <w:pPr>
        <w:spacing w:before="60" w:after="60" w:line="276" w:lineRule="auto"/>
      </w:pPr>
      <w:r w:rsidRPr="00277BEE">
        <w:t xml:space="preserve">W zakresie </w:t>
      </w:r>
      <w:r w:rsidRPr="00277BEE">
        <w:rPr>
          <w:u w:val="single"/>
        </w:rPr>
        <w:t>usług informacyjno-doradczych dla MŚP</w:t>
      </w:r>
      <w:r w:rsidRPr="00277BEE">
        <w:t xml:space="preserve"> interwencja realizowana będzie w ramach koordynowanego przez SWP przedsięwzięcia strategicznego zdefiniowanego w RPS w zakresie gospodarki, rynku pracy, oferty turystycznej i czasu wolnego pn.: Pomorski System Usług Informacyjnych i Doradczych. Zakres prowadzonych w ramach Celu działań obejmie m.in.:</w:t>
      </w:r>
    </w:p>
    <w:p w:rsidR="00277BEE" w:rsidRPr="00277BEE" w:rsidRDefault="00277BEE" w:rsidP="00D71103">
      <w:pPr>
        <w:numPr>
          <w:ilvl w:val="0"/>
          <w:numId w:val="92"/>
        </w:numPr>
        <w:spacing w:before="60" w:after="60" w:line="276" w:lineRule="auto"/>
        <w:contextualSpacing/>
      </w:pPr>
      <w:r w:rsidRPr="00277BEE">
        <w:t>specjalistyczne usługi dla MŚP, w tym specjalistyczne usługi doradcze,  w oparciu o istniejące IOB świadczące profesjonalne usługi dla przedsiębiorstw w odpowiedzi na zgłaszane przez nie potrzeby, w tym wsparcie potencjału i kompetencji IOB w zakresie gotowości do świadczenia usług zgodnie z zapotrzebowaniem MŚP,</w:t>
      </w:r>
    </w:p>
    <w:p w:rsidR="00277BEE" w:rsidRPr="00277BEE" w:rsidRDefault="00277BEE" w:rsidP="00D71103">
      <w:pPr>
        <w:numPr>
          <w:ilvl w:val="0"/>
          <w:numId w:val="92"/>
        </w:numPr>
        <w:spacing w:before="60" w:after="60" w:line="276" w:lineRule="auto"/>
        <w:contextualSpacing/>
      </w:pPr>
      <w:r w:rsidRPr="00277BEE">
        <w:t>podniesienie kompetencji MŚP w zakresie zarządzania i dostosowania do zmiennych warunków rynkowych i technologicznych (w tym cyfryzacja i automatyzacja procesów, zarządzanie innowacjami, nowe modele biznesowe, internacjonalizacja),</w:t>
      </w:r>
    </w:p>
    <w:p w:rsidR="00277BEE" w:rsidRPr="00277BEE" w:rsidRDefault="00277BEE" w:rsidP="00D71103">
      <w:pPr>
        <w:numPr>
          <w:ilvl w:val="0"/>
          <w:numId w:val="92"/>
        </w:numPr>
        <w:spacing w:before="60" w:after="60" w:line="276" w:lineRule="auto"/>
        <w:contextualSpacing/>
      </w:pPr>
      <w:r w:rsidRPr="00277BEE">
        <w:t xml:space="preserve">cykliczne badania pomorskich przedsiębiorstw w celu zwiększenia efektywności wsparcia </w:t>
      </w:r>
      <w:proofErr w:type="spellStart"/>
      <w:r w:rsidRPr="00277BEE">
        <w:t>informacyjno</w:t>
      </w:r>
      <w:proofErr w:type="spellEnd"/>
      <w:r w:rsidRPr="00277BEE">
        <w:t xml:space="preserve"> – specjalistycznego dla MŚP,</w:t>
      </w:r>
    </w:p>
    <w:p w:rsidR="00277BEE" w:rsidRPr="00277BEE" w:rsidRDefault="00277BEE" w:rsidP="00D71103">
      <w:pPr>
        <w:numPr>
          <w:ilvl w:val="0"/>
          <w:numId w:val="92"/>
        </w:numPr>
        <w:spacing w:before="60" w:after="60" w:line="276" w:lineRule="auto"/>
        <w:contextualSpacing/>
      </w:pPr>
      <w:r w:rsidRPr="00277BEE">
        <w:lastRenderedPageBreak/>
        <w:t>stworzenie regionalnej sieci punktów informacyjnych świadczących kompleksowe usługi informacyjne dla MŚP w formule one-stop-shop.</w:t>
      </w:r>
    </w:p>
    <w:p w:rsidR="00277BEE" w:rsidRPr="00277BEE" w:rsidRDefault="00277BEE" w:rsidP="00277BEE">
      <w:pPr>
        <w:spacing w:before="60" w:after="60" w:line="276" w:lineRule="auto"/>
      </w:pPr>
      <w:r w:rsidRPr="00277BEE">
        <w:t xml:space="preserve">W obszarze </w:t>
      </w:r>
      <w:r w:rsidRPr="00277BEE">
        <w:rPr>
          <w:u w:val="single"/>
        </w:rPr>
        <w:t>kompleksowego wsparcia inwestorów</w:t>
      </w:r>
      <w:r w:rsidRPr="00277BEE">
        <w:t xml:space="preserve"> interwencja realizowana będzie w ramach koordynowanego przez SWP przedsięwzięcia strategicznego zdefiniowanego w RPS w zakresie gospodarki, rynku pracy, oferty turystycznej i czasu wolnego pn. Invest in Pomerania 2030. Zakres prowadzonych w ramach Celu działań obejmie m.in.: </w:t>
      </w:r>
    </w:p>
    <w:p w:rsidR="00D35C7B" w:rsidRDefault="00D35C7B" w:rsidP="00D35C7B">
      <w:pPr>
        <w:pStyle w:val="Akapitzlist"/>
        <w:numPr>
          <w:ilvl w:val="0"/>
          <w:numId w:val="101"/>
        </w:numPr>
        <w:spacing w:before="60" w:after="60" w:line="276" w:lineRule="auto"/>
        <w:ind w:left="284" w:hanging="295"/>
      </w:pPr>
      <w:r>
        <w:t>rozwój kompleksowej oferty usług dla nowych i obecnych w regionie inwestorów w sektorach priorytetowych, obejmujących m.in. elektronikę, IT, nowoczesne usługi dla biznesu, logistykę, chemię lekką, biotechnologię,  infrastrukturę, w szczególności wzmacniających potencjał ISP,</w:t>
      </w:r>
    </w:p>
    <w:p w:rsidR="00D35C7B" w:rsidRDefault="00D35C7B" w:rsidP="00D35C7B">
      <w:pPr>
        <w:pStyle w:val="Akapitzlist"/>
        <w:numPr>
          <w:ilvl w:val="0"/>
          <w:numId w:val="101"/>
        </w:numPr>
        <w:spacing w:before="60" w:after="60" w:line="276" w:lineRule="auto"/>
        <w:ind w:left="284" w:hanging="295"/>
      </w:pPr>
      <w:r>
        <w:t>inicjowanie projektów na rzecz zwiększenia atrakcyjności regionu, w tym obsługa projektów inwestycyjnych oraz budowa i rozwój zaplecza badawczo – analitycznego regionu,</w:t>
      </w:r>
    </w:p>
    <w:p w:rsidR="00D35C7B" w:rsidRDefault="00D35C7B" w:rsidP="00D35C7B">
      <w:pPr>
        <w:pStyle w:val="Akapitzlist"/>
        <w:numPr>
          <w:ilvl w:val="0"/>
          <w:numId w:val="101"/>
        </w:numPr>
        <w:spacing w:before="60" w:after="60" w:line="276" w:lineRule="auto"/>
        <w:ind w:left="284" w:hanging="295"/>
      </w:pPr>
      <w:r>
        <w:t>wsparcie przedsiębiorców i JST w zakresie przygotowania i realizacji inwestycji związanych z infrastrukturą energetyczną, przemysłową i logistyczną,</w:t>
      </w:r>
    </w:p>
    <w:p w:rsidR="00D35C7B" w:rsidRDefault="00D35C7B" w:rsidP="00D35C7B">
      <w:pPr>
        <w:pStyle w:val="Akapitzlist"/>
        <w:numPr>
          <w:ilvl w:val="0"/>
          <w:numId w:val="101"/>
        </w:numPr>
        <w:spacing w:before="60" w:after="60" w:line="276" w:lineRule="auto"/>
        <w:ind w:left="284" w:hanging="295"/>
      </w:pPr>
      <w:r>
        <w:t xml:space="preserve">wsparcie przedsiębiorców w zakresie planowania oraz realizacji projektów budowy i rozbudowy infrastruktury produkcyjnej i logistycznej (w tym zakup nowych linii produkcyjnych, technologii, certyfikatów, </w:t>
      </w:r>
      <w:proofErr w:type="spellStart"/>
      <w:r>
        <w:t>itp</w:t>
      </w:r>
      <w:proofErr w:type="spellEnd"/>
      <w:r>
        <w:t>),</w:t>
      </w:r>
    </w:p>
    <w:p w:rsidR="00D35C7B" w:rsidRDefault="00D35C7B" w:rsidP="00D35C7B">
      <w:pPr>
        <w:pStyle w:val="Akapitzlist"/>
        <w:numPr>
          <w:ilvl w:val="0"/>
          <w:numId w:val="101"/>
        </w:numPr>
        <w:spacing w:before="60" w:after="60" w:line="276" w:lineRule="auto"/>
        <w:ind w:left="284" w:hanging="295"/>
      </w:pPr>
      <w:r>
        <w:t>wsparcie przedsiębiorców w pozyskiwaniu talentów i promocja regionu oraz tworzenie warunków do przyciągania, zatrzymywania i rozwijania talentów (w tym tworzenie rozwiązań adaptacyjnych).</w:t>
      </w:r>
    </w:p>
    <w:p w:rsidR="00277BEE" w:rsidRPr="00277BEE" w:rsidRDefault="00277BEE" w:rsidP="00277BEE">
      <w:pPr>
        <w:spacing w:before="60" w:after="60" w:line="276" w:lineRule="auto"/>
      </w:pPr>
      <w:r w:rsidRPr="00277BEE">
        <w:t>Wsparcie ukierunkowane będzie na projekty odpowiadające na potrzeby gospodarki.</w:t>
      </w:r>
    </w:p>
    <w:p w:rsidR="00277BEE" w:rsidRPr="00277BEE" w:rsidRDefault="00277BEE" w:rsidP="00277BEE">
      <w:pPr>
        <w:spacing w:before="60" w:after="60" w:line="276" w:lineRule="auto"/>
      </w:pPr>
      <w:r w:rsidRPr="00277BEE">
        <w:t>Preferowane będą projekty:</w:t>
      </w:r>
    </w:p>
    <w:p w:rsidR="00277BEE" w:rsidRPr="00277BEE" w:rsidRDefault="00277BEE" w:rsidP="00D71103">
      <w:pPr>
        <w:numPr>
          <w:ilvl w:val="0"/>
          <w:numId w:val="78"/>
        </w:numPr>
        <w:spacing w:before="60" w:after="60" w:line="276" w:lineRule="auto"/>
        <w:ind w:left="284" w:hanging="284"/>
      </w:pPr>
      <w:r w:rsidRPr="00277BEE">
        <w:t>partnerskie, będące efektem trwałej współpracy wielu podmiotów, w tym także przedsięwzięcia sieciowe o skali ponadlokalnej,</w:t>
      </w:r>
    </w:p>
    <w:p w:rsidR="00277BEE" w:rsidRPr="00277BEE" w:rsidRDefault="00277BEE" w:rsidP="00D71103">
      <w:pPr>
        <w:numPr>
          <w:ilvl w:val="0"/>
          <w:numId w:val="78"/>
        </w:numPr>
        <w:spacing w:before="60" w:after="60" w:line="276" w:lineRule="auto"/>
        <w:ind w:left="284" w:hanging="284"/>
      </w:pPr>
      <w:r w:rsidRPr="00277BEE">
        <w:t>zgodne z potrzebami rynku pracy, bazujące na systematycznym monitorowaniu potrzeb rynku pracy i przedsiębiorców, wspierające tworzenie wysokiej jakości trwałych miejsc pracy oraz przyczyniające się do wzrostu zatrudnienia.</w:t>
      </w:r>
    </w:p>
    <w:p w:rsidR="00277BEE" w:rsidRPr="00277BEE" w:rsidRDefault="00277BEE" w:rsidP="00277BEE">
      <w:pPr>
        <w:spacing w:before="60" w:after="60" w:line="276" w:lineRule="auto"/>
        <w:rPr>
          <w:highlight w:val="yellow"/>
        </w:rPr>
      </w:pPr>
      <w:r w:rsidRPr="00277BEE">
        <w:t xml:space="preserve">W zakresie </w:t>
      </w:r>
      <w:r w:rsidRPr="00277BEE">
        <w:rPr>
          <w:u w:val="single"/>
        </w:rPr>
        <w:t>wsparcia eksportu</w:t>
      </w:r>
      <w:r w:rsidRPr="00277BEE">
        <w:t xml:space="preserve"> interwencja realizowana będzie w ramach koordynowanego przez SWP przedsięwzięcia strategicznego zdefiniowanego w RPS w zakresie gospodarki, rynku pracy, oferty turystycznej i czasu wolnego pn. Pomorski Broker Eksportowy 2030. Zakres prowadzonych w ramach Celu działań obejmie m.in.: </w:t>
      </w:r>
    </w:p>
    <w:p w:rsidR="00277BEE" w:rsidRPr="00277BEE" w:rsidRDefault="00277BEE" w:rsidP="00D71103">
      <w:pPr>
        <w:numPr>
          <w:ilvl w:val="0"/>
          <w:numId w:val="26"/>
        </w:numPr>
        <w:spacing w:before="60" w:after="60" w:line="276" w:lineRule="auto"/>
        <w:ind w:left="284" w:hanging="284"/>
      </w:pPr>
      <w:r w:rsidRPr="00277BEE">
        <w:t>wsparcie aktywności eksportowej przedsiębiorstw,</w:t>
      </w:r>
    </w:p>
    <w:p w:rsidR="00277BEE" w:rsidRPr="00277BEE" w:rsidRDefault="00277BEE" w:rsidP="00D71103">
      <w:pPr>
        <w:numPr>
          <w:ilvl w:val="0"/>
          <w:numId w:val="26"/>
        </w:numPr>
        <w:spacing w:before="60" w:after="60" w:line="276" w:lineRule="auto"/>
        <w:ind w:left="284" w:hanging="284"/>
      </w:pPr>
      <w:r w:rsidRPr="00277BEE">
        <w:t>upowszechnienie nowych, internetowych form eksportu produktów, w tym bazujących na wirtualnej i rozszerzonej rzeczywistości,</w:t>
      </w:r>
    </w:p>
    <w:p w:rsidR="00277BEE" w:rsidRDefault="00277BEE" w:rsidP="00D71103">
      <w:pPr>
        <w:numPr>
          <w:ilvl w:val="0"/>
          <w:numId w:val="26"/>
        </w:numPr>
        <w:spacing w:before="60" w:after="60" w:line="276" w:lineRule="auto"/>
        <w:ind w:left="284" w:hanging="284"/>
      </w:pPr>
      <w:r w:rsidRPr="00277BEE">
        <w:t>wsparcie udziału przedsiębiorstw, grup branżowych i międzybranżowych, IOB w międzynarodowych wydarzeniach gospodarczych oraz w nawiązywaniu relacji z zagranicą,</w:t>
      </w:r>
    </w:p>
    <w:p w:rsidR="000C5798" w:rsidRPr="00277BEE" w:rsidRDefault="000C5798" w:rsidP="00D71103">
      <w:pPr>
        <w:numPr>
          <w:ilvl w:val="0"/>
          <w:numId w:val="26"/>
        </w:numPr>
        <w:spacing w:before="60" w:after="60" w:line="276" w:lineRule="auto"/>
        <w:ind w:left="284" w:hanging="284"/>
      </w:pPr>
      <w:r>
        <w:t xml:space="preserve">wsparcie IOB </w:t>
      </w:r>
      <w:r w:rsidR="00F07D36">
        <w:t xml:space="preserve">organizujących wydarzenia </w:t>
      </w:r>
      <w:r w:rsidR="00702C60">
        <w:t>gospodarcze dla MŚP,</w:t>
      </w:r>
    </w:p>
    <w:p w:rsidR="00277BEE" w:rsidRPr="00277BEE" w:rsidRDefault="00277BEE" w:rsidP="00D71103">
      <w:pPr>
        <w:numPr>
          <w:ilvl w:val="0"/>
          <w:numId w:val="26"/>
        </w:numPr>
        <w:spacing w:before="60" w:after="60" w:line="276" w:lineRule="auto"/>
        <w:ind w:left="284" w:hanging="284"/>
      </w:pPr>
      <w:r w:rsidRPr="00277BEE">
        <w:t xml:space="preserve">wsparcie procesów uzyskania międzynarodowych certyfikatów, patentów, uprawnień i pozwoleń, </w:t>
      </w:r>
    </w:p>
    <w:p w:rsidR="00277BEE" w:rsidRPr="00277BEE" w:rsidRDefault="00277BEE" w:rsidP="00D71103">
      <w:pPr>
        <w:numPr>
          <w:ilvl w:val="0"/>
          <w:numId w:val="26"/>
        </w:numPr>
        <w:spacing w:before="60" w:after="60" w:line="276" w:lineRule="auto"/>
        <w:ind w:left="284" w:hanging="284"/>
      </w:pPr>
      <w:r w:rsidRPr="00277BEE">
        <w:t>badania i analizy w celu monitorowania działalności eksportowej MŚP oraz wyłonienia kluczowych branż, produktów eksportowych oraz rynków zbytu,</w:t>
      </w:r>
    </w:p>
    <w:p w:rsidR="00277BEE" w:rsidRPr="00277BEE" w:rsidRDefault="00277BEE" w:rsidP="00D71103">
      <w:pPr>
        <w:numPr>
          <w:ilvl w:val="0"/>
          <w:numId w:val="26"/>
        </w:numPr>
        <w:spacing w:before="60" w:after="60" w:line="276" w:lineRule="auto"/>
        <w:ind w:left="284" w:hanging="284"/>
      </w:pPr>
      <w:r w:rsidRPr="00277BEE">
        <w:t>działania służące wzmacnianiu gospodarczej marki regionu na rynkach zagranicznych.</w:t>
      </w:r>
    </w:p>
    <w:p w:rsidR="00277BEE" w:rsidRPr="00277BEE" w:rsidRDefault="00277BEE" w:rsidP="00277BEE">
      <w:pPr>
        <w:spacing w:before="60" w:after="60" w:line="276" w:lineRule="auto"/>
      </w:pPr>
      <w:r w:rsidRPr="00277BEE">
        <w:t>W ramach projektów możliwe będzie wsparcie rozwoju kompetencji przedsiębiorstw w zakresie internacjonalizacji oraz dostosowaniu oferty firmy do wymagań rynków zagranicznych.</w:t>
      </w:r>
    </w:p>
    <w:p w:rsidR="00277BEE" w:rsidRPr="00277BEE" w:rsidRDefault="00277BEE" w:rsidP="00277BEE">
      <w:pPr>
        <w:spacing w:before="60" w:after="60" w:line="276" w:lineRule="auto"/>
      </w:pPr>
      <w:r w:rsidRPr="00277BEE">
        <w:t>Preferowane będą projekty:</w:t>
      </w:r>
    </w:p>
    <w:p w:rsidR="00277BEE" w:rsidRPr="00277BEE" w:rsidRDefault="00277BEE" w:rsidP="00D71103">
      <w:pPr>
        <w:numPr>
          <w:ilvl w:val="0"/>
          <w:numId w:val="79"/>
        </w:numPr>
        <w:spacing w:before="60" w:after="60" w:line="276" w:lineRule="auto"/>
        <w:ind w:left="284" w:hanging="284"/>
      </w:pPr>
      <w:r w:rsidRPr="00277BEE">
        <w:lastRenderedPageBreak/>
        <w:t>mieszczące się w obszarach Inteligentnych Specjalizacji Pomorza lub branżach kluczowych mających istotne znaczenie dla rozwoju poszczególnych obszarów województwa,</w:t>
      </w:r>
    </w:p>
    <w:p w:rsidR="00277BEE" w:rsidRPr="00277BEE" w:rsidRDefault="00277BEE" w:rsidP="00D71103">
      <w:pPr>
        <w:numPr>
          <w:ilvl w:val="0"/>
          <w:numId w:val="79"/>
        </w:numPr>
        <w:spacing w:before="60" w:after="60" w:line="276" w:lineRule="auto"/>
        <w:ind w:left="284" w:hanging="284"/>
      </w:pPr>
      <w:r w:rsidRPr="00277BEE">
        <w:t>upowszechniające technologie cyfrowe i usługi,</w:t>
      </w:r>
    </w:p>
    <w:p w:rsidR="00277BEE" w:rsidRPr="00277BEE" w:rsidRDefault="00277BEE" w:rsidP="00D71103">
      <w:pPr>
        <w:numPr>
          <w:ilvl w:val="0"/>
          <w:numId w:val="79"/>
        </w:numPr>
        <w:spacing w:before="60" w:after="60" w:line="276" w:lineRule="auto"/>
        <w:ind w:left="284" w:hanging="284"/>
      </w:pPr>
      <w:r w:rsidRPr="00277BEE">
        <w:t>innowacyjne, zarówno w zakresie innowacyjnego podejścia do prowadzenia procesów gospodarczych, jak i upowszechniania nowych rozwiązań technologicznych, organizacyjnych i społecznych.</w:t>
      </w:r>
    </w:p>
    <w:p w:rsidR="00277BEE" w:rsidRPr="00277BEE" w:rsidRDefault="00277BEE" w:rsidP="00277BEE">
      <w:pPr>
        <w:spacing w:before="60" w:after="60" w:line="276" w:lineRule="auto"/>
      </w:pPr>
      <w:r w:rsidRPr="00277BEE">
        <w:rPr>
          <w:u w:val="single"/>
        </w:rPr>
        <w:t>Główne grupy docelowe</w:t>
      </w:r>
    </w:p>
    <w:p w:rsidR="00277BEE" w:rsidRPr="00277BEE" w:rsidRDefault="00277BEE" w:rsidP="00277BEE">
      <w:pPr>
        <w:spacing w:before="60" w:after="60" w:line="276" w:lineRule="auto"/>
      </w:pPr>
      <w:r w:rsidRPr="00277BEE">
        <w:t>Przedsiębiorcy (mikro, małe, średnie i duże), inwestorzy (nowi i obecni), pracownicy przedsiębiorstw, IOB (w tym administracja samorządowa), podmioty zarządzające infrastrukturą IOB, JST i podmioty prywatne dysponujące terenami inwestycyjnymi.</w:t>
      </w:r>
    </w:p>
    <w:p w:rsidR="00277BEE" w:rsidRPr="00277BEE" w:rsidRDefault="00277BEE" w:rsidP="00277BEE">
      <w:pPr>
        <w:spacing w:before="60" w:after="60" w:line="276" w:lineRule="auto"/>
      </w:pPr>
      <w:r w:rsidRPr="00277BEE">
        <w:rPr>
          <w:u w:val="single"/>
        </w:rPr>
        <w:t>Działania na rzecz równości, integracji i niedyskryminacji</w:t>
      </w:r>
    </w:p>
    <w:p w:rsidR="00277BEE" w:rsidRPr="00343A2A" w:rsidRDefault="00277BEE" w:rsidP="00277BEE">
      <w:pPr>
        <w:spacing w:before="60" w:after="60" w:line="276" w:lineRule="auto"/>
        <w:rPr>
          <w:i/>
        </w:rPr>
      </w:pPr>
      <w:r w:rsidRPr="00343A2A">
        <w:rPr>
          <w:i/>
        </w:rPr>
        <w:t>Do uzupełnienia na dalszym etapie prac.</w:t>
      </w:r>
    </w:p>
    <w:p w:rsidR="00277BEE" w:rsidRPr="00277BEE" w:rsidRDefault="00277BEE" w:rsidP="00277BEE">
      <w:pPr>
        <w:spacing w:before="60" w:after="60" w:line="276" w:lineRule="auto"/>
      </w:pPr>
      <w:r w:rsidRPr="00277BEE">
        <w:rPr>
          <w:u w:val="single"/>
        </w:rPr>
        <w:t>Szczególne terytoria docelowe, z uwzględnieniem planowanego wykorzystania narzędzi terytorialnych</w:t>
      </w:r>
    </w:p>
    <w:p w:rsidR="00277BEE" w:rsidRPr="00277BEE" w:rsidRDefault="00277BEE" w:rsidP="00277BEE">
      <w:pPr>
        <w:spacing w:before="60" w:after="60" w:line="276" w:lineRule="auto"/>
      </w:pPr>
      <w:r w:rsidRPr="00277BEE">
        <w:t xml:space="preserve">Interwencja będzie prowadzona na terenie całego województwa. </w:t>
      </w:r>
    </w:p>
    <w:p w:rsidR="00277BEE" w:rsidRPr="00277BEE" w:rsidRDefault="00277BEE" w:rsidP="00277BEE">
      <w:pPr>
        <w:spacing w:before="60" w:after="60" w:line="276" w:lineRule="auto"/>
      </w:pPr>
      <w:r w:rsidRPr="00277BEE">
        <w:t>W ramach Celu nie przewiduje się zastosowania instrumentów terytorialnych.</w:t>
      </w:r>
    </w:p>
    <w:p w:rsidR="00277BEE" w:rsidRPr="00277BEE" w:rsidRDefault="00277BEE" w:rsidP="00277BEE">
      <w:pPr>
        <w:spacing w:before="60" w:after="60" w:line="276" w:lineRule="auto"/>
      </w:pPr>
      <w:r w:rsidRPr="00277BEE">
        <w:rPr>
          <w:u w:val="single"/>
        </w:rPr>
        <w:t>Przedsięwzięcia międzyregionalne i transnarodowe</w:t>
      </w:r>
    </w:p>
    <w:p w:rsidR="00277BEE" w:rsidRPr="00343A2A" w:rsidRDefault="00277BEE" w:rsidP="00277BEE">
      <w:pPr>
        <w:spacing w:before="60" w:after="60" w:line="276" w:lineRule="auto"/>
        <w:rPr>
          <w:i/>
        </w:rPr>
      </w:pPr>
      <w:r w:rsidRPr="00343A2A">
        <w:rPr>
          <w:i/>
        </w:rPr>
        <w:t xml:space="preserve">Do uzupełnienia na dalszym etapie prac. </w:t>
      </w:r>
    </w:p>
    <w:p w:rsidR="00277BEE" w:rsidRPr="00277BEE" w:rsidRDefault="00277BEE" w:rsidP="00277BEE">
      <w:pPr>
        <w:spacing w:before="60" w:after="60" w:line="276" w:lineRule="auto"/>
      </w:pPr>
      <w:r w:rsidRPr="00277BEE">
        <w:rPr>
          <w:u w:val="single"/>
        </w:rPr>
        <w:t>Planowane wykorzystanie instrumentów finansowych</w:t>
      </w:r>
    </w:p>
    <w:p w:rsidR="00277BEE" w:rsidRPr="00277BEE" w:rsidRDefault="00277BEE" w:rsidP="00277BEE">
      <w:pPr>
        <w:spacing w:line="276" w:lineRule="auto"/>
      </w:pPr>
      <w:r w:rsidRPr="00277BEE">
        <w:t>W ramach realizacji Celu wsparcie ukierunkowane jest przede wszystkim na przedsięwzięcia generujące przychody. Celem wsparcia jest ograniczenie tzw. luki finansowej (zapewnienie dostępu do finansowania MŚP) oraz stworzenie zachęt do inwestowania w obszarach strategicznych. Zastosowanie będą mieć instrumenty:</w:t>
      </w:r>
    </w:p>
    <w:p w:rsidR="00277BEE" w:rsidRPr="00277BEE" w:rsidRDefault="00277BEE" w:rsidP="00D71103">
      <w:pPr>
        <w:numPr>
          <w:ilvl w:val="0"/>
          <w:numId w:val="88"/>
        </w:numPr>
        <w:spacing w:after="200" w:line="276" w:lineRule="auto"/>
        <w:ind w:left="426" w:hanging="426"/>
        <w:contextualSpacing/>
      </w:pPr>
      <w:r w:rsidRPr="00277BEE">
        <w:t>finansowe – w zakresie wsparcia rozwoju i transformacji mikro, małych i średnich przedsiębiorstw;</w:t>
      </w:r>
    </w:p>
    <w:p w:rsidR="00277BEE" w:rsidRDefault="00277BEE" w:rsidP="00D71103">
      <w:pPr>
        <w:numPr>
          <w:ilvl w:val="0"/>
          <w:numId w:val="88"/>
        </w:numPr>
        <w:spacing w:after="200" w:line="276" w:lineRule="auto"/>
        <w:ind w:left="426" w:hanging="426"/>
        <w:contextualSpacing/>
      </w:pPr>
      <w:r w:rsidRPr="00277BEE">
        <w:t xml:space="preserve">bezzwrotne – w pozostałym zakresie, w tym promocja inwestycyjna regionu, </w:t>
      </w:r>
      <w:r w:rsidR="00EA6E50" w:rsidRPr="00277BEE">
        <w:t>kompleksow</w:t>
      </w:r>
      <w:r w:rsidR="00527BBC">
        <w:t>e</w:t>
      </w:r>
      <w:r w:rsidR="00EA6E50" w:rsidRPr="00277BEE">
        <w:t xml:space="preserve"> wsparci</w:t>
      </w:r>
      <w:r w:rsidR="00527BBC">
        <w:t>e</w:t>
      </w:r>
      <w:r w:rsidR="00EA6E50" w:rsidRPr="00277BEE">
        <w:t xml:space="preserve"> inwestorów (tworzenie terenów i obiektów inwestycyjnych)</w:t>
      </w:r>
      <w:r w:rsidR="00527BBC">
        <w:t xml:space="preserve">, </w:t>
      </w:r>
      <w:r w:rsidRPr="00277BEE">
        <w:t xml:space="preserve">działania ogólne związane z podnoszeniem atrakcyjności inwestycyjnej, programy </w:t>
      </w:r>
      <w:r w:rsidR="00E976B8">
        <w:t>informacyjno-doradcze dla MŚP, wsparcie eksportu</w:t>
      </w:r>
      <w:r w:rsidRPr="00277BEE">
        <w:t xml:space="preserve"> (realizowane jako przedsięwzięcia strategiczne koordynowane przez Samorząd Województwa Pomorskiego – na poziomie projektu otrzymującego wsparcie przychody lub oszczędności nie są generowane).</w:t>
      </w:r>
    </w:p>
    <w:p w:rsidR="00277BEE" w:rsidRPr="00277BEE" w:rsidRDefault="00277BEE" w:rsidP="00277BEE">
      <w:pPr>
        <w:spacing w:before="60" w:after="60" w:line="276" w:lineRule="auto"/>
        <w:rPr>
          <w:b/>
        </w:rPr>
      </w:pPr>
      <w:r w:rsidRPr="00277BEE">
        <w:rPr>
          <w:b/>
        </w:rPr>
        <w:t>Wskaźniki</w:t>
      </w:r>
    </w:p>
    <w:p w:rsidR="00277BEE" w:rsidRPr="00277BEE" w:rsidRDefault="00277BEE" w:rsidP="00277BEE">
      <w:pPr>
        <w:spacing w:before="60" w:after="60" w:line="276" w:lineRule="auto"/>
      </w:pPr>
      <w:r w:rsidRPr="00277BEE">
        <w:t>Tabela 1. Wskaźniki produktu</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34"/>
        <w:gridCol w:w="851"/>
        <w:gridCol w:w="992"/>
        <w:gridCol w:w="1417"/>
        <w:gridCol w:w="2510"/>
        <w:gridCol w:w="1165"/>
        <w:gridCol w:w="1058"/>
        <w:gridCol w:w="852"/>
      </w:tblGrid>
      <w:tr w:rsidR="00277BEE" w:rsidRPr="00277BEE" w:rsidTr="00383A3D">
        <w:trPr>
          <w:tblHeader/>
          <w:jc w:val="center"/>
        </w:trPr>
        <w:tc>
          <w:tcPr>
            <w:tcW w:w="704"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Priorytet</w:t>
            </w:r>
          </w:p>
        </w:tc>
        <w:tc>
          <w:tcPr>
            <w:tcW w:w="1134"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Cel szczegółowy</w:t>
            </w:r>
          </w:p>
        </w:tc>
        <w:tc>
          <w:tcPr>
            <w:tcW w:w="851"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Fundusz</w:t>
            </w:r>
          </w:p>
        </w:tc>
        <w:tc>
          <w:tcPr>
            <w:tcW w:w="992"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Kategoria regionu</w:t>
            </w:r>
          </w:p>
        </w:tc>
        <w:tc>
          <w:tcPr>
            <w:tcW w:w="1417"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Nr identyfikacyjny</w:t>
            </w:r>
          </w:p>
        </w:tc>
        <w:tc>
          <w:tcPr>
            <w:tcW w:w="2510"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Wskaźnik</w:t>
            </w:r>
          </w:p>
        </w:tc>
        <w:tc>
          <w:tcPr>
            <w:tcW w:w="1165"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Jednostka miary</w:t>
            </w:r>
          </w:p>
        </w:tc>
        <w:tc>
          <w:tcPr>
            <w:tcW w:w="1058"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Cel pośredni (2024)</w:t>
            </w:r>
          </w:p>
        </w:tc>
        <w:tc>
          <w:tcPr>
            <w:tcW w:w="852"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Cel (2029)</w:t>
            </w:r>
          </w:p>
        </w:tc>
      </w:tr>
      <w:tr w:rsidR="00950AC1" w:rsidRPr="00277BEE" w:rsidTr="00383A3D">
        <w:trPr>
          <w:jc w:val="center"/>
        </w:trPr>
        <w:tc>
          <w:tcPr>
            <w:tcW w:w="704" w:type="dxa"/>
          </w:tcPr>
          <w:p w:rsidR="00950AC1" w:rsidRPr="00277BEE" w:rsidRDefault="00B6124A" w:rsidP="00A26D4D">
            <w:pPr>
              <w:spacing w:before="60" w:after="60" w:line="276" w:lineRule="auto"/>
              <w:rPr>
                <w:rFonts w:cstheme="minorHAnsi"/>
                <w:sz w:val="18"/>
                <w:szCs w:val="18"/>
                <w:u w:val="single"/>
              </w:rPr>
            </w:pPr>
            <w:r>
              <w:rPr>
                <w:rFonts w:cstheme="minorHAnsi"/>
                <w:sz w:val="18"/>
                <w:szCs w:val="18"/>
              </w:rPr>
              <w:t>1</w:t>
            </w:r>
          </w:p>
        </w:tc>
        <w:tc>
          <w:tcPr>
            <w:tcW w:w="1134" w:type="dxa"/>
          </w:tcPr>
          <w:p w:rsidR="00950AC1" w:rsidRPr="00277BEE" w:rsidRDefault="00950AC1" w:rsidP="00A26D4D">
            <w:pPr>
              <w:spacing w:before="60" w:after="60" w:line="276" w:lineRule="auto"/>
              <w:rPr>
                <w:rFonts w:cstheme="minorHAnsi"/>
                <w:sz w:val="18"/>
                <w:szCs w:val="18"/>
                <w:u w:val="single"/>
              </w:rPr>
            </w:pPr>
            <w:r w:rsidRPr="00277BEE">
              <w:rPr>
                <w:rFonts w:cstheme="minorHAnsi"/>
                <w:sz w:val="18"/>
                <w:szCs w:val="18"/>
              </w:rPr>
              <w:t>(iii)</w:t>
            </w:r>
          </w:p>
        </w:tc>
        <w:tc>
          <w:tcPr>
            <w:tcW w:w="851" w:type="dxa"/>
          </w:tcPr>
          <w:p w:rsidR="00950AC1" w:rsidRPr="00277BEE" w:rsidRDefault="00950AC1" w:rsidP="00A26D4D">
            <w:pPr>
              <w:spacing w:before="60" w:after="60" w:line="276" w:lineRule="auto"/>
              <w:rPr>
                <w:rFonts w:cstheme="minorHAnsi"/>
                <w:sz w:val="18"/>
                <w:szCs w:val="18"/>
                <w:u w:val="single"/>
              </w:rPr>
            </w:pPr>
            <w:r w:rsidRPr="00277BEE">
              <w:rPr>
                <w:rFonts w:cstheme="minorHAnsi"/>
                <w:sz w:val="18"/>
                <w:szCs w:val="18"/>
              </w:rPr>
              <w:t>EFRR</w:t>
            </w:r>
          </w:p>
        </w:tc>
        <w:tc>
          <w:tcPr>
            <w:tcW w:w="992" w:type="dxa"/>
          </w:tcPr>
          <w:p w:rsidR="00950AC1" w:rsidRPr="00277BEE" w:rsidRDefault="00950AC1" w:rsidP="00A26D4D">
            <w:pPr>
              <w:spacing w:before="60" w:after="60" w:line="276" w:lineRule="auto"/>
              <w:rPr>
                <w:rFonts w:cstheme="minorHAnsi"/>
                <w:sz w:val="18"/>
                <w:szCs w:val="18"/>
                <w:u w:val="single"/>
              </w:rPr>
            </w:pPr>
            <w:r w:rsidRPr="00277BEE">
              <w:rPr>
                <w:rFonts w:cstheme="minorHAnsi"/>
                <w:sz w:val="18"/>
                <w:szCs w:val="18"/>
              </w:rPr>
              <w:t>Słabiej rozwinięty</w:t>
            </w:r>
          </w:p>
        </w:tc>
        <w:tc>
          <w:tcPr>
            <w:tcW w:w="1417" w:type="dxa"/>
          </w:tcPr>
          <w:p w:rsidR="00950AC1" w:rsidRPr="00277BEE" w:rsidRDefault="00950AC1" w:rsidP="00A26D4D">
            <w:pPr>
              <w:spacing w:before="60" w:after="60" w:line="276" w:lineRule="auto"/>
              <w:rPr>
                <w:rFonts w:cstheme="minorHAnsi"/>
                <w:sz w:val="18"/>
                <w:szCs w:val="18"/>
                <w:u w:val="single"/>
              </w:rPr>
            </w:pPr>
            <w:r w:rsidRPr="00277BEE">
              <w:rPr>
                <w:rFonts w:cstheme="minorHAnsi"/>
                <w:sz w:val="18"/>
                <w:szCs w:val="18"/>
                <w:lang w:val="en-US"/>
              </w:rPr>
              <w:t>RCO 01</w:t>
            </w:r>
          </w:p>
        </w:tc>
        <w:tc>
          <w:tcPr>
            <w:tcW w:w="2510" w:type="dxa"/>
            <w:tcBorders>
              <w:bottom w:val="single" w:sz="4" w:space="0" w:color="auto"/>
            </w:tcBorders>
          </w:tcPr>
          <w:p w:rsidR="00950AC1" w:rsidRPr="003D741E" w:rsidRDefault="00950AC1" w:rsidP="00A26D4D">
            <w:pPr>
              <w:pStyle w:val="Akapitzlist"/>
              <w:spacing w:before="60" w:after="60" w:line="276" w:lineRule="auto"/>
              <w:ind w:left="0"/>
              <w:rPr>
                <w:rFonts w:cstheme="minorHAnsi"/>
                <w:sz w:val="18"/>
                <w:szCs w:val="18"/>
              </w:rPr>
            </w:pPr>
            <w:r w:rsidRPr="003D741E">
              <w:rPr>
                <w:rFonts w:cstheme="minorHAnsi"/>
                <w:sz w:val="18"/>
                <w:szCs w:val="18"/>
              </w:rPr>
              <w:t>Przedsiębiorstwa objęte wsparciem (w tym:</w:t>
            </w:r>
            <w:r>
              <w:rPr>
                <w:rFonts w:cstheme="minorHAnsi"/>
                <w:sz w:val="18"/>
                <w:szCs w:val="18"/>
              </w:rPr>
              <w:t xml:space="preserve"> </w:t>
            </w:r>
            <w:r w:rsidRPr="003D741E">
              <w:rPr>
                <w:rFonts w:cstheme="minorHAnsi"/>
                <w:sz w:val="18"/>
                <w:szCs w:val="18"/>
              </w:rPr>
              <w:t>mikro, małe, średnie,</w:t>
            </w:r>
            <w:r>
              <w:rPr>
                <w:rFonts w:cstheme="minorHAnsi"/>
                <w:sz w:val="18"/>
                <w:szCs w:val="18"/>
              </w:rPr>
              <w:t xml:space="preserve"> </w:t>
            </w:r>
            <w:r w:rsidRPr="003D741E">
              <w:rPr>
                <w:rFonts w:cstheme="minorHAnsi"/>
                <w:sz w:val="18"/>
                <w:szCs w:val="18"/>
              </w:rPr>
              <w:t>duże)</w:t>
            </w:r>
            <w:r>
              <w:rPr>
                <w:rFonts w:cstheme="minorHAnsi"/>
                <w:sz w:val="18"/>
                <w:szCs w:val="18"/>
              </w:rPr>
              <w:t xml:space="preserve"> </w:t>
            </w:r>
          </w:p>
        </w:tc>
        <w:tc>
          <w:tcPr>
            <w:tcW w:w="1165" w:type="dxa"/>
          </w:tcPr>
          <w:p w:rsidR="00950AC1" w:rsidRPr="00277BEE" w:rsidRDefault="00950AC1" w:rsidP="00A26D4D">
            <w:pPr>
              <w:spacing w:before="60" w:after="60" w:line="276" w:lineRule="auto"/>
              <w:rPr>
                <w:rFonts w:cstheme="minorHAnsi"/>
                <w:sz w:val="18"/>
                <w:szCs w:val="18"/>
                <w:u w:val="single"/>
              </w:rPr>
            </w:pPr>
            <w:r w:rsidRPr="00277BEE">
              <w:rPr>
                <w:rFonts w:cstheme="minorHAnsi"/>
                <w:sz w:val="18"/>
                <w:szCs w:val="18"/>
              </w:rPr>
              <w:t>przedsiębiorstwa</w:t>
            </w:r>
          </w:p>
        </w:tc>
        <w:tc>
          <w:tcPr>
            <w:tcW w:w="1058" w:type="dxa"/>
          </w:tcPr>
          <w:p w:rsidR="00950AC1" w:rsidRPr="008C3B1B" w:rsidRDefault="008C3B1B" w:rsidP="00A26D4D">
            <w:pPr>
              <w:spacing w:before="60" w:after="60" w:line="276" w:lineRule="auto"/>
              <w:rPr>
                <w:rFonts w:cstheme="minorHAnsi"/>
                <w:sz w:val="18"/>
                <w:szCs w:val="18"/>
              </w:rPr>
            </w:pPr>
            <w:r w:rsidRPr="008C3B1B">
              <w:rPr>
                <w:rFonts w:cstheme="minorHAnsi"/>
                <w:sz w:val="18"/>
                <w:szCs w:val="18"/>
              </w:rPr>
              <w:t>787</w:t>
            </w:r>
          </w:p>
        </w:tc>
        <w:tc>
          <w:tcPr>
            <w:tcW w:w="852" w:type="dxa"/>
          </w:tcPr>
          <w:p w:rsidR="00950AC1" w:rsidRPr="008C3B1B" w:rsidRDefault="008C3B1B" w:rsidP="00A26D4D">
            <w:pPr>
              <w:spacing w:before="60" w:after="60" w:line="276" w:lineRule="auto"/>
              <w:rPr>
                <w:rFonts w:cstheme="minorHAnsi"/>
                <w:sz w:val="18"/>
                <w:szCs w:val="18"/>
              </w:rPr>
            </w:pPr>
            <w:r w:rsidRPr="008C3B1B">
              <w:rPr>
                <w:rFonts w:cstheme="minorHAnsi"/>
                <w:sz w:val="18"/>
                <w:szCs w:val="18"/>
              </w:rPr>
              <w:t>3550</w:t>
            </w:r>
          </w:p>
        </w:tc>
      </w:tr>
      <w:tr w:rsidR="00950AC1" w:rsidRPr="00277BEE" w:rsidTr="00383A3D">
        <w:trPr>
          <w:jc w:val="center"/>
        </w:trPr>
        <w:tc>
          <w:tcPr>
            <w:tcW w:w="704" w:type="dxa"/>
          </w:tcPr>
          <w:p w:rsidR="00950AC1" w:rsidRPr="00277BEE" w:rsidRDefault="00B6124A" w:rsidP="00A26D4D">
            <w:pPr>
              <w:spacing w:before="60" w:after="60" w:line="276" w:lineRule="auto"/>
              <w:rPr>
                <w:rFonts w:cstheme="minorHAnsi"/>
                <w:sz w:val="18"/>
                <w:szCs w:val="18"/>
                <w:u w:val="single"/>
              </w:rPr>
            </w:pPr>
            <w:r>
              <w:rPr>
                <w:rFonts w:cstheme="minorHAnsi"/>
                <w:sz w:val="18"/>
                <w:szCs w:val="18"/>
              </w:rPr>
              <w:t>1</w:t>
            </w:r>
          </w:p>
        </w:tc>
        <w:tc>
          <w:tcPr>
            <w:tcW w:w="1134" w:type="dxa"/>
          </w:tcPr>
          <w:p w:rsidR="00950AC1" w:rsidRPr="00277BEE" w:rsidRDefault="00950AC1" w:rsidP="00A26D4D">
            <w:pPr>
              <w:spacing w:before="60" w:after="60" w:line="276" w:lineRule="auto"/>
              <w:rPr>
                <w:rFonts w:cstheme="minorHAnsi"/>
                <w:sz w:val="18"/>
                <w:szCs w:val="18"/>
                <w:u w:val="single"/>
              </w:rPr>
            </w:pPr>
            <w:r w:rsidRPr="00277BEE">
              <w:rPr>
                <w:rFonts w:cstheme="minorHAnsi"/>
                <w:sz w:val="18"/>
                <w:szCs w:val="18"/>
              </w:rPr>
              <w:t>(iii)</w:t>
            </w:r>
          </w:p>
        </w:tc>
        <w:tc>
          <w:tcPr>
            <w:tcW w:w="851" w:type="dxa"/>
          </w:tcPr>
          <w:p w:rsidR="00950AC1" w:rsidRPr="00277BEE" w:rsidRDefault="00950AC1" w:rsidP="00A26D4D">
            <w:pPr>
              <w:spacing w:before="60" w:after="60" w:line="276" w:lineRule="auto"/>
              <w:rPr>
                <w:rFonts w:cstheme="minorHAnsi"/>
                <w:sz w:val="18"/>
                <w:szCs w:val="18"/>
                <w:u w:val="single"/>
              </w:rPr>
            </w:pPr>
            <w:r w:rsidRPr="00277BEE">
              <w:rPr>
                <w:rFonts w:cstheme="minorHAnsi"/>
                <w:sz w:val="18"/>
                <w:szCs w:val="18"/>
              </w:rPr>
              <w:t>EFRR</w:t>
            </w:r>
          </w:p>
        </w:tc>
        <w:tc>
          <w:tcPr>
            <w:tcW w:w="992" w:type="dxa"/>
          </w:tcPr>
          <w:p w:rsidR="00950AC1" w:rsidRPr="00277BEE" w:rsidRDefault="00950AC1" w:rsidP="00A26D4D">
            <w:pPr>
              <w:spacing w:before="60" w:after="60" w:line="276" w:lineRule="auto"/>
              <w:rPr>
                <w:rFonts w:cstheme="minorHAnsi"/>
                <w:sz w:val="18"/>
                <w:szCs w:val="18"/>
                <w:u w:val="single"/>
              </w:rPr>
            </w:pPr>
            <w:r w:rsidRPr="00277BEE">
              <w:rPr>
                <w:rFonts w:cstheme="minorHAnsi"/>
                <w:sz w:val="18"/>
                <w:szCs w:val="18"/>
              </w:rPr>
              <w:t>Słabiej rozwinięty</w:t>
            </w:r>
          </w:p>
        </w:tc>
        <w:tc>
          <w:tcPr>
            <w:tcW w:w="1417" w:type="dxa"/>
          </w:tcPr>
          <w:p w:rsidR="00950AC1" w:rsidRPr="00277BEE" w:rsidRDefault="00950AC1" w:rsidP="00A26D4D">
            <w:pPr>
              <w:spacing w:before="60" w:after="60" w:line="276" w:lineRule="auto"/>
              <w:rPr>
                <w:rFonts w:cstheme="minorHAnsi"/>
                <w:sz w:val="18"/>
                <w:szCs w:val="18"/>
                <w:u w:val="single"/>
              </w:rPr>
            </w:pPr>
            <w:r w:rsidRPr="00277BEE">
              <w:rPr>
                <w:rFonts w:cstheme="minorHAnsi"/>
                <w:sz w:val="18"/>
                <w:szCs w:val="18"/>
                <w:lang w:val="en-US"/>
              </w:rPr>
              <w:t>RCO 02</w:t>
            </w:r>
          </w:p>
        </w:tc>
        <w:tc>
          <w:tcPr>
            <w:tcW w:w="2510" w:type="dxa"/>
            <w:tcBorders>
              <w:top w:val="single" w:sz="4" w:space="0" w:color="auto"/>
              <w:left w:val="single" w:sz="4" w:space="0" w:color="auto"/>
              <w:bottom w:val="single" w:sz="4" w:space="0" w:color="auto"/>
              <w:right w:val="single" w:sz="4" w:space="0" w:color="auto"/>
            </w:tcBorders>
            <w:vAlign w:val="center"/>
          </w:tcPr>
          <w:p w:rsidR="00950AC1" w:rsidRPr="003D741E" w:rsidRDefault="00950AC1" w:rsidP="00A26D4D">
            <w:pPr>
              <w:autoSpaceDE w:val="0"/>
              <w:autoSpaceDN w:val="0"/>
              <w:adjustRightInd w:val="0"/>
              <w:rPr>
                <w:rFonts w:cs="EUAlbertina-Regu"/>
                <w:sz w:val="18"/>
                <w:szCs w:val="18"/>
              </w:rPr>
            </w:pPr>
            <w:r w:rsidRPr="003D741E">
              <w:rPr>
                <w:rFonts w:cs="EUAlbertina-Regu"/>
                <w:sz w:val="18"/>
                <w:szCs w:val="18"/>
              </w:rPr>
              <w:t>Przedsiębiorstwa objęte wsparciem w formie</w:t>
            </w:r>
          </w:p>
          <w:p w:rsidR="00950AC1" w:rsidRPr="00284001" w:rsidRDefault="00950AC1" w:rsidP="00A26D4D">
            <w:pPr>
              <w:pStyle w:val="Akapitzlist"/>
              <w:spacing w:before="60" w:after="60" w:line="276" w:lineRule="auto"/>
              <w:ind w:left="0"/>
              <w:contextualSpacing w:val="0"/>
              <w:rPr>
                <w:rFonts w:cstheme="minorHAnsi"/>
                <w:sz w:val="18"/>
                <w:szCs w:val="18"/>
                <w:u w:val="single"/>
              </w:rPr>
            </w:pPr>
            <w:r w:rsidRPr="003D741E">
              <w:rPr>
                <w:rFonts w:cs="EUAlbertina-Regu"/>
                <w:sz w:val="18"/>
                <w:szCs w:val="18"/>
              </w:rPr>
              <w:t>dotacji</w:t>
            </w:r>
            <w:r>
              <w:rPr>
                <w:rFonts w:ascii="EUAlbertina-Regu" w:hAnsi="EUAlbertina-Regu" w:cs="EUAlbertina-Regu"/>
                <w:sz w:val="11"/>
                <w:szCs w:val="11"/>
              </w:rPr>
              <w:t>*</w:t>
            </w:r>
          </w:p>
        </w:tc>
        <w:tc>
          <w:tcPr>
            <w:tcW w:w="1165" w:type="dxa"/>
          </w:tcPr>
          <w:p w:rsidR="00950AC1" w:rsidRPr="00277BEE" w:rsidRDefault="00950AC1" w:rsidP="00A26D4D">
            <w:pPr>
              <w:spacing w:before="60" w:after="60" w:line="276" w:lineRule="auto"/>
              <w:rPr>
                <w:rFonts w:cstheme="minorHAnsi"/>
                <w:sz w:val="18"/>
                <w:szCs w:val="18"/>
                <w:u w:val="single"/>
              </w:rPr>
            </w:pPr>
            <w:r w:rsidRPr="00277BEE">
              <w:rPr>
                <w:rFonts w:cstheme="minorHAnsi"/>
                <w:sz w:val="18"/>
                <w:szCs w:val="18"/>
              </w:rPr>
              <w:t>przedsiębiorstwa</w:t>
            </w:r>
          </w:p>
        </w:tc>
        <w:tc>
          <w:tcPr>
            <w:tcW w:w="1058" w:type="dxa"/>
          </w:tcPr>
          <w:p w:rsidR="00950AC1" w:rsidRPr="008C3B1B" w:rsidRDefault="008C3B1B" w:rsidP="00A26D4D">
            <w:pPr>
              <w:spacing w:before="60" w:after="60" w:line="276" w:lineRule="auto"/>
              <w:rPr>
                <w:rFonts w:cstheme="minorHAnsi"/>
                <w:sz w:val="18"/>
                <w:szCs w:val="18"/>
              </w:rPr>
            </w:pPr>
            <w:r w:rsidRPr="008C3B1B">
              <w:rPr>
                <w:rFonts w:cstheme="minorHAnsi"/>
                <w:sz w:val="18"/>
                <w:szCs w:val="18"/>
              </w:rPr>
              <w:t>70</w:t>
            </w:r>
          </w:p>
        </w:tc>
        <w:tc>
          <w:tcPr>
            <w:tcW w:w="852" w:type="dxa"/>
          </w:tcPr>
          <w:p w:rsidR="00950AC1" w:rsidRPr="008C3B1B" w:rsidRDefault="008C3B1B" w:rsidP="00A26D4D">
            <w:pPr>
              <w:spacing w:before="60" w:after="60" w:line="276" w:lineRule="auto"/>
              <w:rPr>
                <w:rFonts w:cstheme="minorHAnsi"/>
                <w:sz w:val="18"/>
                <w:szCs w:val="18"/>
              </w:rPr>
            </w:pPr>
            <w:r w:rsidRPr="008C3B1B">
              <w:rPr>
                <w:rFonts w:cstheme="minorHAnsi"/>
                <w:sz w:val="18"/>
                <w:szCs w:val="18"/>
              </w:rPr>
              <w:t>695</w:t>
            </w:r>
          </w:p>
        </w:tc>
      </w:tr>
      <w:tr w:rsidR="00950AC1" w:rsidRPr="00277BEE" w:rsidTr="00383A3D">
        <w:trPr>
          <w:jc w:val="center"/>
        </w:trPr>
        <w:tc>
          <w:tcPr>
            <w:tcW w:w="704" w:type="dxa"/>
          </w:tcPr>
          <w:p w:rsidR="00950AC1" w:rsidRPr="00277BEE" w:rsidRDefault="00950AC1" w:rsidP="00A26D4D">
            <w:pPr>
              <w:spacing w:before="60" w:after="60" w:line="276" w:lineRule="auto"/>
              <w:rPr>
                <w:rFonts w:cstheme="minorHAnsi"/>
                <w:sz w:val="18"/>
                <w:szCs w:val="18"/>
                <w:u w:val="single"/>
              </w:rPr>
            </w:pPr>
            <w:r w:rsidRPr="00277BEE">
              <w:rPr>
                <w:rFonts w:cstheme="minorHAnsi"/>
                <w:sz w:val="18"/>
                <w:szCs w:val="18"/>
              </w:rPr>
              <w:lastRenderedPageBreak/>
              <w:t>1</w:t>
            </w:r>
          </w:p>
        </w:tc>
        <w:tc>
          <w:tcPr>
            <w:tcW w:w="1134" w:type="dxa"/>
          </w:tcPr>
          <w:p w:rsidR="00950AC1" w:rsidRPr="00277BEE" w:rsidRDefault="00950AC1" w:rsidP="00A26D4D">
            <w:pPr>
              <w:spacing w:before="60" w:after="60" w:line="276" w:lineRule="auto"/>
              <w:rPr>
                <w:rFonts w:cstheme="minorHAnsi"/>
                <w:sz w:val="18"/>
                <w:szCs w:val="18"/>
                <w:u w:val="single"/>
              </w:rPr>
            </w:pPr>
            <w:r w:rsidRPr="00277BEE">
              <w:rPr>
                <w:rFonts w:cstheme="minorHAnsi"/>
                <w:sz w:val="18"/>
                <w:szCs w:val="18"/>
              </w:rPr>
              <w:t>(iii)</w:t>
            </w:r>
          </w:p>
        </w:tc>
        <w:tc>
          <w:tcPr>
            <w:tcW w:w="851" w:type="dxa"/>
          </w:tcPr>
          <w:p w:rsidR="00950AC1" w:rsidRPr="00277BEE" w:rsidRDefault="00950AC1" w:rsidP="00A26D4D">
            <w:pPr>
              <w:spacing w:before="60" w:after="60" w:line="276" w:lineRule="auto"/>
              <w:rPr>
                <w:rFonts w:cstheme="minorHAnsi"/>
                <w:sz w:val="18"/>
                <w:szCs w:val="18"/>
                <w:u w:val="single"/>
              </w:rPr>
            </w:pPr>
            <w:r w:rsidRPr="00277BEE">
              <w:rPr>
                <w:rFonts w:cstheme="minorHAnsi"/>
                <w:sz w:val="18"/>
                <w:szCs w:val="18"/>
              </w:rPr>
              <w:t>EFRR</w:t>
            </w:r>
          </w:p>
        </w:tc>
        <w:tc>
          <w:tcPr>
            <w:tcW w:w="992" w:type="dxa"/>
          </w:tcPr>
          <w:p w:rsidR="00950AC1" w:rsidRPr="00277BEE" w:rsidRDefault="00950AC1" w:rsidP="00A26D4D">
            <w:pPr>
              <w:spacing w:before="60" w:after="60" w:line="276" w:lineRule="auto"/>
              <w:rPr>
                <w:rFonts w:cstheme="minorHAnsi"/>
                <w:sz w:val="18"/>
                <w:szCs w:val="18"/>
                <w:u w:val="single"/>
              </w:rPr>
            </w:pPr>
            <w:r w:rsidRPr="00277BEE">
              <w:rPr>
                <w:rFonts w:cstheme="minorHAnsi"/>
                <w:sz w:val="18"/>
                <w:szCs w:val="18"/>
              </w:rPr>
              <w:t>Słabiej rozwinięty</w:t>
            </w:r>
          </w:p>
        </w:tc>
        <w:tc>
          <w:tcPr>
            <w:tcW w:w="1417" w:type="dxa"/>
          </w:tcPr>
          <w:p w:rsidR="00950AC1" w:rsidRPr="00277BEE" w:rsidRDefault="00950AC1" w:rsidP="00A26D4D">
            <w:pPr>
              <w:spacing w:before="60" w:after="60" w:line="276" w:lineRule="auto"/>
              <w:rPr>
                <w:rFonts w:cstheme="minorHAnsi"/>
                <w:sz w:val="18"/>
                <w:szCs w:val="18"/>
                <w:u w:val="single"/>
              </w:rPr>
            </w:pPr>
            <w:r w:rsidRPr="00277BEE">
              <w:rPr>
                <w:rFonts w:cstheme="minorHAnsi"/>
                <w:sz w:val="18"/>
                <w:szCs w:val="18"/>
                <w:lang w:val="en-US"/>
              </w:rPr>
              <w:t>RCO 03</w:t>
            </w:r>
          </w:p>
        </w:tc>
        <w:tc>
          <w:tcPr>
            <w:tcW w:w="2510" w:type="dxa"/>
            <w:tcBorders>
              <w:top w:val="single" w:sz="4" w:space="0" w:color="auto"/>
              <w:left w:val="single" w:sz="4" w:space="0" w:color="auto"/>
              <w:bottom w:val="single" w:sz="4" w:space="0" w:color="auto"/>
              <w:right w:val="single" w:sz="4" w:space="0" w:color="auto"/>
            </w:tcBorders>
            <w:vAlign w:val="center"/>
          </w:tcPr>
          <w:p w:rsidR="00950AC1" w:rsidRPr="003D741E" w:rsidRDefault="00950AC1" w:rsidP="00A26D4D">
            <w:pPr>
              <w:autoSpaceDE w:val="0"/>
              <w:autoSpaceDN w:val="0"/>
              <w:adjustRightInd w:val="0"/>
              <w:rPr>
                <w:rFonts w:ascii="EUAlbertina-Regu" w:hAnsi="EUAlbertina-Regu" w:cs="EUAlbertina-Regu"/>
                <w:sz w:val="19"/>
                <w:szCs w:val="19"/>
              </w:rPr>
            </w:pPr>
            <w:r w:rsidRPr="003D741E">
              <w:rPr>
                <w:rFonts w:cs="EUAlbertina-Regu"/>
                <w:sz w:val="18"/>
                <w:szCs w:val="18"/>
              </w:rPr>
              <w:t>Przedsiębiorstwa objęte wsparciem z instrumentów finansowych</w:t>
            </w:r>
            <w:r>
              <w:rPr>
                <w:rFonts w:ascii="EUAlbertina-Regu" w:hAnsi="EUAlbertina-Regu" w:cs="EUAlbertina-Regu"/>
                <w:sz w:val="19"/>
                <w:szCs w:val="19"/>
              </w:rPr>
              <w:t xml:space="preserve"> </w:t>
            </w:r>
          </w:p>
        </w:tc>
        <w:tc>
          <w:tcPr>
            <w:tcW w:w="1165" w:type="dxa"/>
          </w:tcPr>
          <w:p w:rsidR="00950AC1" w:rsidRPr="00277BEE" w:rsidRDefault="00950AC1" w:rsidP="00A26D4D">
            <w:pPr>
              <w:spacing w:before="60" w:after="60" w:line="276" w:lineRule="auto"/>
              <w:rPr>
                <w:rFonts w:cstheme="minorHAnsi"/>
                <w:sz w:val="18"/>
                <w:szCs w:val="18"/>
                <w:u w:val="single"/>
              </w:rPr>
            </w:pPr>
            <w:r w:rsidRPr="00277BEE">
              <w:rPr>
                <w:rFonts w:cstheme="minorHAnsi"/>
                <w:sz w:val="18"/>
                <w:szCs w:val="18"/>
              </w:rPr>
              <w:t>przedsiębiorstwa</w:t>
            </w:r>
          </w:p>
        </w:tc>
        <w:tc>
          <w:tcPr>
            <w:tcW w:w="1058" w:type="dxa"/>
          </w:tcPr>
          <w:p w:rsidR="00950AC1" w:rsidRPr="008C3B1B" w:rsidRDefault="008C3B1B" w:rsidP="00A26D4D">
            <w:pPr>
              <w:spacing w:before="60" w:after="60" w:line="276" w:lineRule="auto"/>
              <w:rPr>
                <w:rFonts w:cstheme="minorHAnsi"/>
                <w:sz w:val="18"/>
                <w:szCs w:val="18"/>
              </w:rPr>
            </w:pPr>
            <w:r w:rsidRPr="008C3B1B">
              <w:rPr>
                <w:rFonts w:cstheme="minorHAnsi"/>
                <w:sz w:val="18"/>
                <w:szCs w:val="18"/>
              </w:rPr>
              <w:t>425</w:t>
            </w:r>
          </w:p>
        </w:tc>
        <w:tc>
          <w:tcPr>
            <w:tcW w:w="852" w:type="dxa"/>
          </w:tcPr>
          <w:p w:rsidR="00950AC1" w:rsidRPr="008C3B1B" w:rsidRDefault="008C3B1B" w:rsidP="00A26D4D">
            <w:pPr>
              <w:spacing w:before="60" w:after="60" w:line="276" w:lineRule="auto"/>
              <w:rPr>
                <w:rFonts w:cstheme="minorHAnsi"/>
                <w:sz w:val="18"/>
                <w:szCs w:val="18"/>
              </w:rPr>
            </w:pPr>
            <w:r w:rsidRPr="008C3B1B">
              <w:rPr>
                <w:rFonts w:cstheme="minorHAnsi"/>
                <w:sz w:val="18"/>
                <w:szCs w:val="18"/>
              </w:rPr>
              <w:t>1700</w:t>
            </w:r>
          </w:p>
        </w:tc>
      </w:tr>
      <w:tr w:rsidR="00950AC1" w:rsidRPr="00277BEE" w:rsidTr="00383A3D">
        <w:trPr>
          <w:jc w:val="center"/>
        </w:trPr>
        <w:tc>
          <w:tcPr>
            <w:tcW w:w="704" w:type="dxa"/>
          </w:tcPr>
          <w:p w:rsidR="00950AC1" w:rsidRPr="00277BEE" w:rsidRDefault="00950AC1" w:rsidP="00A26D4D">
            <w:pPr>
              <w:spacing w:before="60" w:after="60" w:line="276" w:lineRule="auto"/>
              <w:rPr>
                <w:rFonts w:cstheme="minorHAnsi"/>
                <w:sz w:val="18"/>
                <w:szCs w:val="18"/>
                <w:u w:val="single"/>
              </w:rPr>
            </w:pPr>
            <w:r w:rsidRPr="00277BEE">
              <w:rPr>
                <w:rFonts w:cstheme="minorHAnsi"/>
                <w:sz w:val="18"/>
                <w:szCs w:val="18"/>
              </w:rPr>
              <w:t>1</w:t>
            </w:r>
          </w:p>
        </w:tc>
        <w:tc>
          <w:tcPr>
            <w:tcW w:w="1134" w:type="dxa"/>
          </w:tcPr>
          <w:p w:rsidR="00950AC1" w:rsidRPr="00277BEE" w:rsidRDefault="00950AC1" w:rsidP="00A26D4D">
            <w:pPr>
              <w:spacing w:before="60" w:after="60" w:line="276" w:lineRule="auto"/>
              <w:rPr>
                <w:rFonts w:cstheme="minorHAnsi"/>
                <w:sz w:val="18"/>
                <w:szCs w:val="18"/>
                <w:u w:val="single"/>
              </w:rPr>
            </w:pPr>
            <w:r w:rsidRPr="00277BEE">
              <w:rPr>
                <w:rFonts w:cstheme="minorHAnsi"/>
                <w:sz w:val="18"/>
                <w:szCs w:val="18"/>
              </w:rPr>
              <w:t>(iii)</w:t>
            </w:r>
          </w:p>
        </w:tc>
        <w:tc>
          <w:tcPr>
            <w:tcW w:w="851" w:type="dxa"/>
          </w:tcPr>
          <w:p w:rsidR="00950AC1" w:rsidRPr="00277BEE" w:rsidRDefault="00950AC1" w:rsidP="00A26D4D">
            <w:pPr>
              <w:spacing w:before="60" w:after="60" w:line="276" w:lineRule="auto"/>
              <w:rPr>
                <w:rFonts w:cstheme="minorHAnsi"/>
                <w:sz w:val="18"/>
                <w:szCs w:val="18"/>
                <w:u w:val="single"/>
              </w:rPr>
            </w:pPr>
            <w:r w:rsidRPr="00277BEE">
              <w:rPr>
                <w:rFonts w:cstheme="minorHAnsi"/>
                <w:sz w:val="18"/>
                <w:szCs w:val="18"/>
              </w:rPr>
              <w:t>EFRR</w:t>
            </w:r>
          </w:p>
        </w:tc>
        <w:tc>
          <w:tcPr>
            <w:tcW w:w="992" w:type="dxa"/>
          </w:tcPr>
          <w:p w:rsidR="00950AC1" w:rsidRPr="00277BEE" w:rsidRDefault="00950AC1" w:rsidP="00A26D4D">
            <w:pPr>
              <w:spacing w:before="60" w:after="60" w:line="276" w:lineRule="auto"/>
              <w:rPr>
                <w:rFonts w:cstheme="minorHAnsi"/>
                <w:sz w:val="18"/>
                <w:szCs w:val="18"/>
                <w:u w:val="single"/>
              </w:rPr>
            </w:pPr>
            <w:r w:rsidRPr="00277BEE">
              <w:rPr>
                <w:rFonts w:cstheme="minorHAnsi"/>
                <w:sz w:val="18"/>
                <w:szCs w:val="18"/>
              </w:rPr>
              <w:t>Słabiej rozwinięty</w:t>
            </w:r>
          </w:p>
        </w:tc>
        <w:tc>
          <w:tcPr>
            <w:tcW w:w="1417" w:type="dxa"/>
          </w:tcPr>
          <w:p w:rsidR="00950AC1" w:rsidRPr="00277BEE" w:rsidRDefault="00950AC1" w:rsidP="00A26D4D">
            <w:pPr>
              <w:spacing w:before="60" w:after="60" w:line="276" w:lineRule="auto"/>
              <w:rPr>
                <w:rFonts w:cstheme="minorHAnsi"/>
                <w:sz w:val="18"/>
                <w:szCs w:val="18"/>
                <w:u w:val="single"/>
              </w:rPr>
            </w:pPr>
            <w:r w:rsidRPr="00277BEE">
              <w:rPr>
                <w:rFonts w:cstheme="minorHAnsi"/>
                <w:sz w:val="18"/>
                <w:szCs w:val="18"/>
                <w:lang w:val="en-US"/>
              </w:rPr>
              <w:t xml:space="preserve">RCO </w:t>
            </w:r>
            <w:r w:rsidR="008C3B1B">
              <w:rPr>
                <w:rFonts w:cstheme="minorHAnsi"/>
                <w:sz w:val="18"/>
                <w:szCs w:val="18"/>
                <w:lang w:val="en-US"/>
              </w:rPr>
              <w:t>04</w:t>
            </w:r>
          </w:p>
        </w:tc>
        <w:tc>
          <w:tcPr>
            <w:tcW w:w="2510" w:type="dxa"/>
          </w:tcPr>
          <w:p w:rsidR="00950AC1" w:rsidRPr="00AA2C89" w:rsidRDefault="008C3B1B" w:rsidP="00A26D4D">
            <w:pPr>
              <w:spacing w:before="60" w:after="60" w:line="276" w:lineRule="auto"/>
              <w:rPr>
                <w:rFonts w:cstheme="minorHAnsi"/>
                <w:sz w:val="18"/>
                <w:szCs w:val="18"/>
                <w:lang w:val="en-US"/>
              </w:rPr>
            </w:pPr>
            <w:r w:rsidRPr="008C3B1B">
              <w:rPr>
                <w:rFonts w:cstheme="minorHAnsi"/>
                <w:sz w:val="18"/>
                <w:szCs w:val="18"/>
              </w:rPr>
              <w:t>Przedsiębiorstwa objęte wsparciem niefinansowym</w:t>
            </w:r>
            <w:r w:rsidRPr="008C3B1B" w:rsidDel="008C3B1B">
              <w:rPr>
                <w:rFonts w:cstheme="minorHAnsi"/>
                <w:sz w:val="18"/>
                <w:szCs w:val="18"/>
              </w:rPr>
              <w:t xml:space="preserve"> </w:t>
            </w:r>
          </w:p>
        </w:tc>
        <w:tc>
          <w:tcPr>
            <w:tcW w:w="1165" w:type="dxa"/>
          </w:tcPr>
          <w:p w:rsidR="00950AC1" w:rsidRPr="00277BEE" w:rsidRDefault="00950AC1" w:rsidP="00A26D4D">
            <w:pPr>
              <w:spacing w:before="60" w:after="60" w:line="276" w:lineRule="auto"/>
              <w:rPr>
                <w:rFonts w:cstheme="minorHAnsi"/>
                <w:sz w:val="18"/>
                <w:szCs w:val="18"/>
                <w:u w:val="single"/>
                <w:lang w:val="en-US"/>
              </w:rPr>
            </w:pPr>
            <w:r w:rsidRPr="00277BEE">
              <w:rPr>
                <w:rFonts w:cstheme="minorHAnsi"/>
                <w:sz w:val="18"/>
                <w:szCs w:val="18"/>
              </w:rPr>
              <w:t>przedsiębiorstwa</w:t>
            </w:r>
          </w:p>
        </w:tc>
        <w:tc>
          <w:tcPr>
            <w:tcW w:w="1058" w:type="dxa"/>
          </w:tcPr>
          <w:p w:rsidR="00950AC1" w:rsidRPr="008C3B1B" w:rsidRDefault="008C3B1B" w:rsidP="00A26D4D">
            <w:pPr>
              <w:spacing w:before="60" w:after="60" w:line="276" w:lineRule="auto"/>
              <w:rPr>
                <w:rFonts w:cstheme="minorHAnsi"/>
                <w:sz w:val="18"/>
                <w:szCs w:val="18"/>
                <w:lang w:val="en-US"/>
              </w:rPr>
            </w:pPr>
            <w:r w:rsidRPr="008C3B1B">
              <w:rPr>
                <w:rFonts w:cstheme="minorHAnsi"/>
                <w:sz w:val="18"/>
                <w:szCs w:val="18"/>
                <w:lang w:val="en-US"/>
              </w:rPr>
              <w:t>289</w:t>
            </w:r>
          </w:p>
        </w:tc>
        <w:tc>
          <w:tcPr>
            <w:tcW w:w="852" w:type="dxa"/>
          </w:tcPr>
          <w:p w:rsidR="00950AC1" w:rsidRPr="008C3B1B" w:rsidRDefault="008C3B1B" w:rsidP="00A26D4D">
            <w:pPr>
              <w:spacing w:before="60" w:after="60" w:line="276" w:lineRule="auto"/>
              <w:rPr>
                <w:rFonts w:cstheme="minorHAnsi"/>
                <w:sz w:val="18"/>
                <w:szCs w:val="18"/>
                <w:lang w:val="en-US"/>
              </w:rPr>
            </w:pPr>
            <w:r w:rsidRPr="008C3B1B">
              <w:rPr>
                <w:rFonts w:cstheme="minorHAnsi"/>
                <w:sz w:val="18"/>
                <w:szCs w:val="18"/>
                <w:lang w:val="en-US"/>
              </w:rPr>
              <w:t>1155</w:t>
            </w:r>
          </w:p>
        </w:tc>
      </w:tr>
      <w:tr w:rsidR="00277BEE" w:rsidRPr="00277BEE" w:rsidTr="00383A3D">
        <w:trPr>
          <w:jc w:val="center"/>
        </w:trPr>
        <w:tc>
          <w:tcPr>
            <w:tcW w:w="704" w:type="dxa"/>
          </w:tcPr>
          <w:p w:rsidR="00277BEE" w:rsidRPr="00277BEE" w:rsidRDefault="00277BEE" w:rsidP="00A26D4D">
            <w:pPr>
              <w:spacing w:before="60" w:after="60" w:line="276" w:lineRule="auto"/>
              <w:rPr>
                <w:rFonts w:cstheme="minorHAnsi"/>
                <w:sz w:val="18"/>
                <w:szCs w:val="18"/>
                <w:u w:val="single"/>
                <w:lang w:val="en-US"/>
              </w:rPr>
            </w:pPr>
            <w:r w:rsidRPr="00277BEE">
              <w:rPr>
                <w:rFonts w:cstheme="minorHAnsi"/>
                <w:sz w:val="18"/>
                <w:szCs w:val="18"/>
              </w:rPr>
              <w:t>1</w:t>
            </w:r>
          </w:p>
        </w:tc>
        <w:tc>
          <w:tcPr>
            <w:tcW w:w="1134" w:type="dxa"/>
          </w:tcPr>
          <w:p w:rsidR="00277BEE" w:rsidRPr="00277BEE" w:rsidRDefault="00277BEE" w:rsidP="00A26D4D">
            <w:pPr>
              <w:spacing w:before="60" w:after="60" w:line="276" w:lineRule="auto"/>
              <w:rPr>
                <w:rFonts w:cstheme="minorHAnsi"/>
                <w:sz w:val="18"/>
                <w:szCs w:val="18"/>
                <w:u w:val="single"/>
                <w:lang w:val="en-US"/>
              </w:rPr>
            </w:pPr>
            <w:r w:rsidRPr="00277BEE">
              <w:rPr>
                <w:rFonts w:cstheme="minorHAnsi"/>
                <w:sz w:val="18"/>
                <w:szCs w:val="18"/>
              </w:rPr>
              <w:t>(iii)</w:t>
            </w:r>
          </w:p>
        </w:tc>
        <w:tc>
          <w:tcPr>
            <w:tcW w:w="851" w:type="dxa"/>
          </w:tcPr>
          <w:p w:rsidR="00277BEE" w:rsidRPr="00277BEE" w:rsidRDefault="00277BEE" w:rsidP="00A26D4D">
            <w:pPr>
              <w:spacing w:before="60" w:after="60" w:line="276" w:lineRule="auto"/>
              <w:rPr>
                <w:rFonts w:cstheme="minorHAnsi"/>
                <w:sz w:val="18"/>
                <w:szCs w:val="18"/>
                <w:u w:val="single"/>
                <w:lang w:val="en-US"/>
              </w:rPr>
            </w:pPr>
            <w:r w:rsidRPr="00277BEE">
              <w:rPr>
                <w:rFonts w:cstheme="minorHAnsi"/>
                <w:sz w:val="18"/>
                <w:szCs w:val="18"/>
              </w:rPr>
              <w:t>EFRR</w:t>
            </w:r>
          </w:p>
        </w:tc>
        <w:tc>
          <w:tcPr>
            <w:tcW w:w="992" w:type="dxa"/>
          </w:tcPr>
          <w:p w:rsidR="00277BEE" w:rsidRPr="00277BEE" w:rsidRDefault="00277BEE" w:rsidP="00A26D4D">
            <w:pPr>
              <w:spacing w:before="60" w:after="60" w:line="276" w:lineRule="auto"/>
              <w:rPr>
                <w:rFonts w:cstheme="minorHAnsi"/>
                <w:sz w:val="18"/>
                <w:szCs w:val="18"/>
                <w:u w:val="single"/>
                <w:lang w:val="en-US"/>
              </w:rPr>
            </w:pPr>
            <w:r w:rsidRPr="00277BEE">
              <w:rPr>
                <w:rFonts w:cstheme="minorHAnsi"/>
                <w:sz w:val="18"/>
                <w:szCs w:val="18"/>
              </w:rPr>
              <w:t>Słabiej rozwinięty</w:t>
            </w:r>
          </w:p>
        </w:tc>
        <w:tc>
          <w:tcPr>
            <w:tcW w:w="1417" w:type="dxa"/>
          </w:tcPr>
          <w:p w:rsidR="00277BEE" w:rsidRPr="00E44FB4" w:rsidRDefault="008C3B1B" w:rsidP="00A26D4D">
            <w:pPr>
              <w:spacing w:before="60" w:after="60" w:line="276" w:lineRule="auto"/>
              <w:rPr>
                <w:rFonts w:cstheme="minorHAnsi"/>
                <w:sz w:val="18"/>
                <w:szCs w:val="18"/>
              </w:rPr>
            </w:pPr>
            <w:r>
              <w:rPr>
                <w:rFonts w:cstheme="minorHAnsi"/>
                <w:sz w:val="18"/>
                <w:szCs w:val="18"/>
              </w:rPr>
              <w:t>RCO 05</w:t>
            </w:r>
          </w:p>
        </w:tc>
        <w:tc>
          <w:tcPr>
            <w:tcW w:w="2510" w:type="dxa"/>
          </w:tcPr>
          <w:p w:rsidR="00277BEE" w:rsidRPr="00E44FB4" w:rsidRDefault="008C3B1B" w:rsidP="00A26D4D">
            <w:pPr>
              <w:spacing w:before="60" w:after="60" w:line="276" w:lineRule="auto"/>
              <w:rPr>
                <w:rFonts w:cstheme="minorHAnsi"/>
                <w:sz w:val="18"/>
                <w:szCs w:val="18"/>
              </w:rPr>
            </w:pPr>
            <w:r w:rsidRPr="004F175F">
              <w:rPr>
                <w:rFonts w:cstheme="minorHAnsi"/>
                <w:sz w:val="18"/>
                <w:szCs w:val="18"/>
              </w:rPr>
              <w:t>Nowe przedsiębiorstwa objęte wsparciem</w:t>
            </w:r>
          </w:p>
        </w:tc>
        <w:tc>
          <w:tcPr>
            <w:tcW w:w="1165" w:type="dxa"/>
          </w:tcPr>
          <w:p w:rsidR="00277BEE" w:rsidRPr="00277BEE" w:rsidRDefault="00277BEE" w:rsidP="00A26D4D">
            <w:pPr>
              <w:spacing w:before="60" w:after="60" w:line="276" w:lineRule="auto"/>
              <w:rPr>
                <w:rFonts w:cstheme="minorHAnsi"/>
                <w:sz w:val="18"/>
                <w:szCs w:val="18"/>
                <w:u w:val="single"/>
                <w:lang w:val="en-US"/>
              </w:rPr>
            </w:pPr>
            <w:r w:rsidRPr="00277BEE">
              <w:rPr>
                <w:rFonts w:cstheme="minorHAnsi"/>
                <w:sz w:val="18"/>
                <w:szCs w:val="18"/>
              </w:rPr>
              <w:t>przedsiębiorstwa</w:t>
            </w:r>
          </w:p>
        </w:tc>
        <w:tc>
          <w:tcPr>
            <w:tcW w:w="1058" w:type="dxa"/>
          </w:tcPr>
          <w:p w:rsidR="00277BEE" w:rsidRPr="008C3B1B" w:rsidRDefault="008C3B1B" w:rsidP="00A26D4D">
            <w:pPr>
              <w:spacing w:before="60" w:after="60" w:line="276" w:lineRule="auto"/>
              <w:rPr>
                <w:rFonts w:cstheme="minorHAnsi"/>
                <w:sz w:val="18"/>
                <w:szCs w:val="18"/>
                <w:lang w:val="en-US"/>
              </w:rPr>
            </w:pPr>
            <w:r>
              <w:rPr>
                <w:rFonts w:cstheme="minorHAnsi"/>
                <w:sz w:val="18"/>
                <w:szCs w:val="18"/>
                <w:lang w:val="en-US"/>
              </w:rPr>
              <w:t>4</w:t>
            </w:r>
          </w:p>
        </w:tc>
        <w:tc>
          <w:tcPr>
            <w:tcW w:w="852" w:type="dxa"/>
          </w:tcPr>
          <w:p w:rsidR="00277BEE" w:rsidRPr="008C3B1B" w:rsidRDefault="008C3B1B" w:rsidP="00A26D4D">
            <w:pPr>
              <w:spacing w:before="60" w:after="60" w:line="276" w:lineRule="auto"/>
              <w:rPr>
                <w:rFonts w:cstheme="minorHAnsi"/>
                <w:sz w:val="18"/>
                <w:szCs w:val="18"/>
                <w:lang w:val="en-US"/>
              </w:rPr>
            </w:pPr>
            <w:r>
              <w:rPr>
                <w:rFonts w:cstheme="minorHAnsi"/>
                <w:sz w:val="18"/>
                <w:szCs w:val="18"/>
                <w:lang w:val="en-US"/>
              </w:rPr>
              <w:t>80</w:t>
            </w:r>
          </w:p>
        </w:tc>
      </w:tr>
      <w:tr w:rsidR="00277BEE" w:rsidRPr="00277BEE" w:rsidTr="00383A3D">
        <w:trPr>
          <w:jc w:val="center"/>
        </w:trPr>
        <w:tc>
          <w:tcPr>
            <w:tcW w:w="704" w:type="dxa"/>
          </w:tcPr>
          <w:p w:rsidR="00277BEE" w:rsidRPr="00277BEE" w:rsidRDefault="00277BEE" w:rsidP="00A26D4D">
            <w:pPr>
              <w:spacing w:before="60" w:after="60" w:line="276" w:lineRule="auto"/>
              <w:rPr>
                <w:rFonts w:cstheme="minorHAnsi"/>
                <w:sz w:val="18"/>
                <w:szCs w:val="18"/>
                <w:u w:val="single"/>
                <w:lang w:val="en-US"/>
              </w:rPr>
            </w:pPr>
            <w:r w:rsidRPr="00277BEE">
              <w:rPr>
                <w:rFonts w:cstheme="minorHAnsi"/>
                <w:sz w:val="18"/>
                <w:szCs w:val="18"/>
              </w:rPr>
              <w:t>1</w:t>
            </w:r>
          </w:p>
        </w:tc>
        <w:tc>
          <w:tcPr>
            <w:tcW w:w="1134" w:type="dxa"/>
          </w:tcPr>
          <w:p w:rsidR="00277BEE" w:rsidRPr="00277BEE" w:rsidRDefault="00277BEE" w:rsidP="00A26D4D">
            <w:pPr>
              <w:spacing w:before="60" w:after="60" w:line="276" w:lineRule="auto"/>
              <w:rPr>
                <w:rFonts w:cstheme="minorHAnsi"/>
                <w:sz w:val="18"/>
                <w:szCs w:val="18"/>
                <w:u w:val="single"/>
                <w:lang w:val="en-US"/>
              </w:rPr>
            </w:pPr>
            <w:r w:rsidRPr="00277BEE">
              <w:rPr>
                <w:rFonts w:cstheme="minorHAnsi"/>
                <w:sz w:val="18"/>
                <w:szCs w:val="18"/>
              </w:rPr>
              <w:t>(iii)</w:t>
            </w:r>
          </w:p>
        </w:tc>
        <w:tc>
          <w:tcPr>
            <w:tcW w:w="851" w:type="dxa"/>
          </w:tcPr>
          <w:p w:rsidR="00277BEE" w:rsidRPr="00277BEE" w:rsidRDefault="00277BEE" w:rsidP="00A26D4D">
            <w:pPr>
              <w:spacing w:before="60" w:after="60" w:line="276" w:lineRule="auto"/>
              <w:rPr>
                <w:rFonts w:cstheme="minorHAnsi"/>
                <w:sz w:val="18"/>
                <w:szCs w:val="18"/>
                <w:u w:val="single"/>
                <w:lang w:val="en-US"/>
              </w:rPr>
            </w:pPr>
            <w:r w:rsidRPr="00277BEE">
              <w:rPr>
                <w:rFonts w:cstheme="minorHAnsi"/>
                <w:sz w:val="18"/>
                <w:szCs w:val="18"/>
              </w:rPr>
              <w:t>EFRR</w:t>
            </w:r>
          </w:p>
        </w:tc>
        <w:tc>
          <w:tcPr>
            <w:tcW w:w="992" w:type="dxa"/>
          </w:tcPr>
          <w:p w:rsidR="00277BEE" w:rsidRPr="00277BEE" w:rsidRDefault="00277BEE" w:rsidP="00A26D4D">
            <w:pPr>
              <w:spacing w:before="60" w:after="60" w:line="276" w:lineRule="auto"/>
              <w:rPr>
                <w:rFonts w:cstheme="minorHAnsi"/>
                <w:sz w:val="18"/>
                <w:szCs w:val="18"/>
                <w:u w:val="single"/>
                <w:lang w:val="en-US"/>
              </w:rPr>
            </w:pPr>
            <w:r w:rsidRPr="00277BEE">
              <w:rPr>
                <w:rFonts w:cstheme="minorHAnsi"/>
                <w:sz w:val="18"/>
                <w:szCs w:val="18"/>
              </w:rPr>
              <w:t>Słabiej rozwinięty</w:t>
            </w:r>
          </w:p>
        </w:tc>
        <w:tc>
          <w:tcPr>
            <w:tcW w:w="1417" w:type="dxa"/>
          </w:tcPr>
          <w:p w:rsidR="00277BEE" w:rsidRPr="00277BEE" w:rsidRDefault="00277BEE" w:rsidP="00A26D4D">
            <w:pPr>
              <w:spacing w:before="60" w:after="60" w:line="276" w:lineRule="auto"/>
              <w:rPr>
                <w:rFonts w:cstheme="minorHAnsi"/>
                <w:sz w:val="18"/>
                <w:szCs w:val="18"/>
                <w:lang w:val="en-US"/>
              </w:rPr>
            </w:pPr>
            <w:r w:rsidRPr="00277BEE">
              <w:rPr>
                <w:rFonts w:cstheme="minorHAnsi"/>
                <w:sz w:val="18"/>
                <w:szCs w:val="18"/>
              </w:rPr>
              <w:t>specyficzny</w:t>
            </w:r>
          </w:p>
        </w:tc>
        <w:tc>
          <w:tcPr>
            <w:tcW w:w="2510" w:type="dxa"/>
          </w:tcPr>
          <w:p w:rsidR="00277BEE" w:rsidRPr="00277BEE" w:rsidRDefault="00277BEE" w:rsidP="00A26D4D">
            <w:pPr>
              <w:spacing w:before="60" w:after="60" w:line="276" w:lineRule="auto"/>
              <w:rPr>
                <w:rFonts w:cstheme="minorHAnsi"/>
                <w:sz w:val="18"/>
                <w:szCs w:val="18"/>
                <w:u w:val="single"/>
              </w:rPr>
            </w:pPr>
            <w:r w:rsidRPr="00277BEE">
              <w:rPr>
                <w:rFonts w:cstheme="minorHAnsi"/>
                <w:sz w:val="18"/>
                <w:szCs w:val="18"/>
              </w:rPr>
              <w:t>Licz</w:t>
            </w:r>
            <w:r w:rsidR="00C06D8A">
              <w:rPr>
                <w:rFonts w:cstheme="minorHAnsi"/>
                <w:sz w:val="18"/>
                <w:szCs w:val="18"/>
              </w:rPr>
              <w:t>ba przedsiębiorstw wspartych w r</w:t>
            </w:r>
            <w:r w:rsidRPr="00277BEE">
              <w:rPr>
                <w:rFonts w:cstheme="minorHAnsi"/>
                <w:sz w:val="18"/>
                <w:szCs w:val="18"/>
              </w:rPr>
              <w:t>amach rozwoju eksportu</w:t>
            </w:r>
          </w:p>
        </w:tc>
        <w:tc>
          <w:tcPr>
            <w:tcW w:w="1165" w:type="dxa"/>
          </w:tcPr>
          <w:p w:rsidR="00277BEE" w:rsidRPr="00277BEE" w:rsidRDefault="00277BEE" w:rsidP="00A26D4D">
            <w:pPr>
              <w:spacing w:before="60" w:after="60" w:line="276" w:lineRule="auto"/>
              <w:rPr>
                <w:rFonts w:cstheme="minorHAnsi"/>
                <w:sz w:val="18"/>
                <w:szCs w:val="18"/>
                <w:u w:val="single"/>
              </w:rPr>
            </w:pPr>
            <w:r w:rsidRPr="00277BEE">
              <w:rPr>
                <w:rFonts w:cstheme="minorHAnsi"/>
                <w:sz w:val="18"/>
                <w:szCs w:val="18"/>
              </w:rPr>
              <w:t>przedsiębiorstwa</w:t>
            </w:r>
          </w:p>
        </w:tc>
        <w:tc>
          <w:tcPr>
            <w:tcW w:w="1058" w:type="dxa"/>
          </w:tcPr>
          <w:p w:rsidR="00277BEE" w:rsidRPr="008C3B1B" w:rsidRDefault="008C3B1B" w:rsidP="00A26D4D">
            <w:pPr>
              <w:spacing w:before="60" w:after="60" w:line="276" w:lineRule="auto"/>
              <w:rPr>
                <w:rFonts w:cstheme="minorHAnsi"/>
                <w:sz w:val="18"/>
                <w:szCs w:val="18"/>
              </w:rPr>
            </w:pPr>
            <w:r>
              <w:rPr>
                <w:rFonts w:cstheme="minorHAnsi"/>
                <w:sz w:val="18"/>
                <w:szCs w:val="18"/>
              </w:rPr>
              <w:t>25</w:t>
            </w:r>
          </w:p>
        </w:tc>
        <w:tc>
          <w:tcPr>
            <w:tcW w:w="852" w:type="dxa"/>
          </w:tcPr>
          <w:p w:rsidR="00277BEE" w:rsidRPr="008C3B1B" w:rsidRDefault="008C3B1B" w:rsidP="00A26D4D">
            <w:pPr>
              <w:spacing w:before="60" w:after="60" w:line="276" w:lineRule="auto"/>
              <w:rPr>
                <w:rFonts w:cstheme="minorHAnsi"/>
                <w:sz w:val="18"/>
                <w:szCs w:val="18"/>
              </w:rPr>
            </w:pPr>
            <w:r>
              <w:rPr>
                <w:rFonts w:cstheme="minorHAnsi"/>
                <w:sz w:val="18"/>
                <w:szCs w:val="18"/>
              </w:rPr>
              <w:t>500</w:t>
            </w:r>
          </w:p>
        </w:tc>
      </w:tr>
    </w:tbl>
    <w:p w:rsidR="00277BEE" w:rsidRPr="00277BEE" w:rsidRDefault="00277BEE" w:rsidP="00277BEE">
      <w:pPr>
        <w:spacing w:before="60" w:after="60" w:line="276" w:lineRule="auto"/>
      </w:pPr>
      <w:r w:rsidRPr="00277BEE">
        <w:t>Tabela 2. Wskaźniki rezultatu</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1"/>
        <w:gridCol w:w="850"/>
        <w:gridCol w:w="992"/>
        <w:gridCol w:w="1134"/>
        <w:gridCol w:w="1134"/>
        <w:gridCol w:w="851"/>
        <w:gridCol w:w="850"/>
        <w:gridCol w:w="709"/>
        <w:gridCol w:w="851"/>
        <w:gridCol w:w="992"/>
        <w:gridCol w:w="765"/>
      </w:tblGrid>
      <w:tr w:rsidR="00277BEE" w:rsidRPr="00277BEE" w:rsidTr="00383A3D">
        <w:trPr>
          <w:tblHeader/>
          <w:jc w:val="center"/>
        </w:trPr>
        <w:tc>
          <w:tcPr>
            <w:tcW w:w="704"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Priorytet</w:t>
            </w:r>
          </w:p>
        </w:tc>
        <w:tc>
          <w:tcPr>
            <w:tcW w:w="851"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Cel szczegółowy</w:t>
            </w:r>
          </w:p>
        </w:tc>
        <w:tc>
          <w:tcPr>
            <w:tcW w:w="850"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Fundusz</w:t>
            </w:r>
          </w:p>
        </w:tc>
        <w:tc>
          <w:tcPr>
            <w:tcW w:w="992"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Kategoria regionu</w:t>
            </w:r>
          </w:p>
        </w:tc>
        <w:tc>
          <w:tcPr>
            <w:tcW w:w="1134"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Nr identyfikacyjny</w:t>
            </w:r>
          </w:p>
        </w:tc>
        <w:tc>
          <w:tcPr>
            <w:tcW w:w="1134"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Wskaźnik</w:t>
            </w:r>
          </w:p>
        </w:tc>
        <w:tc>
          <w:tcPr>
            <w:tcW w:w="851"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Jednostka miary</w:t>
            </w:r>
          </w:p>
        </w:tc>
        <w:tc>
          <w:tcPr>
            <w:tcW w:w="850"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Wartość bazowa</w:t>
            </w:r>
          </w:p>
        </w:tc>
        <w:tc>
          <w:tcPr>
            <w:tcW w:w="709"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Rok referencyjny</w:t>
            </w:r>
          </w:p>
        </w:tc>
        <w:tc>
          <w:tcPr>
            <w:tcW w:w="851"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Cel (2029)</w:t>
            </w:r>
          </w:p>
        </w:tc>
        <w:tc>
          <w:tcPr>
            <w:tcW w:w="992"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Źródło danych</w:t>
            </w:r>
          </w:p>
        </w:tc>
        <w:tc>
          <w:tcPr>
            <w:tcW w:w="765" w:type="dxa"/>
          </w:tcPr>
          <w:p w:rsidR="00277BEE" w:rsidRPr="00277BEE" w:rsidRDefault="00277BEE" w:rsidP="00A26D4D">
            <w:pPr>
              <w:spacing w:before="60" w:after="60" w:line="276" w:lineRule="auto"/>
              <w:rPr>
                <w:rFonts w:cstheme="minorHAnsi"/>
                <w:sz w:val="18"/>
                <w:szCs w:val="18"/>
              </w:rPr>
            </w:pPr>
            <w:r w:rsidRPr="00277BEE">
              <w:rPr>
                <w:rFonts w:cstheme="minorHAnsi"/>
                <w:sz w:val="18"/>
                <w:szCs w:val="18"/>
              </w:rPr>
              <w:t>Uwagi</w:t>
            </w:r>
          </w:p>
        </w:tc>
      </w:tr>
      <w:tr w:rsidR="00C06D8A" w:rsidRPr="00277BEE" w:rsidTr="00383A3D">
        <w:trPr>
          <w:jc w:val="center"/>
        </w:trPr>
        <w:tc>
          <w:tcPr>
            <w:tcW w:w="704" w:type="dxa"/>
          </w:tcPr>
          <w:p w:rsidR="00C06D8A" w:rsidRPr="00277BEE" w:rsidRDefault="00C06D8A" w:rsidP="00A26D4D">
            <w:pPr>
              <w:spacing w:before="60" w:after="60" w:line="276" w:lineRule="auto"/>
              <w:rPr>
                <w:rFonts w:cstheme="minorHAnsi"/>
                <w:sz w:val="18"/>
                <w:szCs w:val="18"/>
              </w:rPr>
            </w:pPr>
            <w:r w:rsidRPr="00277BEE">
              <w:rPr>
                <w:rFonts w:cstheme="minorHAnsi"/>
                <w:sz w:val="18"/>
                <w:szCs w:val="18"/>
              </w:rPr>
              <w:t>1</w:t>
            </w:r>
          </w:p>
        </w:tc>
        <w:tc>
          <w:tcPr>
            <w:tcW w:w="851" w:type="dxa"/>
          </w:tcPr>
          <w:p w:rsidR="00C06D8A" w:rsidRPr="00277BEE" w:rsidRDefault="00C06D8A" w:rsidP="00A26D4D">
            <w:pPr>
              <w:spacing w:before="60" w:after="60" w:line="276" w:lineRule="auto"/>
              <w:rPr>
                <w:rFonts w:cstheme="minorHAnsi"/>
                <w:sz w:val="18"/>
                <w:szCs w:val="18"/>
              </w:rPr>
            </w:pPr>
            <w:r w:rsidRPr="00277BEE">
              <w:rPr>
                <w:rFonts w:cstheme="minorHAnsi"/>
                <w:sz w:val="18"/>
                <w:szCs w:val="18"/>
              </w:rPr>
              <w:t>(iii)</w:t>
            </w:r>
          </w:p>
        </w:tc>
        <w:tc>
          <w:tcPr>
            <w:tcW w:w="850" w:type="dxa"/>
          </w:tcPr>
          <w:p w:rsidR="00C06D8A" w:rsidRPr="00277BEE" w:rsidRDefault="00C06D8A" w:rsidP="00A26D4D">
            <w:pPr>
              <w:spacing w:before="60" w:after="60" w:line="276" w:lineRule="auto"/>
              <w:rPr>
                <w:rFonts w:cstheme="minorHAnsi"/>
                <w:sz w:val="18"/>
                <w:szCs w:val="18"/>
              </w:rPr>
            </w:pPr>
            <w:r w:rsidRPr="00277BEE">
              <w:rPr>
                <w:rFonts w:cstheme="minorHAnsi"/>
                <w:sz w:val="18"/>
                <w:szCs w:val="18"/>
              </w:rPr>
              <w:t>EFRR</w:t>
            </w:r>
          </w:p>
        </w:tc>
        <w:tc>
          <w:tcPr>
            <w:tcW w:w="992" w:type="dxa"/>
          </w:tcPr>
          <w:p w:rsidR="00C06D8A" w:rsidRPr="00277BEE" w:rsidRDefault="00C06D8A" w:rsidP="00A26D4D">
            <w:pPr>
              <w:spacing w:before="60" w:after="60" w:line="276" w:lineRule="auto"/>
              <w:rPr>
                <w:rFonts w:cstheme="minorHAnsi"/>
                <w:sz w:val="18"/>
                <w:szCs w:val="18"/>
              </w:rPr>
            </w:pPr>
            <w:r w:rsidRPr="00277BEE">
              <w:rPr>
                <w:rFonts w:cstheme="minorHAnsi"/>
                <w:sz w:val="18"/>
                <w:szCs w:val="18"/>
              </w:rPr>
              <w:t>Słabiej rozwinięty</w:t>
            </w:r>
          </w:p>
        </w:tc>
        <w:tc>
          <w:tcPr>
            <w:tcW w:w="1134" w:type="dxa"/>
          </w:tcPr>
          <w:p w:rsidR="00C06D8A" w:rsidRPr="00277BEE" w:rsidRDefault="00C06D8A" w:rsidP="00A26D4D">
            <w:pPr>
              <w:spacing w:before="60" w:after="60" w:line="276" w:lineRule="auto"/>
              <w:rPr>
                <w:rFonts w:cstheme="minorHAnsi"/>
                <w:sz w:val="18"/>
                <w:szCs w:val="18"/>
              </w:rPr>
            </w:pPr>
            <w:r>
              <w:rPr>
                <w:rFonts w:cstheme="minorHAnsi"/>
                <w:sz w:val="18"/>
                <w:szCs w:val="18"/>
                <w:lang w:val="en-US"/>
              </w:rPr>
              <w:t>RCR 02</w:t>
            </w:r>
          </w:p>
        </w:tc>
        <w:tc>
          <w:tcPr>
            <w:tcW w:w="1134" w:type="dxa"/>
            <w:shd w:val="clear" w:color="auto" w:fill="auto"/>
            <w:vAlign w:val="center"/>
          </w:tcPr>
          <w:p w:rsidR="00C06D8A" w:rsidRPr="00277BEE" w:rsidRDefault="00C06D8A" w:rsidP="00A26D4D">
            <w:pPr>
              <w:spacing w:before="60" w:after="60" w:line="276" w:lineRule="auto"/>
              <w:rPr>
                <w:rFonts w:cstheme="minorHAnsi"/>
                <w:sz w:val="18"/>
                <w:szCs w:val="18"/>
              </w:rPr>
            </w:pPr>
            <w:r>
              <w:rPr>
                <w:rFonts w:cstheme="minorHAnsi"/>
                <w:sz w:val="18"/>
                <w:szCs w:val="18"/>
              </w:rPr>
              <w:t>I</w:t>
            </w:r>
            <w:r w:rsidRPr="00277BEE">
              <w:rPr>
                <w:rFonts w:cstheme="minorHAnsi"/>
                <w:sz w:val="18"/>
                <w:szCs w:val="18"/>
              </w:rPr>
              <w:t>nwestycj</w:t>
            </w:r>
            <w:r>
              <w:rPr>
                <w:rFonts w:cstheme="minorHAnsi"/>
                <w:sz w:val="18"/>
                <w:szCs w:val="18"/>
              </w:rPr>
              <w:t>e</w:t>
            </w:r>
            <w:r w:rsidRPr="00277BEE">
              <w:rPr>
                <w:rFonts w:cstheme="minorHAnsi"/>
                <w:sz w:val="18"/>
                <w:szCs w:val="18"/>
              </w:rPr>
              <w:t xml:space="preserve"> prywatn</w:t>
            </w:r>
            <w:r>
              <w:rPr>
                <w:rFonts w:cstheme="minorHAnsi"/>
                <w:sz w:val="18"/>
                <w:szCs w:val="18"/>
              </w:rPr>
              <w:t>e</w:t>
            </w:r>
            <w:r w:rsidRPr="00277BEE">
              <w:rPr>
                <w:rFonts w:cstheme="minorHAnsi"/>
                <w:sz w:val="18"/>
                <w:szCs w:val="18"/>
              </w:rPr>
              <w:t xml:space="preserve"> uzupełniając</w:t>
            </w:r>
            <w:r>
              <w:rPr>
                <w:rFonts w:cstheme="minorHAnsi"/>
                <w:sz w:val="18"/>
                <w:szCs w:val="18"/>
              </w:rPr>
              <w:t>e wsparcie publiczne (w tym: dotacje, instrumenty finansowe)</w:t>
            </w:r>
          </w:p>
        </w:tc>
        <w:tc>
          <w:tcPr>
            <w:tcW w:w="851" w:type="dxa"/>
          </w:tcPr>
          <w:p w:rsidR="00C06D8A" w:rsidRPr="00277BEE" w:rsidRDefault="00C06D8A" w:rsidP="00A26D4D">
            <w:pPr>
              <w:spacing w:before="60" w:after="60" w:line="276" w:lineRule="auto"/>
              <w:rPr>
                <w:rFonts w:cstheme="minorHAnsi"/>
                <w:sz w:val="18"/>
                <w:szCs w:val="18"/>
              </w:rPr>
            </w:pPr>
            <w:r w:rsidRPr="00277BEE">
              <w:rPr>
                <w:rFonts w:cstheme="minorHAnsi"/>
                <w:sz w:val="18"/>
                <w:szCs w:val="18"/>
              </w:rPr>
              <w:t>PLN</w:t>
            </w:r>
          </w:p>
        </w:tc>
        <w:tc>
          <w:tcPr>
            <w:tcW w:w="850" w:type="dxa"/>
          </w:tcPr>
          <w:p w:rsidR="00C06D8A" w:rsidRPr="00277BEE" w:rsidRDefault="008C3B1B" w:rsidP="00A26D4D">
            <w:pPr>
              <w:spacing w:before="60" w:after="60" w:line="276" w:lineRule="auto"/>
              <w:rPr>
                <w:rFonts w:cstheme="minorHAnsi"/>
                <w:sz w:val="18"/>
                <w:szCs w:val="18"/>
              </w:rPr>
            </w:pPr>
            <w:r>
              <w:rPr>
                <w:rFonts w:cstheme="minorHAnsi"/>
                <w:sz w:val="18"/>
                <w:szCs w:val="18"/>
              </w:rPr>
              <w:t>0</w:t>
            </w:r>
          </w:p>
        </w:tc>
        <w:tc>
          <w:tcPr>
            <w:tcW w:w="709" w:type="dxa"/>
          </w:tcPr>
          <w:p w:rsidR="00C06D8A" w:rsidRPr="00277BEE" w:rsidRDefault="00C06D8A" w:rsidP="00A26D4D">
            <w:pPr>
              <w:spacing w:before="60" w:after="60" w:line="276" w:lineRule="auto"/>
              <w:rPr>
                <w:rFonts w:cstheme="minorHAnsi"/>
                <w:sz w:val="18"/>
                <w:szCs w:val="18"/>
              </w:rPr>
            </w:pPr>
          </w:p>
        </w:tc>
        <w:tc>
          <w:tcPr>
            <w:tcW w:w="851" w:type="dxa"/>
          </w:tcPr>
          <w:p w:rsidR="00C06D8A" w:rsidRPr="00277BEE" w:rsidRDefault="008C3B1B" w:rsidP="00A26D4D">
            <w:pPr>
              <w:spacing w:before="60" w:after="60" w:line="276" w:lineRule="auto"/>
              <w:rPr>
                <w:rFonts w:cstheme="minorHAnsi"/>
                <w:sz w:val="18"/>
                <w:szCs w:val="18"/>
              </w:rPr>
            </w:pPr>
            <w:r w:rsidRPr="008C3B1B">
              <w:rPr>
                <w:rFonts w:cstheme="minorHAnsi"/>
                <w:sz w:val="18"/>
                <w:szCs w:val="18"/>
              </w:rPr>
              <w:t>105 046 632</w:t>
            </w:r>
          </w:p>
        </w:tc>
        <w:tc>
          <w:tcPr>
            <w:tcW w:w="992" w:type="dxa"/>
          </w:tcPr>
          <w:p w:rsidR="00C06D8A" w:rsidRPr="00277BEE" w:rsidRDefault="00C06D8A" w:rsidP="00A26D4D">
            <w:pPr>
              <w:spacing w:before="60" w:after="60" w:line="276" w:lineRule="auto"/>
              <w:rPr>
                <w:rFonts w:cstheme="minorHAnsi"/>
                <w:sz w:val="18"/>
                <w:szCs w:val="18"/>
              </w:rPr>
            </w:pPr>
          </w:p>
        </w:tc>
        <w:tc>
          <w:tcPr>
            <w:tcW w:w="765" w:type="dxa"/>
          </w:tcPr>
          <w:p w:rsidR="00C06D8A" w:rsidRPr="00277BEE" w:rsidRDefault="00C06D8A" w:rsidP="00A26D4D">
            <w:pPr>
              <w:spacing w:before="60" w:after="60" w:line="276" w:lineRule="auto"/>
              <w:rPr>
                <w:rFonts w:cstheme="minorHAnsi"/>
                <w:sz w:val="18"/>
                <w:szCs w:val="18"/>
              </w:rPr>
            </w:pPr>
          </w:p>
        </w:tc>
      </w:tr>
      <w:tr w:rsidR="00C06D8A" w:rsidRPr="00277BEE" w:rsidTr="00383A3D">
        <w:trPr>
          <w:jc w:val="center"/>
        </w:trPr>
        <w:tc>
          <w:tcPr>
            <w:tcW w:w="704" w:type="dxa"/>
          </w:tcPr>
          <w:p w:rsidR="00C06D8A" w:rsidRPr="00277BEE" w:rsidRDefault="00C06D8A" w:rsidP="00A26D4D">
            <w:pPr>
              <w:spacing w:before="60" w:after="60" w:line="276" w:lineRule="auto"/>
              <w:rPr>
                <w:rFonts w:cstheme="minorHAnsi"/>
                <w:sz w:val="18"/>
                <w:szCs w:val="18"/>
              </w:rPr>
            </w:pPr>
            <w:r w:rsidRPr="00277BEE">
              <w:rPr>
                <w:rFonts w:cstheme="minorHAnsi"/>
                <w:sz w:val="18"/>
                <w:szCs w:val="18"/>
              </w:rPr>
              <w:t>1</w:t>
            </w:r>
          </w:p>
        </w:tc>
        <w:tc>
          <w:tcPr>
            <w:tcW w:w="851" w:type="dxa"/>
          </w:tcPr>
          <w:p w:rsidR="00C06D8A" w:rsidRPr="00277BEE" w:rsidRDefault="00C06D8A" w:rsidP="00A26D4D">
            <w:pPr>
              <w:spacing w:before="60" w:after="60" w:line="276" w:lineRule="auto"/>
              <w:rPr>
                <w:rFonts w:cstheme="minorHAnsi"/>
                <w:sz w:val="18"/>
                <w:szCs w:val="18"/>
              </w:rPr>
            </w:pPr>
            <w:r w:rsidRPr="00277BEE">
              <w:rPr>
                <w:rFonts w:cstheme="minorHAnsi"/>
                <w:sz w:val="18"/>
                <w:szCs w:val="18"/>
              </w:rPr>
              <w:t>(iii)</w:t>
            </w:r>
          </w:p>
        </w:tc>
        <w:tc>
          <w:tcPr>
            <w:tcW w:w="850" w:type="dxa"/>
          </w:tcPr>
          <w:p w:rsidR="00C06D8A" w:rsidRPr="00277BEE" w:rsidRDefault="00C06D8A" w:rsidP="00A26D4D">
            <w:pPr>
              <w:spacing w:before="60" w:after="60" w:line="276" w:lineRule="auto"/>
              <w:rPr>
                <w:rFonts w:cstheme="minorHAnsi"/>
                <w:sz w:val="18"/>
                <w:szCs w:val="18"/>
              </w:rPr>
            </w:pPr>
            <w:r w:rsidRPr="00277BEE">
              <w:rPr>
                <w:rFonts w:cstheme="minorHAnsi"/>
                <w:sz w:val="18"/>
                <w:szCs w:val="18"/>
              </w:rPr>
              <w:t>EFRR</w:t>
            </w:r>
          </w:p>
        </w:tc>
        <w:tc>
          <w:tcPr>
            <w:tcW w:w="992" w:type="dxa"/>
          </w:tcPr>
          <w:p w:rsidR="00C06D8A" w:rsidRPr="00277BEE" w:rsidRDefault="00C06D8A" w:rsidP="00A26D4D">
            <w:pPr>
              <w:spacing w:before="60" w:after="60" w:line="276" w:lineRule="auto"/>
              <w:rPr>
                <w:rFonts w:cstheme="minorHAnsi"/>
                <w:sz w:val="18"/>
                <w:szCs w:val="18"/>
              </w:rPr>
            </w:pPr>
            <w:r w:rsidRPr="00277BEE">
              <w:rPr>
                <w:rFonts w:cstheme="minorHAnsi"/>
                <w:sz w:val="18"/>
                <w:szCs w:val="18"/>
              </w:rPr>
              <w:t>Słabiej rozwinięty</w:t>
            </w:r>
          </w:p>
        </w:tc>
        <w:tc>
          <w:tcPr>
            <w:tcW w:w="1134" w:type="dxa"/>
          </w:tcPr>
          <w:p w:rsidR="00C06D8A" w:rsidRPr="00277BEE" w:rsidRDefault="00C06D8A" w:rsidP="00A26D4D">
            <w:pPr>
              <w:spacing w:before="60" w:after="60" w:line="276" w:lineRule="auto"/>
              <w:rPr>
                <w:rFonts w:cstheme="minorHAnsi"/>
                <w:sz w:val="18"/>
                <w:szCs w:val="18"/>
              </w:rPr>
            </w:pPr>
            <w:r w:rsidRPr="00277BEE">
              <w:rPr>
                <w:rFonts w:cstheme="minorHAnsi"/>
                <w:sz w:val="18"/>
                <w:szCs w:val="18"/>
                <w:lang w:val="en-US"/>
              </w:rPr>
              <w:t>WLWK (</w:t>
            </w:r>
            <w:r>
              <w:rPr>
                <w:rFonts w:cstheme="minorHAnsi"/>
                <w:sz w:val="18"/>
                <w:szCs w:val="18"/>
                <w:lang w:val="en-US"/>
              </w:rPr>
              <w:t>16a</w:t>
            </w:r>
            <w:r w:rsidRPr="00277BEE">
              <w:rPr>
                <w:rFonts w:cstheme="minorHAnsi"/>
                <w:sz w:val="18"/>
                <w:szCs w:val="18"/>
                <w:lang w:val="en-US"/>
              </w:rPr>
              <w:t>)</w:t>
            </w:r>
          </w:p>
        </w:tc>
        <w:tc>
          <w:tcPr>
            <w:tcW w:w="1134" w:type="dxa"/>
            <w:shd w:val="clear" w:color="auto" w:fill="auto"/>
            <w:vAlign w:val="center"/>
          </w:tcPr>
          <w:p w:rsidR="00C06D8A" w:rsidRPr="00277BEE" w:rsidRDefault="00C06D8A" w:rsidP="00A26D4D">
            <w:pPr>
              <w:spacing w:before="60" w:after="60" w:line="276" w:lineRule="auto"/>
              <w:rPr>
                <w:rFonts w:cstheme="minorHAnsi"/>
                <w:sz w:val="18"/>
                <w:szCs w:val="18"/>
              </w:rPr>
            </w:pPr>
            <w:r w:rsidRPr="00277BEE">
              <w:rPr>
                <w:rFonts w:cstheme="minorHAnsi"/>
                <w:sz w:val="18"/>
                <w:szCs w:val="18"/>
              </w:rPr>
              <w:t>Wartość inwestycji prywatnych uzupełniających wsparcie publiczne - dotacje</w:t>
            </w:r>
          </w:p>
        </w:tc>
        <w:tc>
          <w:tcPr>
            <w:tcW w:w="851" w:type="dxa"/>
          </w:tcPr>
          <w:p w:rsidR="00C06D8A" w:rsidRPr="00277BEE" w:rsidRDefault="00C06D8A" w:rsidP="00A26D4D">
            <w:pPr>
              <w:spacing w:before="60" w:after="60" w:line="276" w:lineRule="auto"/>
              <w:rPr>
                <w:rFonts w:cstheme="minorHAnsi"/>
                <w:sz w:val="18"/>
                <w:szCs w:val="18"/>
              </w:rPr>
            </w:pPr>
            <w:r w:rsidRPr="00277BEE">
              <w:rPr>
                <w:rFonts w:cstheme="minorHAnsi"/>
                <w:sz w:val="18"/>
                <w:szCs w:val="18"/>
              </w:rPr>
              <w:t>PLN</w:t>
            </w:r>
          </w:p>
        </w:tc>
        <w:tc>
          <w:tcPr>
            <w:tcW w:w="850" w:type="dxa"/>
          </w:tcPr>
          <w:p w:rsidR="00C06D8A" w:rsidRPr="00277BEE" w:rsidRDefault="008C3B1B" w:rsidP="00A26D4D">
            <w:pPr>
              <w:spacing w:before="60" w:after="60" w:line="276" w:lineRule="auto"/>
              <w:rPr>
                <w:rFonts w:cstheme="minorHAnsi"/>
                <w:sz w:val="18"/>
                <w:szCs w:val="18"/>
              </w:rPr>
            </w:pPr>
            <w:r>
              <w:rPr>
                <w:rFonts w:cstheme="minorHAnsi"/>
                <w:sz w:val="18"/>
                <w:szCs w:val="18"/>
              </w:rPr>
              <w:t>0</w:t>
            </w:r>
          </w:p>
        </w:tc>
        <w:tc>
          <w:tcPr>
            <w:tcW w:w="709" w:type="dxa"/>
          </w:tcPr>
          <w:p w:rsidR="00C06D8A" w:rsidRPr="00277BEE" w:rsidRDefault="00C06D8A" w:rsidP="00A26D4D">
            <w:pPr>
              <w:spacing w:before="60" w:after="60" w:line="276" w:lineRule="auto"/>
              <w:rPr>
                <w:rFonts w:cstheme="minorHAnsi"/>
                <w:sz w:val="18"/>
                <w:szCs w:val="18"/>
              </w:rPr>
            </w:pPr>
          </w:p>
        </w:tc>
        <w:tc>
          <w:tcPr>
            <w:tcW w:w="851" w:type="dxa"/>
          </w:tcPr>
          <w:p w:rsidR="00C06D8A" w:rsidRPr="00277BEE" w:rsidRDefault="008C3B1B" w:rsidP="00A26D4D">
            <w:pPr>
              <w:spacing w:before="60" w:after="60" w:line="276" w:lineRule="auto"/>
              <w:rPr>
                <w:rFonts w:cstheme="minorHAnsi"/>
                <w:sz w:val="18"/>
                <w:szCs w:val="18"/>
              </w:rPr>
            </w:pPr>
            <w:r w:rsidRPr="008C3B1B">
              <w:rPr>
                <w:rFonts w:cstheme="minorHAnsi"/>
                <w:sz w:val="18"/>
                <w:szCs w:val="18"/>
              </w:rPr>
              <w:t>61 922 376</w:t>
            </w:r>
          </w:p>
        </w:tc>
        <w:tc>
          <w:tcPr>
            <w:tcW w:w="992" w:type="dxa"/>
          </w:tcPr>
          <w:p w:rsidR="00C06D8A" w:rsidRPr="00277BEE" w:rsidRDefault="00C06D8A" w:rsidP="00A26D4D">
            <w:pPr>
              <w:spacing w:before="60" w:after="60" w:line="276" w:lineRule="auto"/>
              <w:rPr>
                <w:rFonts w:cstheme="minorHAnsi"/>
                <w:sz w:val="18"/>
                <w:szCs w:val="18"/>
              </w:rPr>
            </w:pPr>
          </w:p>
        </w:tc>
        <w:tc>
          <w:tcPr>
            <w:tcW w:w="765" w:type="dxa"/>
          </w:tcPr>
          <w:p w:rsidR="00C06D8A" w:rsidRPr="00277BEE" w:rsidRDefault="00C06D8A" w:rsidP="00A26D4D">
            <w:pPr>
              <w:spacing w:before="60" w:after="60" w:line="276" w:lineRule="auto"/>
              <w:rPr>
                <w:rFonts w:cstheme="minorHAnsi"/>
                <w:sz w:val="18"/>
                <w:szCs w:val="18"/>
              </w:rPr>
            </w:pPr>
          </w:p>
        </w:tc>
      </w:tr>
      <w:tr w:rsidR="00C06D8A" w:rsidRPr="00277BEE" w:rsidTr="00383A3D">
        <w:trPr>
          <w:jc w:val="center"/>
        </w:trPr>
        <w:tc>
          <w:tcPr>
            <w:tcW w:w="704" w:type="dxa"/>
          </w:tcPr>
          <w:p w:rsidR="00C06D8A" w:rsidRPr="00277BEE" w:rsidRDefault="00C06D8A" w:rsidP="00A26D4D">
            <w:pPr>
              <w:spacing w:before="60" w:after="60" w:line="276" w:lineRule="auto"/>
              <w:rPr>
                <w:rFonts w:cstheme="minorHAnsi"/>
                <w:sz w:val="18"/>
                <w:szCs w:val="18"/>
              </w:rPr>
            </w:pPr>
            <w:r w:rsidRPr="00277BEE">
              <w:rPr>
                <w:rFonts w:cstheme="minorHAnsi"/>
                <w:sz w:val="18"/>
                <w:szCs w:val="18"/>
              </w:rPr>
              <w:t>1</w:t>
            </w:r>
          </w:p>
        </w:tc>
        <w:tc>
          <w:tcPr>
            <w:tcW w:w="851" w:type="dxa"/>
          </w:tcPr>
          <w:p w:rsidR="00C06D8A" w:rsidRPr="00277BEE" w:rsidRDefault="00C06D8A" w:rsidP="00A26D4D">
            <w:pPr>
              <w:spacing w:before="60" w:after="60" w:line="276" w:lineRule="auto"/>
              <w:rPr>
                <w:rFonts w:cstheme="minorHAnsi"/>
                <w:sz w:val="18"/>
                <w:szCs w:val="18"/>
              </w:rPr>
            </w:pPr>
            <w:r w:rsidRPr="00277BEE">
              <w:rPr>
                <w:rFonts w:cstheme="minorHAnsi"/>
                <w:sz w:val="18"/>
                <w:szCs w:val="18"/>
              </w:rPr>
              <w:t>(iii)</w:t>
            </w:r>
          </w:p>
        </w:tc>
        <w:tc>
          <w:tcPr>
            <w:tcW w:w="850" w:type="dxa"/>
          </w:tcPr>
          <w:p w:rsidR="00C06D8A" w:rsidRPr="00277BEE" w:rsidRDefault="00C06D8A" w:rsidP="00A26D4D">
            <w:pPr>
              <w:spacing w:before="60" w:after="60" w:line="276" w:lineRule="auto"/>
              <w:rPr>
                <w:rFonts w:cstheme="minorHAnsi"/>
                <w:sz w:val="18"/>
                <w:szCs w:val="18"/>
              </w:rPr>
            </w:pPr>
            <w:r w:rsidRPr="00277BEE">
              <w:rPr>
                <w:rFonts w:cstheme="minorHAnsi"/>
                <w:sz w:val="18"/>
                <w:szCs w:val="18"/>
              </w:rPr>
              <w:t>EFRR</w:t>
            </w:r>
          </w:p>
        </w:tc>
        <w:tc>
          <w:tcPr>
            <w:tcW w:w="992" w:type="dxa"/>
          </w:tcPr>
          <w:p w:rsidR="00C06D8A" w:rsidRPr="00277BEE" w:rsidRDefault="00C06D8A" w:rsidP="00A26D4D">
            <w:pPr>
              <w:spacing w:before="60" w:after="60" w:line="276" w:lineRule="auto"/>
              <w:rPr>
                <w:rFonts w:cstheme="minorHAnsi"/>
                <w:sz w:val="18"/>
                <w:szCs w:val="18"/>
              </w:rPr>
            </w:pPr>
            <w:r w:rsidRPr="00277BEE">
              <w:rPr>
                <w:rFonts w:cstheme="minorHAnsi"/>
                <w:sz w:val="18"/>
                <w:szCs w:val="18"/>
              </w:rPr>
              <w:t>Słabiej rozwinięty</w:t>
            </w:r>
          </w:p>
        </w:tc>
        <w:tc>
          <w:tcPr>
            <w:tcW w:w="1134" w:type="dxa"/>
          </w:tcPr>
          <w:p w:rsidR="00C06D8A" w:rsidRPr="00277BEE" w:rsidRDefault="00C06D8A" w:rsidP="00A26D4D">
            <w:pPr>
              <w:spacing w:before="60" w:after="60" w:line="276" w:lineRule="auto"/>
              <w:rPr>
                <w:rFonts w:cstheme="minorHAnsi"/>
                <w:sz w:val="18"/>
                <w:szCs w:val="18"/>
              </w:rPr>
            </w:pPr>
            <w:r w:rsidRPr="00277BEE">
              <w:rPr>
                <w:rFonts w:cstheme="minorHAnsi"/>
                <w:sz w:val="18"/>
                <w:szCs w:val="18"/>
              </w:rPr>
              <w:t>WLWK (</w:t>
            </w:r>
            <w:r>
              <w:rPr>
                <w:rFonts w:cstheme="minorHAnsi"/>
                <w:sz w:val="18"/>
                <w:szCs w:val="18"/>
              </w:rPr>
              <w:t>16b</w:t>
            </w:r>
            <w:r w:rsidRPr="00277BEE">
              <w:rPr>
                <w:rFonts w:cstheme="minorHAnsi"/>
                <w:sz w:val="18"/>
                <w:szCs w:val="18"/>
              </w:rPr>
              <w:t>)</w:t>
            </w:r>
          </w:p>
        </w:tc>
        <w:tc>
          <w:tcPr>
            <w:tcW w:w="1134" w:type="dxa"/>
            <w:shd w:val="clear" w:color="auto" w:fill="auto"/>
            <w:vAlign w:val="center"/>
          </w:tcPr>
          <w:p w:rsidR="00C06D8A" w:rsidRPr="00277BEE" w:rsidRDefault="00C06D8A" w:rsidP="00A26D4D">
            <w:pPr>
              <w:spacing w:before="60" w:after="60" w:line="276" w:lineRule="auto"/>
              <w:rPr>
                <w:rFonts w:cstheme="minorHAnsi"/>
                <w:sz w:val="18"/>
                <w:szCs w:val="18"/>
              </w:rPr>
            </w:pPr>
            <w:r w:rsidRPr="00277BEE">
              <w:rPr>
                <w:rFonts w:cstheme="minorHAnsi"/>
                <w:sz w:val="18"/>
                <w:szCs w:val="18"/>
              </w:rPr>
              <w:t>Wartość inwestycji prywatnych uzupełniających wsparcie publiczne – instrumenty finansowe</w:t>
            </w:r>
          </w:p>
        </w:tc>
        <w:tc>
          <w:tcPr>
            <w:tcW w:w="851" w:type="dxa"/>
          </w:tcPr>
          <w:p w:rsidR="00C06D8A" w:rsidRPr="00277BEE" w:rsidRDefault="00C06D8A" w:rsidP="00A26D4D">
            <w:pPr>
              <w:spacing w:before="60" w:after="60" w:line="276" w:lineRule="auto"/>
              <w:rPr>
                <w:rFonts w:cstheme="minorHAnsi"/>
                <w:sz w:val="18"/>
                <w:szCs w:val="18"/>
              </w:rPr>
            </w:pPr>
            <w:r w:rsidRPr="00277BEE">
              <w:rPr>
                <w:rFonts w:cstheme="minorHAnsi"/>
                <w:sz w:val="18"/>
                <w:szCs w:val="18"/>
              </w:rPr>
              <w:t>PLN</w:t>
            </w:r>
          </w:p>
        </w:tc>
        <w:tc>
          <w:tcPr>
            <w:tcW w:w="850" w:type="dxa"/>
          </w:tcPr>
          <w:p w:rsidR="00C06D8A" w:rsidRPr="00277BEE" w:rsidRDefault="008C3B1B" w:rsidP="00A26D4D">
            <w:pPr>
              <w:spacing w:before="60" w:after="60" w:line="276" w:lineRule="auto"/>
              <w:rPr>
                <w:rFonts w:cstheme="minorHAnsi"/>
                <w:sz w:val="18"/>
                <w:szCs w:val="18"/>
              </w:rPr>
            </w:pPr>
            <w:r>
              <w:rPr>
                <w:rFonts w:cstheme="minorHAnsi"/>
                <w:sz w:val="18"/>
                <w:szCs w:val="18"/>
              </w:rPr>
              <w:t>0</w:t>
            </w:r>
          </w:p>
        </w:tc>
        <w:tc>
          <w:tcPr>
            <w:tcW w:w="709" w:type="dxa"/>
          </w:tcPr>
          <w:p w:rsidR="00C06D8A" w:rsidRPr="00277BEE" w:rsidRDefault="00C06D8A" w:rsidP="00A26D4D">
            <w:pPr>
              <w:spacing w:before="60" w:after="60" w:line="276" w:lineRule="auto"/>
              <w:rPr>
                <w:rFonts w:cstheme="minorHAnsi"/>
                <w:sz w:val="18"/>
                <w:szCs w:val="18"/>
              </w:rPr>
            </w:pPr>
          </w:p>
        </w:tc>
        <w:tc>
          <w:tcPr>
            <w:tcW w:w="851" w:type="dxa"/>
          </w:tcPr>
          <w:p w:rsidR="00C06D8A" w:rsidRPr="00277BEE" w:rsidRDefault="008C3B1B" w:rsidP="00A26D4D">
            <w:pPr>
              <w:spacing w:before="60" w:after="60" w:line="276" w:lineRule="auto"/>
              <w:rPr>
                <w:rFonts w:cstheme="minorHAnsi"/>
                <w:sz w:val="18"/>
                <w:szCs w:val="18"/>
              </w:rPr>
            </w:pPr>
            <w:r w:rsidRPr="008C3B1B">
              <w:rPr>
                <w:rFonts w:cstheme="minorHAnsi"/>
                <w:sz w:val="18"/>
                <w:szCs w:val="18"/>
              </w:rPr>
              <w:t>43 124 256</w:t>
            </w:r>
          </w:p>
        </w:tc>
        <w:tc>
          <w:tcPr>
            <w:tcW w:w="992" w:type="dxa"/>
          </w:tcPr>
          <w:p w:rsidR="00C06D8A" w:rsidRPr="00277BEE" w:rsidRDefault="00C06D8A" w:rsidP="00A26D4D">
            <w:pPr>
              <w:spacing w:before="60" w:after="60" w:line="276" w:lineRule="auto"/>
              <w:rPr>
                <w:rFonts w:cstheme="minorHAnsi"/>
                <w:sz w:val="18"/>
                <w:szCs w:val="18"/>
              </w:rPr>
            </w:pPr>
          </w:p>
        </w:tc>
        <w:tc>
          <w:tcPr>
            <w:tcW w:w="765" w:type="dxa"/>
          </w:tcPr>
          <w:p w:rsidR="00C06D8A" w:rsidRPr="00277BEE" w:rsidRDefault="00C06D8A" w:rsidP="00A26D4D">
            <w:pPr>
              <w:spacing w:before="60" w:after="60" w:line="276" w:lineRule="auto"/>
              <w:rPr>
                <w:rFonts w:cstheme="minorHAnsi"/>
                <w:sz w:val="18"/>
                <w:szCs w:val="18"/>
              </w:rPr>
            </w:pPr>
          </w:p>
        </w:tc>
      </w:tr>
      <w:tr w:rsidR="00C06D8A" w:rsidRPr="00277BEE" w:rsidTr="00383A3D">
        <w:trPr>
          <w:jc w:val="center"/>
        </w:trPr>
        <w:tc>
          <w:tcPr>
            <w:tcW w:w="704" w:type="dxa"/>
          </w:tcPr>
          <w:p w:rsidR="00C06D8A" w:rsidRPr="00277BEE" w:rsidRDefault="00C06D8A" w:rsidP="00A26D4D">
            <w:pPr>
              <w:spacing w:before="60" w:after="60" w:line="276" w:lineRule="auto"/>
              <w:rPr>
                <w:rFonts w:cstheme="minorHAnsi"/>
                <w:sz w:val="18"/>
                <w:szCs w:val="18"/>
              </w:rPr>
            </w:pPr>
            <w:r w:rsidRPr="00277BEE">
              <w:rPr>
                <w:rFonts w:cstheme="minorHAnsi"/>
                <w:sz w:val="18"/>
                <w:szCs w:val="18"/>
              </w:rPr>
              <w:t>1</w:t>
            </w:r>
          </w:p>
        </w:tc>
        <w:tc>
          <w:tcPr>
            <w:tcW w:w="851" w:type="dxa"/>
          </w:tcPr>
          <w:p w:rsidR="00C06D8A" w:rsidRPr="00277BEE" w:rsidRDefault="00C06D8A" w:rsidP="00A26D4D">
            <w:pPr>
              <w:spacing w:before="60" w:after="60" w:line="276" w:lineRule="auto"/>
              <w:rPr>
                <w:rFonts w:cstheme="minorHAnsi"/>
                <w:sz w:val="18"/>
                <w:szCs w:val="18"/>
              </w:rPr>
            </w:pPr>
            <w:r w:rsidRPr="00277BEE">
              <w:rPr>
                <w:rFonts w:cstheme="minorHAnsi"/>
                <w:sz w:val="18"/>
                <w:szCs w:val="18"/>
              </w:rPr>
              <w:t>(iii)</w:t>
            </w:r>
          </w:p>
        </w:tc>
        <w:tc>
          <w:tcPr>
            <w:tcW w:w="850" w:type="dxa"/>
          </w:tcPr>
          <w:p w:rsidR="00C06D8A" w:rsidRPr="00277BEE" w:rsidRDefault="00C06D8A" w:rsidP="00A26D4D">
            <w:pPr>
              <w:spacing w:before="60" w:after="60" w:line="276" w:lineRule="auto"/>
              <w:rPr>
                <w:rFonts w:cstheme="minorHAnsi"/>
                <w:sz w:val="18"/>
                <w:szCs w:val="18"/>
              </w:rPr>
            </w:pPr>
            <w:r w:rsidRPr="00277BEE">
              <w:rPr>
                <w:rFonts w:cstheme="minorHAnsi"/>
                <w:sz w:val="18"/>
                <w:szCs w:val="18"/>
              </w:rPr>
              <w:t>EFRR</w:t>
            </w:r>
          </w:p>
        </w:tc>
        <w:tc>
          <w:tcPr>
            <w:tcW w:w="992" w:type="dxa"/>
          </w:tcPr>
          <w:p w:rsidR="00C06D8A" w:rsidRPr="00277BEE" w:rsidRDefault="00C06D8A" w:rsidP="00A26D4D">
            <w:pPr>
              <w:spacing w:before="60" w:after="60" w:line="276" w:lineRule="auto"/>
              <w:rPr>
                <w:rFonts w:cstheme="minorHAnsi"/>
                <w:sz w:val="18"/>
                <w:szCs w:val="18"/>
              </w:rPr>
            </w:pPr>
            <w:r w:rsidRPr="00277BEE">
              <w:rPr>
                <w:rFonts w:cstheme="minorHAnsi"/>
                <w:sz w:val="18"/>
                <w:szCs w:val="18"/>
              </w:rPr>
              <w:t>Słabiej rozwinięty</w:t>
            </w:r>
          </w:p>
        </w:tc>
        <w:tc>
          <w:tcPr>
            <w:tcW w:w="1134" w:type="dxa"/>
          </w:tcPr>
          <w:p w:rsidR="00C06D8A" w:rsidRPr="00277BEE" w:rsidRDefault="00C06D8A" w:rsidP="00A26D4D">
            <w:pPr>
              <w:spacing w:before="60" w:after="60" w:line="276" w:lineRule="auto"/>
              <w:rPr>
                <w:rFonts w:cstheme="minorHAnsi"/>
                <w:sz w:val="18"/>
                <w:szCs w:val="18"/>
              </w:rPr>
            </w:pPr>
            <w:r w:rsidRPr="00277BEE">
              <w:rPr>
                <w:rFonts w:cstheme="minorHAnsi"/>
                <w:sz w:val="18"/>
                <w:szCs w:val="18"/>
                <w:lang w:val="en-US"/>
              </w:rPr>
              <w:t>RCR 19</w:t>
            </w:r>
          </w:p>
        </w:tc>
        <w:tc>
          <w:tcPr>
            <w:tcW w:w="1134" w:type="dxa"/>
          </w:tcPr>
          <w:p w:rsidR="00C06D8A" w:rsidRPr="00277BEE" w:rsidRDefault="00C06D8A" w:rsidP="00A26D4D">
            <w:pPr>
              <w:spacing w:before="60" w:after="60" w:line="276" w:lineRule="auto"/>
              <w:rPr>
                <w:rFonts w:cstheme="minorHAnsi"/>
                <w:sz w:val="18"/>
                <w:szCs w:val="18"/>
                <w:lang w:val="en-US"/>
              </w:rPr>
            </w:pPr>
            <w:r w:rsidRPr="003D741E">
              <w:rPr>
                <w:rFonts w:cstheme="minorHAnsi"/>
                <w:sz w:val="18"/>
                <w:szCs w:val="18"/>
              </w:rPr>
              <w:t>Przedsiębiorstwa o wyższym obrocie</w:t>
            </w:r>
          </w:p>
        </w:tc>
        <w:tc>
          <w:tcPr>
            <w:tcW w:w="851" w:type="dxa"/>
          </w:tcPr>
          <w:p w:rsidR="00C06D8A" w:rsidRPr="00C06D8A" w:rsidRDefault="00C06D8A" w:rsidP="00A26D4D">
            <w:pPr>
              <w:spacing w:before="60" w:after="60" w:line="276" w:lineRule="auto"/>
              <w:rPr>
                <w:rFonts w:cstheme="minorHAnsi"/>
                <w:sz w:val="18"/>
                <w:szCs w:val="18"/>
              </w:rPr>
            </w:pPr>
            <w:r w:rsidRPr="00C06D8A">
              <w:rPr>
                <w:rFonts w:cstheme="minorHAnsi"/>
                <w:sz w:val="18"/>
                <w:szCs w:val="18"/>
              </w:rPr>
              <w:t>przedsiębiorstwa</w:t>
            </w:r>
          </w:p>
        </w:tc>
        <w:tc>
          <w:tcPr>
            <w:tcW w:w="850" w:type="dxa"/>
          </w:tcPr>
          <w:p w:rsidR="00C06D8A" w:rsidRPr="00277BEE" w:rsidRDefault="00C06D8A" w:rsidP="00A26D4D">
            <w:pPr>
              <w:spacing w:before="60" w:after="60" w:line="276" w:lineRule="auto"/>
              <w:rPr>
                <w:rFonts w:cstheme="minorHAnsi"/>
                <w:sz w:val="18"/>
                <w:szCs w:val="18"/>
                <w:lang w:val="en-US"/>
              </w:rPr>
            </w:pPr>
          </w:p>
        </w:tc>
        <w:tc>
          <w:tcPr>
            <w:tcW w:w="709" w:type="dxa"/>
          </w:tcPr>
          <w:p w:rsidR="00C06D8A" w:rsidRPr="00277BEE" w:rsidRDefault="00C06D8A" w:rsidP="00A26D4D">
            <w:pPr>
              <w:spacing w:before="60" w:after="60" w:line="276" w:lineRule="auto"/>
              <w:rPr>
                <w:rFonts w:cstheme="minorHAnsi"/>
                <w:sz w:val="18"/>
                <w:szCs w:val="18"/>
                <w:lang w:val="en-US"/>
              </w:rPr>
            </w:pPr>
          </w:p>
        </w:tc>
        <w:tc>
          <w:tcPr>
            <w:tcW w:w="851" w:type="dxa"/>
          </w:tcPr>
          <w:p w:rsidR="00C06D8A" w:rsidRPr="00277BEE" w:rsidRDefault="00C06D8A" w:rsidP="00A26D4D">
            <w:pPr>
              <w:spacing w:before="60" w:after="60" w:line="276" w:lineRule="auto"/>
              <w:rPr>
                <w:rFonts w:cstheme="minorHAnsi"/>
                <w:sz w:val="18"/>
                <w:szCs w:val="18"/>
                <w:lang w:val="en-US"/>
              </w:rPr>
            </w:pPr>
          </w:p>
        </w:tc>
        <w:tc>
          <w:tcPr>
            <w:tcW w:w="992" w:type="dxa"/>
          </w:tcPr>
          <w:p w:rsidR="00C06D8A" w:rsidRPr="00277BEE" w:rsidRDefault="00C06D8A" w:rsidP="00A26D4D">
            <w:pPr>
              <w:spacing w:before="60" w:after="60" w:line="276" w:lineRule="auto"/>
              <w:rPr>
                <w:rFonts w:cstheme="minorHAnsi"/>
                <w:sz w:val="18"/>
                <w:szCs w:val="18"/>
                <w:lang w:val="en-US"/>
              </w:rPr>
            </w:pPr>
          </w:p>
        </w:tc>
        <w:tc>
          <w:tcPr>
            <w:tcW w:w="765" w:type="dxa"/>
          </w:tcPr>
          <w:p w:rsidR="00C06D8A" w:rsidRPr="00277BEE" w:rsidRDefault="00C06D8A" w:rsidP="00A26D4D">
            <w:pPr>
              <w:spacing w:before="60" w:after="60" w:line="276" w:lineRule="auto"/>
              <w:rPr>
                <w:rFonts w:cstheme="minorHAnsi"/>
                <w:sz w:val="18"/>
                <w:szCs w:val="18"/>
                <w:lang w:val="en-US"/>
              </w:rPr>
            </w:pPr>
          </w:p>
        </w:tc>
      </w:tr>
    </w:tbl>
    <w:p w:rsidR="00277BEE" w:rsidRPr="00277BEE" w:rsidRDefault="00277BEE" w:rsidP="00277BEE">
      <w:pPr>
        <w:spacing w:before="60" w:after="60" w:line="276" w:lineRule="auto"/>
      </w:pPr>
    </w:p>
    <w:p w:rsidR="00277BEE" w:rsidRPr="00277BEE" w:rsidRDefault="00277BEE" w:rsidP="00277BEE">
      <w:pPr>
        <w:spacing w:before="60" w:after="60" w:line="276" w:lineRule="auto"/>
        <w:rPr>
          <w:b/>
        </w:rPr>
      </w:pPr>
      <w:r w:rsidRPr="00277BEE">
        <w:rPr>
          <w:b/>
        </w:rPr>
        <w:lastRenderedPageBreak/>
        <w:t>Orientacyjny podział zasobów programu (UE) według rodzaju interwencji</w:t>
      </w:r>
    </w:p>
    <w:p w:rsidR="00277BEE" w:rsidRPr="00277BEE" w:rsidRDefault="00277BEE" w:rsidP="00277BEE">
      <w:pPr>
        <w:spacing w:before="60" w:after="60" w:line="276" w:lineRule="auto"/>
      </w:pPr>
      <w:r w:rsidRPr="00277BEE">
        <w:t>Tabela 1. Wymiar 1-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277BEE" w:rsidRPr="00277BEE" w:rsidTr="00383A3D">
        <w:trPr>
          <w:tblHeader/>
        </w:trPr>
        <w:tc>
          <w:tcPr>
            <w:tcW w:w="1480" w:type="dxa"/>
          </w:tcPr>
          <w:p w:rsidR="00277BEE" w:rsidRPr="00277BEE" w:rsidRDefault="00277BEE" w:rsidP="00A26D4D">
            <w:pPr>
              <w:spacing w:before="60" w:after="60" w:line="276" w:lineRule="auto"/>
              <w:rPr>
                <w:sz w:val="18"/>
                <w:szCs w:val="18"/>
              </w:rPr>
            </w:pPr>
            <w:r w:rsidRPr="00277BEE">
              <w:rPr>
                <w:sz w:val="18"/>
                <w:szCs w:val="18"/>
              </w:rPr>
              <w:t>Nr priorytetu</w:t>
            </w:r>
          </w:p>
        </w:tc>
        <w:tc>
          <w:tcPr>
            <w:tcW w:w="1372" w:type="dxa"/>
          </w:tcPr>
          <w:p w:rsidR="00277BEE" w:rsidRPr="00277BEE" w:rsidRDefault="00277BEE" w:rsidP="00A26D4D">
            <w:pPr>
              <w:spacing w:before="60" w:after="60" w:line="276" w:lineRule="auto"/>
              <w:rPr>
                <w:sz w:val="18"/>
                <w:szCs w:val="18"/>
              </w:rPr>
            </w:pPr>
            <w:r w:rsidRPr="00277BEE">
              <w:rPr>
                <w:sz w:val="18"/>
                <w:szCs w:val="18"/>
              </w:rPr>
              <w:t>Fundusz</w:t>
            </w:r>
          </w:p>
        </w:tc>
        <w:tc>
          <w:tcPr>
            <w:tcW w:w="1372" w:type="dxa"/>
          </w:tcPr>
          <w:p w:rsidR="00277BEE" w:rsidRPr="00277BEE" w:rsidRDefault="00277BEE" w:rsidP="00A26D4D">
            <w:pPr>
              <w:spacing w:before="60" w:after="60" w:line="276" w:lineRule="auto"/>
              <w:rPr>
                <w:sz w:val="18"/>
                <w:szCs w:val="18"/>
              </w:rPr>
            </w:pPr>
            <w:r w:rsidRPr="00277BEE">
              <w:rPr>
                <w:sz w:val="18"/>
                <w:szCs w:val="18"/>
              </w:rPr>
              <w:t>Kategoria regionu</w:t>
            </w:r>
          </w:p>
        </w:tc>
        <w:tc>
          <w:tcPr>
            <w:tcW w:w="1372" w:type="dxa"/>
          </w:tcPr>
          <w:p w:rsidR="00277BEE" w:rsidRPr="00277BEE" w:rsidRDefault="00277BEE" w:rsidP="00A26D4D">
            <w:pPr>
              <w:spacing w:before="60" w:after="60" w:line="276" w:lineRule="auto"/>
              <w:rPr>
                <w:sz w:val="18"/>
                <w:szCs w:val="18"/>
              </w:rPr>
            </w:pPr>
            <w:r w:rsidRPr="00277BEE">
              <w:rPr>
                <w:sz w:val="18"/>
                <w:szCs w:val="18"/>
              </w:rPr>
              <w:t>Cel szczegółowy</w:t>
            </w:r>
          </w:p>
        </w:tc>
        <w:tc>
          <w:tcPr>
            <w:tcW w:w="1373" w:type="dxa"/>
          </w:tcPr>
          <w:p w:rsidR="00277BEE" w:rsidRPr="00277BEE" w:rsidRDefault="00277BEE" w:rsidP="00A26D4D">
            <w:pPr>
              <w:spacing w:before="60" w:after="60" w:line="276" w:lineRule="auto"/>
              <w:rPr>
                <w:sz w:val="18"/>
                <w:szCs w:val="18"/>
              </w:rPr>
            </w:pPr>
            <w:r w:rsidRPr="00277BEE">
              <w:rPr>
                <w:sz w:val="18"/>
                <w:szCs w:val="18"/>
              </w:rPr>
              <w:t>Kod</w:t>
            </w:r>
          </w:p>
        </w:tc>
        <w:tc>
          <w:tcPr>
            <w:tcW w:w="1373" w:type="dxa"/>
          </w:tcPr>
          <w:p w:rsidR="00277BEE" w:rsidRPr="00277BEE" w:rsidRDefault="00277BEE" w:rsidP="00A26D4D">
            <w:pPr>
              <w:spacing w:before="60" w:after="60" w:line="276" w:lineRule="auto"/>
              <w:rPr>
                <w:sz w:val="18"/>
                <w:szCs w:val="18"/>
              </w:rPr>
            </w:pPr>
            <w:r w:rsidRPr="00277BEE">
              <w:rPr>
                <w:sz w:val="18"/>
                <w:szCs w:val="18"/>
              </w:rPr>
              <w:t>Kwota (EUR)</w:t>
            </w:r>
          </w:p>
        </w:tc>
      </w:tr>
      <w:tr w:rsidR="00277BEE" w:rsidRPr="00277BEE" w:rsidTr="00383A3D">
        <w:tc>
          <w:tcPr>
            <w:tcW w:w="1480" w:type="dxa"/>
          </w:tcPr>
          <w:p w:rsidR="00277BEE" w:rsidRPr="00277BEE" w:rsidRDefault="00EF768C" w:rsidP="00A26D4D">
            <w:pPr>
              <w:spacing w:before="60" w:after="60" w:line="276" w:lineRule="auto"/>
              <w:rPr>
                <w:sz w:val="18"/>
                <w:szCs w:val="18"/>
              </w:rPr>
            </w:pPr>
            <w:r>
              <w:rPr>
                <w:sz w:val="18"/>
                <w:szCs w:val="18"/>
              </w:rPr>
              <w:t>1</w:t>
            </w:r>
          </w:p>
        </w:tc>
        <w:tc>
          <w:tcPr>
            <w:tcW w:w="1372" w:type="dxa"/>
          </w:tcPr>
          <w:p w:rsidR="00277BEE" w:rsidRPr="00277BEE" w:rsidRDefault="00277BEE" w:rsidP="00A26D4D">
            <w:pPr>
              <w:spacing w:before="60" w:after="60" w:line="276" w:lineRule="auto"/>
              <w:rPr>
                <w:sz w:val="18"/>
                <w:szCs w:val="18"/>
              </w:rPr>
            </w:pPr>
            <w:r w:rsidRPr="00277BEE">
              <w:rPr>
                <w:sz w:val="18"/>
                <w:szCs w:val="18"/>
              </w:rPr>
              <w:t>EFRR</w:t>
            </w:r>
          </w:p>
        </w:tc>
        <w:tc>
          <w:tcPr>
            <w:tcW w:w="1372" w:type="dxa"/>
          </w:tcPr>
          <w:p w:rsidR="00277BEE" w:rsidRPr="00277BEE" w:rsidRDefault="00277BEE" w:rsidP="00A26D4D">
            <w:pPr>
              <w:spacing w:before="60" w:after="60" w:line="276" w:lineRule="auto"/>
              <w:rPr>
                <w:sz w:val="18"/>
                <w:szCs w:val="18"/>
              </w:rPr>
            </w:pPr>
            <w:r w:rsidRPr="00277BEE">
              <w:rPr>
                <w:sz w:val="18"/>
                <w:szCs w:val="18"/>
              </w:rPr>
              <w:t>Słabiej rozwinięty</w:t>
            </w:r>
          </w:p>
        </w:tc>
        <w:tc>
          <w:tcPr>
            <w:tcW w:w="1372" w:type="dxa"/>
          </w:tcPr>
          <w:p w:rsidR="00277BEE" w:rsidRPr="00277BEE" w:rsidRDefault="00277BEE" w:rsidP="00A26D4D">
            <w:pPr>
              <w:spacing w:before="60" w:after="60" w:line="276" w:lineRule="auto"/>
              <w:rPr>
                <w:sz w:val="18"/>
                <w:szCs w:val="18"/>
              </w:rPr>
            </w:pPr>
            <w:r w:rsidRPr="00277BEE">
              <w:rPr>
                <w:sz w:val="18"/>
                <w:szCs w:val="18"/>
              </w:rPr>
              <w:t>(iii)</w:t>
            </w:r>
          </w:p>
        </w:tc>
        <w:tc>
          <w:tcPr>
            <w:tcW w:w="1373" w:type="dxa"/>
            <w:vAlign w:val="center"/>
          </w:tcPr>
          <w:p w:rsidR="00277BEE" w:rsidRPr="00277BEE" w:rsidRDefault="00277BEE" w:rsidP="00A26D4D">
            <w:pPr>
              <w:rPr>
                <w:rFonts w:ascii="Calibri" w:hAnsi="Calibri" w:cs="Calibri"/>
                <w:sz w:val="18"/>
                <w:szCs w:val="18"/>
              </w:rPr>
            </w:pPr>
            <w:r w:rsidRPr="00277BEE">
              <w:rPr>
                <w:rFonts w:ascii="Calibri" w:hAnsi="Calibri" w:cs="Calibri"/>
                <w:sz w:val="18"/>
                <w:szCs w:val="18"/>
              </w:rPr>
              <w:t>020</w:t>
            </w:r>
          </w:p>
        </w:tc>
        <w:tc>
          <w:tcPr>
            <w:tcW w:w="1373" w:type="dxa"/>
            <w:vAlign w:val="center"/>
          </w:tcPr>
          <w:p w:rsidR="00277BEE" w:rsidRPr="00277BEE" w:rsidRDefault="00277BEE" w:rsidP="00A26D4D">
            <w:pPr>
              <w:rPr>
                <w:rFonts w:ascii="Calibri" w:hAnsi="Calibri" w:cs="Calibri"/>
                <w:sz w:val="18"/>
                <w:szCs w:val="18"/>
              </w:rPr>
            </w:pPr>
            <w:r w:rsidRPr="00277BEE">
              <w:rPr>
                <w:rFonts w:ascii="Calibri" w:hAnsi="Calibri" w:cs="Calibri"/>
                <w:sz w:val="18"/>
                <w:szCs w:val="18"/>
              </w:rPr>
              <w:t>37 747 165</w:t>
            </w:r>
          </w:p>
        </w:tc>
      </w:tr>
      <w:tr w:rsidR="00277BEE" w:rsidRPr="00277BEE" w:rsidTr="00383A3D">
        <w:tc>
          <w:tcPr>
            <w:tcW w:w="1480" w:type="dxa"/>
          </w:tcPr>
          <w:p w:rsidR="00277BEE" w:rsidRPr="00277BEE" w:rsidRDefault="00EF768C" w:rsidP="00A26D4D">
            <w:pPr>
              <w:spacing w:before="60" w:after="60" w:line="276" w:lineRule="auto"/>
              <w:rPr>
                <w:sz w:val="18"/>
                <w:szCs w:val="18"/>
              </w:rPr>
            </w:pPr>
            <w:r>
              <w:rPr>
                <w:sz w:val="18"/>
                <w:szCs w:val="18"/>
              </w:rPr>
              <w:t>1</w:t>
            </w:r>
          </w:p>
        </w:tc>
        <w:tc>
          <w:tcPr>
            <w:tcW w:w="1372" w:type="dxa"/>
          </w:tcPr>
          <w:p w:rsidR="00277BEE" w:rsidRPr="00277BEE" w:rsidRDefault="00277BEE" w:rsidP="00A26D4D">
            <w:pPr>
              <w:spacing w:before="60" w:after="60" w:line="276" w:lineRule="auto"/>
              <w:rPr>
                <w:sz w:val="18"/>
                <w:szCs w:val="18"/>
              </w:rPr>
            </w:pPr>
            <w:r w:rsidRPr="00277BEE">
              <w:rPr>
                <w:sz w:val="18"/>
                <w:szCs w:val="18"/>
              </w:rPr>
              <w:t>EFRR</w:t>
            </w:r>
          </w:p>
        </w:tc>
        <w:tc>
          <w:tcPr>
            <w:tcW w:w="1372" w:type="dxa"/>
          </w:tcPr>
          <w:p w:rsidR="00277BEE" w:rsidRPr="00277BEE" w:rsidRDefault="00277BEE" w:rsidP="00A26D4D">
            <w:pPr>
              <w:spacing w:before="60" w:after="60" w:line="276" w:lineRule="auto"/>
              <w:rPr>
                <w:sz w:val="18"/>
                <w:szCs w:val="18"/>
              </w:rPr>
            </w:pPr>
            <w:r w:rsidRPr="00277BEE">
              <w:rPr>
                <w:sz w:val="18"/>
                <w:szCs w:val="18"/>
              </w:rPr>
              <w:t>Słabiej rozwinięty</w:t>
            </w:r>
          </w:p>
        </w:tc>
        <w:tc>
          <w:tcPr>
            <w:tcW w:w="1372" w:type="dxa"/>
          </w:tcPr>
          <w:p w:rsidR="00277BEE" w:rsidRPr="00277BEE" w:rsidRDefault="00277BEE" w:rsidP="00A26D4D">
            <w:pPr>
              <w:spacing w:before="60" w:after="60" w:line="276" w:lineRule="auto"/>
              <w:rPr>
                <w:sz w:val="18"/>
                <w:szCs w:val="18"/>
              </w:rPr>
            </w:pPr>
            <w:r w:rsidRPr="00277BEE">
              <w:rPr>
                <w:sz w:val="18"/>
                <w:szCs w:val="18"/>
              </w:rPr>
              <w:t>(iii)</w:t>
            </w:r>
          </w:p>
        </w:tc>
        <w:tc>
          <w:tcPr>
            <w:tcW w:w="1373" w:type="dxa"/>
            <w:vAlign w:val="center"/>
          </w:tcPr>
          <w:p w:rsidR="00277BEE" w:rsidRPr="00277BEE" w:rsidRDefault="00277BEE" w:rsidP="00A26D4D">
            <w:pPr>
              <w:rPr>
                <w:rFonts w:ascii="Calibri" w:hAnsi="Calibri" w:cs="Calibri"/>
                <w:sz w:val="18"/>
                <w:szCs w:val="18"/>
              </w:rPr>
            </w:pPr>
            <w:r w:rsidRPr="00277BEE">
              <w:rPr>
                <w:rFonts w:ascii="Calibri" w:hAnsi="Calibri" w:cs="Calibri"/>
                <w:sz w:val="18"/>
                <w:szCs w:val="18"/>
              </w:rPr>
              <w:t>021</w:t>
            </w:r>
          </w:p>
        </w:tc>
        <w:tc>
          <w:tcPr>
            <w:tcW w:w="1373" w:type="dxa"/>
            <w:vAlign w:val="center"/>
          </w:tcPr>
          <w:p w:rsidR="00277BEE" w:rsidRPr="00277BEE" w:rsidRDefault="00277BEE" w:rsidP="00A26D4D">
            <w:pPr>
              <w:rPr>
                <w:rFonts w:ascii="Calibri" w:hAnsi="Calibri" w:cs="Calibri"/>
                <w:sz w:val="18"/>
                <w:szCs w:val="18"/>
              </w:rPr>
            </w:pPr>
            <w:r w:rsidRPr="00277BEE">
              <w:rPr>
                <w:rFonts w:ascii="Calibri" w:hAnsi="Calibri" w:cs="Calibri"/>
                <w:sz w:val="18"/>
                <w:szCs w:val="18"/>
              </w:rPr>
              <w:t>81 162 846</w:t>
            </w:r>
          </w:p>
        </w:tc>
      </w:tr>
      <w:tr w:rsidR="00277BEE" w:rsidRPr="00277BEE" w:rsidTr="00383A3D">
        <w:tc>
          <w:tcPr>
            <w:tcW w:w="1480" w:type="dxa"/>
          </w:tcPr>
          <w:p w:rsidR="00277BEE" w:rsidRPr="00277BEE" w:rsidRDefault="00EF768C" w:rsidP="00A26D4D">
            <w:pPr>
              <w:spacing w:before="60" w:after="60" w:line="276" w:lineRule="auto"/>
              <w:rPr>
                <w:sz w:val="18"/>
                <w:szCs w:val="18"/>
              </w:rPr>
            </w:pPr>
            <w:r>
              <w:rPr>
                <w:sz w:val="18"/>
                <w:szCs w:val="18"/>
              </w:rPr>
              <w:t>1</w:t>
            </w:r>
          </w:p>
        </w:tc>
        <w:tc>
          <w:tcPr>
            <w:tcW w:w="1372" w:type="dxa"/>
          </w:tcPr>
          <w:p w:rsidR="00277BEE" w:rsidRPr="00277BEE" w:rsidRDefault="00277BEE" w:rsidP="00A26D4D">
            <w:pPr>
              <w:spacing w:before="60" w:after="60" w:line="276" w:lineRule="auto"/>
              <w:rPr>
                <w:sz w:val="18"/>
                <w:szCs w:val="18"/>
              </w:rPr>
            </w:pPr>
            <w:r w:rsidRPr="00277BEE">
              <w:rPr>
                <w:sz w:val="18"/>
                <w:szCs w:val="18"/>
              </w:rPr>
              <w:t>EFRR</w:t>
            </w:r>
          </w:p>
        </w:tc>
        <w:tc>
          <w:tcPr>
            <w:tcW w:w="1372" w:type="dxa"/>
          </w:tcPr>
          <w:p w:rsidR="00277BEE" w:rsidRPr="00277BEE" w:rsidRDefault="00277BEE" w:rsidP="00A26D4D">
            <w:pPr>
              <w:spacing w:before="60" w:after="60" w:line="276" w:lineRule="auto"/>
              <w:rPr>
                <w:sz w:val="18"/>
                <w:szCs w:val="18"/>
              </w:rPr>
            </w:pPr>
            <w:r w:rsidRPr="00277BEE">
              <w:rPr>
                <w:sz w:val="18"/>
                <w:szCs w:val="18"/>
              </w:rPr>
              <w:t>Słabiej rozwinięty</w:t>
            </w:r>
          </w:p>
        </w:tc>
        <w:tc>
          <w:tcPr>
            <w:tcW w:w="1372" w:type="dxa"/>
          </w:tcPr>
          <w:p w:rsidR="00277BEE" w:rsidRPr="00277BEE" w:rsidRDefault="00277BEE" w:rsidP="00A26D4D">
            <w:pPr>
              <w:spacing w:before="60" w:after="60" w:line="276" w:lineRule="auto"/>
              <w:rPr>
                <w:sz w:val="18"/>
                <w:szCs w:val="18"/>
              </w:rPr>
            </w:pPr>
            <w:r w:rsidRPr="00277BEE">
              <w:rPr>
                <w:sz w:val="18"/>
                <w:szCs w:val="18"/>
              </w:rPr>
              <w:t>(iii)</w:t>
            </w:r>
          </w:p>
        </w:tc>
        <w:tc>
          <w:tcPr>
            <w:tcW w:w="1373" w:type="dxa"/>
            <w:vAlign w:val="center"/>
          </w:tcPr>
          <w:p w:rsidR="00277BEE" w:rsidRPr="00277BEE" w:rsidRDefault="00277BEE" w:rsidP="00A26D4D">
            <w:pPr>
              <w:rPr>
                <w:rFonts w:ascii="Calibri" w:hAnsi="Calibri" w:cs="Calibri"/>
                <w:sz w:val="18"/>
                <w:szCs w:val="18"/>
              </w:rPr>
            </w:pPr>
            <w:r w:rsidRPr="00277BEE">
              <w:rPr>
                <w:rFonts w:ascii="Calibri" w:hAnsi="Calibri" w:cs="Calibri"/>
                <w:sz w:val="18"/>
                <w:szCs w:val="18"/>
              </w:rPr>
              <w:t>022</w:t>
            </w:r>
          </w:p>
        </w:tc>
        <w:tc>
          <w:tcPr>
            <w:tcW w:w="1373" w:type="dxa"/>
            <w:vAlign w:val="center"/>
          </w:tcPr>
          <w:p w:rsidR="00277BEE" w:rsidRPr="00277BEE" w:rsidRDefault="00277BEE" w:rsidP="00A26D4D">
            <w:pPr>
              <w:rPr>
                <w:rFonts w:ascii="Calibri" w:hAnsi="Calibri" w:cs="Calibri"/>
                <w:sz w:val="18"/>
                <w:szCs w:val="18"/>
              </w:rPr>
            </w:pPr>
            <w:r w:rsidRPr="00277BEE">
              <w:rPr>
                <w:rFonts w:ascii="Calibri" w:hAnsi="Calibri" w:cs="Calibri"/>
                <w:sz w:val="18"/>
                <w:szCs w:val="18"/>
              </w:rPr>
              <w:t>1 545 959</w:t>
            </w:r>
          </w:p>
        </w:tc>
      </w:tr>
      <w:tr w:rsidR="00277BEE" w:rsidRPr="00277BEE" w:rsidTr="00383A3D">
        <w:tc>
          <w:tcPr>
            <w:tcW w:w="1480" w:type="dxa"/>
          </w:tcPr>
          <w:p w:rsidR="00277BEE" w:rsidRPr="00277BEE" w:rsidRDefault="00EF768C" w:rsidP="00A26D4D">
            <w:pPr>
              <w:spacing w:before="60" w:after="60" w:line="276" w:lineRule="auto"/>
              <w:rPr>
                <w:sz w:val="18"/>
                <w:szCs w:val="18"/>
              </w:rPr>
            </w:pPr>
            <w:r>
              <w:rPr>
                <w:sz w:val="18"/>
                <w:szCs w:val="18"/>
              </w:rPr>
              <w:t>1</w:t>
            </w:r>
          </w:p>
        </w:tc>
        <w:tc>
          <w:tcPr>
            <w:tcW w:w="1372" w:type="dxa"/>
          </w:tcPr>
          <w:p w:rsidR="00277BEE" w:rsidRPr="00277BEE" w:rsidRDefault="00277BEE" w:rsidP="00A26D4D">
            <w:pPr>
              <w:spacing w:before="60" w:after="60" w:line="276" w:lineRule="auto"/>
              <w:rPr>
                <w:sz w:val="18"/>
                <w:szCs w:val="18"/>
              </w:rPr>
            </w:pPr>
            <w:r w:rsidRPr="00277BEE">
              <w:rPr>
                <w:sz w:val="18"/>
                <w:szCs w:val="18"/>
              </w:rPr>
              <w:t>EFRR</w:t>
            </w:r>
          </w:p>
        </w:tc>
        <w:tc>
          <w:tcPr>
            <w:tcW w:w="1372" w:type="dxa"/>
          </w:tcPr>
          <w:p w:rsidR="00277BEE" w:rsidRPr="00277BEE" w:rsidRDefault="00277BEE" w:rsidP="00A26D4D">
            <w:pPr>
              <w:spacing w:before="60" w:after="60" w:line="276" w:lineRule="auto"/>
              <w:rPr>
                <w:sz w:val="18"/>
                <w:szCs w:val="18"/>
              </w:rPr>
            </w:pPr>
            <w:r w:rsidRPr="00277BEE">
              <w:rPr>
                <w:sz w:val="18"/>
                <w:szCs w:val="18"/>
              </w:rPr>
              <w:t>Słabiej rozwinięty</w:t>
            </w:r>
          </w:p>
        </w:tc>
        <w:tc>
          <w:tcPr>
            <w:tcW w:w="1372" w:type="dxa"/>
          </w:tcPr>
          <w:p w:rsidR="00277BEE" w:rsidRPr="00277BEE" w:rsidRDefault="00277BEE" w:rsidP="00A26D4D">
            <w:pPr>
              <w:spacing w:before="60" w:after="60" w:line="276" w:lineRule="auto"/>
              <w:rPr>
                <w:sz w:val="18"/>
                <w:szCs w:val="18"/>
              </w:rPr>
            </w:pPr>
            <w:r w:rsidRPr="00277BEE">
              <w:rPr>
                <w:sz w:val="18"/>
                <w:szCs w:val="18"/>
              </w:rPr>
              <w:t>(iii)</w:t>
            </w:r>
          </w:p>
        </w:tc>
        <w:tc>
          <w:tcPr>
            <w:tcW w:w="1373" w:type="dxa"/>
            <w:vAlign w:val="center"/>
          </w:tcPr>
          <w:p w:rsidR="00277BEE" w:rsidRPr="00277BEE" w:rsidRDefault="00277BEE" w:rsidP="00A26D4D">
            <w:pPr>
              <w:rPr>
                <w:rFonts w:ascii="Calibri" w:hAnsi="Calibri" w:cs="Calibri"/>
                <w:sz w:val="18"/>
                <w:szCs w:val="18"/>
              </w:rPr>
            </w:pPr>
            <w:r w:rsidRPr="00277BEE">
              <w:rPr>
                <w:rFonts w:ascii="Calibri" w:hAnsi="Calibri" w:cs="Calibri"/>
                <w:sz w:val="18"/>
                <w:szCs w:val="18"/>
              </w:rPr>
              <w:t>024</w:t>
            </w:r>
          </w:p>
        </w:tc>
        <w:tc>
          <w:tcPr>
            <w:tcW w:w="1373" w:type="dxa"/>
            <w:vAlign w:val="center"/>
          </w:tcPr>
          <w:p w:rsidR="00277BEE" w:rsidRPr="00277BEE" w:rsidRDefault="00277BEE" w:rsidP="00A26D4D">
            <w:pPr>
              <w:rPr>
                <w:rFonts w:ascii="Calibri" w:hAnsi="Calibri" w:cs="Calibri"/>
                <w:sz w:val="18"/>
                <w:szCs w:val="18"/>
              </w:rPr>
            </w:pPr>
            <w:r w:rsidRPr="00277BEE">
              <w:rPr>
                <w:rFonts w:ascii="Calibri" w:hAnsi="Calibri" w:cs="Calibri"/>
                <w:sz w:val="18"/>
                <w:szCs w:val="18"/>
              </w:rPr>
              <w:t>8 373 944</w:t>
            </w:r>
          </w:p>
        </w:tc>
      </w:tr>
    </w:tbl>
    <w:p w:rsidR="00277BEE" w:rsidRPr="00277BEE" w:rsidRDefault="00277BEE" w:rsidP="00277BEE">
      <w:pPr>
        <w:spacing w:before="60" w:after="60" w:line="276" w:lineRule="auto"/>
      </w:pPr>
      <w:r w:rsidRPr="00277BEE">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277BEE" w:rsidRPr="00277BEE" w:rsidTr="00383A3D">
        <w:trPr>
          <w:tblHeader/>
        </w:trPr>
        <w:tc>
          <w:tcPr>
            <w:tcW w:w="1480" w:type="dxa"/>
          </w:tcPr>
          <w:p w:rsidR="00277BEE" w:rsidRPr="00277BEE" w:rsidRDefault="00277BEE" w:rsidP="00A26D4D">
            <w:pPr>
              <w:spacing w:before="60" w:after="60" w:line="276" w:lineRule="auto"/>
              <w:rPr>
                <w:sz w:val="18"/>
                <w:szCs w:val="18"/>
              </w:rPr>
            </w:pPr>
            <w:r w:rsidRPr="00277BEE">
              <w:rPr>
                <w:sz w:val="18"/>
                <w:szCs w:val="18"/>
              </w:rPr>
              <w:t>Nr priorytetu</w:t>
            </w:r>
          </w:p>
        </w:tc>
        <w:tc>
          <w:tcPr>
            <w:tcW w:w="1372" w:type="dxa"/>
          </w:tcPr>
          <w:p w:rsidR="00277BEE" w:rsidRPr="00277BEE" w:rsidRDefault="00277BEE" w:rsidP="00A26D4D">
            <w:pPr>
              <w:spacing w:before="60" w:after="60" w:line="276" w:lineRule="auto"/>
              <w:rPr>
                <w:sz w:val="18"/>
                <w:szCs w:val="18"/>
              </w:rPr>
            </w:pPr>
            <w:r w:rsidRPr="00277BEE">
              <w:rPr>
                <w:sz w:val="18"/>
                <w:szCs w:val="18"/>
              </w:rPr>
              <w:t>Fundusz</w:t>
            </w:r>
          </w:p>
        </w:tc>
        <w:tc>
          <w:tcPr>
            <w:tcW w:w="1372" w:type="dxa"/>
          </w:tcPr>
          <w:p w:rsidR="00277BEE" w:rsidRPr="00277BEE" w:rsidRDefault="00277BEE" w:rsidP="00A26D4D">
            <w:pPr>
              <w:spacing w:before="60" w:after="60" w:line="276" w:lineRule="auto"/>
              <w:rPr>
                <w:sz w:val="18"/>
                <w:szCs w:val="18"/>
              </w:rPr>
            </w:pPr>
            <w:r w:rsidRPr="00277BEE">
              <w:rPr>
                <w:sz w:val="18"/>
                <w:szCs w:val="18"/>
              </w:rPr>
              <w:t>Kategoria regionu</w:t>
            </w:r>
          </w:p>
        </w:tc>
        <w:tc>
          <w:tcPr>
            <w:tcW w:w="1372" w:type="dxa"/>
          </w:tcPr>
          <w:p w:rsidR="00277BEE" w:rsidRPr="00277BEE" w:rsidRDefault="00277BEE" w:rsidP="00A26D4D">
            <w:pPr>
              <w:spacing w:before="60" w:after="60" w:line="276" w:lineRule="auto"/>
              <w:rPr>
                <w:sz w:val="18"/>
                <w:szCs w:val="18"/>
              </w:rPr>
            </w:pPr>
            <w:r w:rsidRPr="00277BEE">
              <w:rPr>
                <w:sz w:val="18"/>
                <w:szCs w:val="18"/>
              </w:rPr>
              <w:t>Cel szczegółowy</w:t>
            </w:r>
          </w:p>
        </w:tc>
        <w:tc>
          <w:tcPr>
            <w:tcW w:w="1373" w:type="dxa"/>
          </w:tcPr>
          <w:p w:rsidR="00277BEE" w:rsidRPr="00277BEE" w:rsidRDefault="00277BEE" w:rsidP="00A26D4D">
            <w:pPr>
              <w:spacing w:before="60" w:after="60" w:line="276" w:lineRule="auto"/>
              <w:rPr>
                <w:sz w:val="18"/>
                <w:szCs w:val="18"/>
              </w:rPr>
            </w:pPr>
            <w:r w:rsidRPr="00277BEE">
              <w:rPr>
                <w:sz w:val="18"/>
                <w:szCs w:val="18"/>
              </w:rPr>
              <w:t>Kod</w:t>
            </w:r>
          </w:p>
        </w:tc>
        <w:tc>
          <w:tcPr>
            <w:tcW w:w="1373" w:type="dxa"/>
          </w:tcPr>
          <w:p w:rsidR="00277BEE" w:rsidRPr="00277BEE" w:rsidRDefault="00277BEE" w:rsidP="00A26D4D">
            <w:pPr>
              <w:spacing w:before="60" w:after="60" w:line="276" w:lineRule="auto"/>
              <w:rPr>
                <w:sz w:val="18"/>
                <w:szCs w:val="18"/>
              </w:rPr>
            </w:pPr>
            <w:r w:rsidRPr="00277BEE">
              <w:rPr>
                <w:sz w:val="18"/>
                <w:szCs w:val="18"/>
              </w:rPr>
              <w:t>Kwota (EUR)</w:t>
            </w:r>
          </w:p>
        </w:tc>
      </w:tr>
      <w:tr w:rsidR="00277BEE" w:rsidRPr="00277BEE" w:rsidTr="00383A3D">
        <w:tc>
          <w:tcPr>
            <w:tcW w:w="1480" w:type="dxa"/>
          </w:tcPr>
          <w:p w:rsidR="00277BEE" w:rsidRPr="00277BEE" w:rsidRDefault="00EF768C" w:rsidP="00A26D4D">
            <w:pPr>
              <w:spacing w:before="60" w:after="60" w:line="276" w:lineRule="auto"/>
              <w:rPr>
                <w:sz w:val="18"/>
                <w:szCs w:val="18"/>
              </w:rPr>
            </w:pPr>
            <w:r>
              <w:rPr>
                <w:sz w:val="18"/>
                <w:szCs w:val="18"/>
              </w:rPr>
              <w:t>1</w:t>
            </w:r>
          </w:p>
        </w:tc>
        <w:tc>
          <w:tcPr>
            <w:tcW w:w="1372" w:type="dxa"/>
          </w:tcPr>
          <w:p w:rsidR="00277BEE" w:rsidRPr="00277BEE" w:rsidRDefault="00277BEE" w:rsidP="00A26D4D">
            <w:pPr>
              <w:spacing w:before="60" w:after="60" w:line="276" w:lineRule="auto"/>
              <w:rPr>
                <w:sz w:val="18"/>
                <w:szCs w:val="18"/>
              </w:rPr>
            </w:pPr>
            <w:r w:rsidRPr="00277BEE">
              <w:rPr>
                <w:sz w:val="18"/>
                <w:szCs w:val="18"/>
              </w:rPr>
              <w:t>EFRR</w:t>
            </w:r>
          </w:p>
        </w:tc>
        <w:tc>
          <w:tcPr>
            <w:tcW w:w="1372" w:type="dxa"/>
          </w:tcPr>
          <w:p w:rsidR="00277BEE" w:rsidRPr="00277BEE" w:rsidRDefault="00277BEE" w:rsidP="00A26D4D">
            <w:pPr>
              <w:spacing w:before="60" w:after="60" w:line="276" w:lineRule="auto"/>
              <w:rPr>
                <w:sz w:val="18"/>
                <w:szCs w:val="18"/>
              </w:rPr>
            </w:pPr>
            <w:r w:rsidRPr="00277BEE">
              <w:rPr>
                <w:sz w:val="18"/>
                <w:szCs w:val="18"/>
              </w:rPr>
              <w:t>Słabiej rozwinięty</w:t>
            </w:r>
          </w:p>
        </w:tc>
        <w:tc>
          <w:tcPr>
            <w:tcW w:w="1372" w:type="dxa"/>
          </w:tcPr>
          <w:p w:rsidR="00277BEE" w:rsidRPr="00277BEE" w:rsidRDefault="00277BEE" w:rsidP="00A26D4D">
            <w:pPr>
              <w:spacing w:before="60" w:after="60" w:line="276" w:lineRule="auto"/>
              <w:rPr>
                <w:sz w:val="18"/>
                <w:szCs w:val="18"/>
              </w:rPr>
            </w:pPr>
            <w:r w:rsidRPr="00277BEE">
              <w:rPr>
                <w:sz w:val="18"/>
                <w:szCs w:val="18"/>
              </w:rPr>
              <w:t>(iii)</w:t>
            </w:r>
          </w:p>
        </w:tc>
        <w:tc>
          <w:tcPr>
            <w:tcW w:w="1373" w:type="dxa"/>
          </w:tcPr>
          <w:p w:rsidR="00277BEE" w:rsidRPr="00277BEE" w:rsidRDefault="00277BEE" w:rsidP="00A26D4D">
            <w:pPr>
              <w:spacing w:before="60" w:after="60" w:line="276" w:lineRule="auto"/>
              <w:rPr>
                <w:sz w:val="18"/>
                <w:szCs w:val="18"/>
              </w:rPr>
            </w:pPr>
            <w:r w:rsidRPr="00277BEE">
              <w:rPr>
                <w:sz w:val="18"/>
                <w:szCs w:val="18"/>
              </w:rPr>
              <w:t>01</w:t>
            </w:r>
          </w:p>
        </w:tc>
        <w:tc>
          <w:tcPr>
            <w:tcW w:w="1373" w:type="dxa"/>
          </w:tcPr>
          <w:p w:rsidR="00277BEE" w:rsidRPr="00277BEE" w:rsidRDefault="00277BEE" w:rsidP="00A26D4D">
            <w:pPr>
              <w:rPr>
                <w:rFonts w:ascii="Calibri" w:hAnsi="Calibri" w:cs="Calibri"/>
                <w:color w:val="000000"/>
                <w:sz w:val="18"/>
                <w:szCs w:val="18"/>
              </w:rPr>
            </w:pPr>
            <w:r w:rsidRPr="00277BEE">
              <w:rPr>
                <w:rFonts w:ascii="Calibri" w:hAnsi="Calibri" w:cs="Calibri"/>
                <w:color w:val="000000"/>
                <w:sz w:val="18"/>
                <w:szCs w:val="18"/>
              </w:rPr>
              <w:t>64 224 289</w:t>
            </w:r>
          </w:p>
        </w:tc>
      </w:tr>
      <w:tr w:rsidR="00277BEE" w:rsidRPr="00277BEE" w:rsidTr="00383A3D">
        <w:tc>
          <w:tcPr>
            <w:tcW w:w="1480" w:type="dxa"/>
          </w:tcPr>
          <w:p w:rsidR="00277BEE" w:rsidRPr="00277BEE" w:rsidRDefault="00EF768C" w:rsidP="00A26D4D">
            <w:pPr>
              <w:spacing w:before="60" w:after="60" w:line="276" w:lineRule="auto"/>
              <w:rPr>
                <w:sz w:val="18"/>
                <w:szCs w:val="18"/>
              </w:rPr>
            </w:pPr>
            <w:r>
              <w:rPr>
                <w:sz w:val="18"/>
                <w:szCs w:val="18"/>
              </w:rPr>
              <w:t>1</w:t>
            </w:r>
          </w:p>
        </w:tc>
        <w:tc>
          <w:tcPr>
            <w:tcW w:w="1372" w:type="dxa"/>
          </w:tcPr>
          <w:p w:rsidR="00277BEE" w:rsidRPr="00277BEE" w:rsidRDefault="00277BEE" w:rsidP="00A26D4D">
            <w:pPr>
              <w:spacing w:before="60" w:after="60" w:line="276" w:lineRule="auto"/>
              <w:rPr>
                <w:sz w:val="18"/>
                <w:szCs w:val="18"/>
              </w:rPr>
            </w:pPr>
            <w:r w:rsidRPr="00277BEE">
              <w:rPr>
                <w:sz w:val="18"/>
                <w:szCs w:val="18"/>
              </w:rPr>
              <w:t>EFRR</w:t>
            </w:r>
          </w:p>
        </w:tc>
        <w:tc>
          <w:tcPr>
            <w:tcW w:w="1372" w:type="dxa"/>
          </w:tcPr>
          <w:p w:rsidR="00277BEE" w:rsidRPr="00277BEE" w:rsidRDefault="00277BEE" w:rsidP="00A26D4D">
            <w:pPr>
              <w:spacing w:before="60" w:after="60" w:line="276" w:lineRule="auto"/>
              <w:rPr>
                <w:sz w:val="18"/>
                <w:szCs w:val="18"/>
              </w:rPr>
            </w:pPr>
            <w:r w:rsidRPr="00277BEE">
              <w:rPr>
                <w:sz w:val="18"/>
                <w:szCs w:val="18"/>
              </w:rPr>
              <w:t>Słabiej rozwinięty</w:t>
            </w:r>
          </w:p>
        </w:tc>
        <w:tc>
          <w:tcPr>
            <w:tcW w:w="1372" w:type="dxa"/>
          </w:tcPr>
          <w:p w:rsidR="00277BEE" w:rsidRPr="00277BEE" w:rsidRDefault="00277BEE" w:rsidP="00A26D4D">
            <w:pPr>
              <w:spacing w:before="60" w:after="60" w:line="276" w:lineRule="auto"/>
              <w:rPr>
                <w:sz w:val="18"/>
                <w:szCs w:val="18"/>
              </w:rPr>
            </w:pPr>
            <w:r w:rsidRPr="00277BEE">
              <w:rPr>
                <w:sz w:val="18"/>
                <w:szCs w:val="18"/>
              </w:rPr>
              <w:t>(iii)</w:t>
            </w:r>
          </w:p>
        </w:tc>
        <w:tc>
          <w:tcPr>
            <w:tcW w:w="1373" w:type="dxa"/>
          </w:tcPr>
          <w:p w:rsidR="00277BEE" w:rsidRPr="00277BEE" w:rsidRDefault="00277BEE" w:rsidP="00A26D4D">
            <w:pPr>
              <w:spacing w:before="60" w:after="60" w:line="276" w:lineRule="auto"/>
              <w:rPr>
                <w:sz w:val="18"/>
                <w:szCs w:val="18"/>
              </w:rPr>
            </w:pPr>
            <w:r w:rsidRPr="00277BEE">
              <w:rPr>
                <w:sz w:val="18"/>
                <w:szCs w:val="18"/>
              </w:rPr>
              <w:t>03</w:t>
            </w:r>
          </w:p>
        </w:tc>
        <w:tc>
          <w:tcPr>
            <w:tcW w:w="1373" w:type="dxa"/>
          </w:tcPr>
          <w:p w:rsidR="00277BEE" w:rsidRPr="00277BEE" w:rsidRDefault="00277BEE" w:rsidP="00A26D4D">
            <w:pPr>
              <w:rPr>
                <w:rFonts w:ascii="Calibri" w:hAnsi="Calibri" w:cs="Calibri"/>
                <w:sz w:val="18"/>
                <w:szCs w:val="18"/>
              </w:rPr>
            </w:pPr>
            <w:r w:rsidRPr="00277BEE">
              <w:rPr>
                <w:rFonts w:ascii="Calibri" w:hAnsi="Calibri" w:cs="Calibri"/>
                <w:sz w:val="18"/>
                <w:szCs w:val="18"/>
              </w:rPr>
              <w:t>64 605 625</w:t>
            </w:r>
          </w:p>
        </w:tc>
      </w:tr>
    </w:tbl>
    <w:p w:rsidR="00277BEE" w:rsidRPr="00277BEE" w:rsidRDefault="00277BEE" w:rsidP="00277BEE">
      <w:pPr>
        <w:spacing w:before="60" w:after="60" w:line="276" w:lineRule="auto"/>
      </w:pPr>
      <w:r w:rsidRPr="00277BEE">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277BEE" w:rsidRPr="00277BEE" w:rsidTr="00383A3D">
        <w:trPr>
          <w:tblHeader/>
        </w:trPr>
        <w:tc>
          <w:tcPr>
            <w:tcW w:w="1480" w:type="dxa"/>
          </w:tcPr>
          <w:p w:rsidR="00277BEE" w:rsidRPr="00277BEE" w:rsidRDefault="00277BEE" w:rsidP="00A26D4D">
            <w:pPr>
              <w:spacing w:before="60" w:after="60" w:line="276" w:lineRule="auto"/>
              <w:rPr>
                <w:sz w:val="18"/>
                <w:szCs w:val="18"/>
              </w:rPr>
            </w:pPr>
            <w:r w:rsidRPr="00277BEE">
              <w:rPr>
                <w:sz w:val="18"/>
                <w:szCs w:val="18"/>
              </w:rPr>
              <w:t>Nr priorytetu</w:t>
            </w:r>
          </w:p>
        </w:tc>
        <w:tc>
          <w:tcPr>
            <w:tcW w:w="1372" w:type="dxa"/>
          </w:tcPr>
          <w:p w:rsidR="00277BEE" w:rsidRPr="00277BEE" w:rsidRDefault="00277BEE" w:rsidP="00A26D4D">
            <w:pPr>
              <w:spacing w:before="60" w:after="60" w:line="276" w:lineRule="auto"/>
              <w:rPr>
                <w:sz w:val="18"/>
                <w:szCs w:val="18"/>
              </w:rPr>
            </w:pPr>
            <w:r w:rsidRPr="00277BEE">
              <w:rPr>
                <w:sz w:val="18"/>
                <w:szCs w:val="18"/>
              </w:rPr>
              <w:t>Fundusz</w:t>
            </w:r>
          </w:p>
        </w:tc>
        <w:tc>
          <w:tcPr>
            <w:tcW w:w="1372" w:type="dxa"/>
          </w:tcPr>
          <w:p w:rsidR="00277BEE" w:rsidRPr="00277BEE" w:rsidRDefault="00277BEE" w:rsidP="00A26D4D">
            <w:pPr>
              <w:spacing w:before="60" w:after="60" w:line="276" w:lineRule="auto"/>
              <w:rPr>
                <w:sz w:val="18"/>
                <w:szCs w:val="18"/>
              </w:rPr>
            </w:pPr>
            <w:r w:rsidRPr="00277BEE">
              <w:rPr>
                <w:sz w:val="18"/>
                <w:szCs w:val="18"/>
              </w:rPr>
              <w:t>Kategoria regionu</w:t>
            </w:r>
          </w:p>
        </w:tc>
        <w:tc>
          <w:tcPr>
            <w:tcW w:w="1372" w:type="dxa"/>
          </w:tcPr>
          <w:p w:rsidR="00277BEE" w:rsidRPr="00277BEE" w:rsidRDefault="00277BEE" w:rsidP="00A26D4D">
            <w:pPr>
              <w:spacing w:before="60" w:after="60" w:line="276" w:lineRule="auto"/>
              <w:rPr>
                <w:sz w:val="18"/>
                <w:szCs w:val="18"/>
              </w:rPr>
            </w:pPr>
            <w:r w:rsidRPr="00277BEE">
              <w:rPr>
                <w:sz w:val="18"/>
                <w:szCs w:val="18"/>
              </w:rPr>
              <w:t>Cel szczegółowy</w:t>
            </w:r>
          </w:p>
        </w:tc>
        <w:tc>
          <w:tcPr>
            <w:tcW w:w="1373" w:type="dxa"/>
          </w:tcPr>
          <w:p w:rsidR="00277BEE" w:rsidRPr="00277BEE" w:rsidRDefault="00277BEE" w:rsidP="00A26D4D">
            <w:pPr>
              <w:spacing w:before="60" w:after="60" w:line="276" w:lineRule="auto"/>
              <w:rPr>
                <w:sz w:val="18"/>
                <w:szCs w:val="18"/>
              </w:rPr>
            </w:pPr>
            <w:r w:rsidRPr="00277BEE">
              <w:rPr>
                <w:sz w:val="18"/>
                <w:szCs w:val="18"/>
              </w:rPr>
              <w:t>Kod</w:t>
            </w:r>
          </w:p>
        </w:tc>
        <w:tc>
          <w:tcPr>
            <w:tcW w:w="1373" w:type="dxa"/>
          </w:tcPr>
          <w:p w:rsidR="00277BEE" w:rsidRPr="00277BEE" w:rsidRDefault="00277BEE" w:rsidP="00A26D4D">
            <w:pPr>
              <w:spacing w:before="60" w:after="60" w:line="276" w:lineRule="auto"/>
              <w:rPr>
                <w:sz w:val="18"/>
                <w:szCs w:val="18"/>
              </w:rPr>
            </w:pPr>
            <w:r w:rsidRPr="00277BEE">
              <w:rPr>
                <w:sz w:val="18"/>
                <w:szCs w:val="18"/>
              </w:rPr>
              <w:t>Kwota (EUR)</w:t>
            </w:r>
          </w:p>
        </w:tc>
      </w:tr>
      <w:tr w:rsidR="00277BEE" w:rsidRPr="00277BEE" w:rsidTr="00383A3D">
        <w:tc>
          <w:tcPr>
            <w:tcW w:w="1480" w:type="dxa"/>
          </w:tcPr>
          <w:p w:rsidR="00277BEE" w:rsidRPr="00277BEE" w:rsidRDefault="00EF768C" w:rsidP="00A26D4D">
            <w:pPr>
              <w:spacing w:before="60" w:after="60" w:line="276" w:lineRule="auto"/>
              <w:rPr>
                <w:sz w:val="18"/>
                <w:szCs w:val="18"/>
              </w:rPr>
            </w:pPr>
            <w:r>
              <w:rPr>
                <w:sz w:val="18"/>
                <w:szCs w:val="18"/>
              </w:rPr>
              <w:t>1</w:t>
            </w:r>
          </w:p>
        </w:tc>
        <w:tc>
          <w:tcPr>
            <w:tcW w:w="1372" w:type="dxa"/>
          </w:tcPr>
          <w:p w:rsidR="00277BEE" w:rsidRPr="00277BEE" w:rsidRDefault="00277BEE" w:rsidP="00A26D4D">
            <w:pPr>
              <w:spacing w:before="60" w:after="60" w:line="276" w:lineRule="auto"/>
              <w:rPr>
                <w:sz w:val="18"/>
                <w:szCs w:val="18"/>
              </w:rPr>
            </w:pPr>
            <w:r w:rsidRPr="00277BEE">
              <w:rPr>
                <w:sz w:val="18"/>
                <w:szCs w:val="18"/>
              </w:rPr>
              <w:t>EFRR</w:t>
            </w:r>
          </w:p>
        </w:tc>
        <w:tc>
          <w:tcPr>
            <w:tcW w:w="1372" w:type="dxa"/>
          </w:tcPr>
          <w:p w:rsidR="00277BEE" w:rsidRPr="00277BEE" w:rsidRDefault="00277BEE" w:rsidP="00A26D4D">
            <w:pPr>
              <w:spacing w:before="60" w:after="60" w:line="276" w:lineRule="auto"/>
              <w:rPr>
                <w:sz w:val="18"/>
                <w:szCs w:val="18"/>
              </w:rPr>
            </w:pPr>
            <w:r w:rsidRPr="00277BEE">
              <w:rPr>
                <w:sz w:val="18"/>
                <w:szCs w:val="18"/>
              </w:rPr>
              <w:t>Słabiej rozwinięty</w:t>
            </w:r>
          </w:p>
        </w:tc>
        <w:tc>
          <w:tcPr>
            <w:tcW w:w="1372" w:type="dxa"/>
          </w:tcPr>
          <w:p w:rsidR="00277BEE" w:rsidRPr="00277BEE" w:rsidRDefault="00277BEE" w:rsidP="00A26D4D">
            <w:pPr>
              <w:spacing w:before="60" w:after="60" w:line="276" w:lineRule="auto"/>
              <w:rPr>
                <w:sz w:val="18"/>
                <w:szCs w:val="18"/>
              </w:rPr>
            </w:pPr>
            <w:r w:rsidRPr="00277BEE">
              <w:rPr>
                <w:sz w:val="18"/>
                <w:szCs w:val="18"/>
              </w:rPr>
              <w:t>(iii)</w:t>
            </w:r>
          </w:p>
        </w:tc>
        <w:tc>
          <w:tcPr>
            <w:tcW w:w="1373" w:type="dxa"/>
          </w:tcPr>
          <w:p w:rsidR="00277BEE" w:rsidRPr="00277BEE" w:rsidRDefault="00277BEE" w:rsidP="00A26D4D">
            <w:pPr>
              <w:spacing w:before="60" w:after="60" w:line="276" w:lineRule="auto"/>
              <w:rPr>
                <w:sz w:val="18"/>
                <w:szCs w:val="18"/>
              </w:rPr>
            </w:pPr>
            <w:r w:rsidRPr="00277BEE">
              <w:rPr>
                <w:sz w:val="18"/>
                <w:szCs w:val="18"/>
              </w:rPr>
              <w:t>33</w:t>
            </w:r>
          </w:p>
        </w:tc>
        <w:tc>
          <w:tcPr>
            <w:tcW w:w="1373" w:type="dxa"/>
          </w:tcPr>
          <w:p w:rsidR="00277BEE" w:rsidRPr="00277BEE" w:rsidRDefault="00277BEE" w:rsidP="00A26D4D">
            <w:pPr>
              <w:rPr>
                <w:rFonts w:ascii="Calibri" w:hAnsi="Calibri" w:cs="Calibri"/>
                <w:color w:val="000000"/>
                <w:sz w:val="18"/>
                <w:szCs w:val="18"/>
              </w:rPr>
            </w:pPr>
            <w:r w:rsidRPr="00277BEE">
              <w:rPr>
                <w:rFonts w:ascii="Calibri" w:hAnsi="Calibri" w:cs="Calibri"/>
                <w:color w:val="000000"/>
                <w:sz w:val="18"/>
                <w:szCs w:val="18"/>
              </w:rPr>
              <w:t>128 829 914</w:t>
            </w:r>
          </w:p>
        </w:tc>
      </w:tr>
    </w:tbl>
    <w:p w:rsidR="00277BEE" w:rsidRPr="00277BEE" w:rsidRDefault="00277BEE" w:rsidP="00277BEE">
      <w:pPr>
        <w:spacing w:before="60" w:after="60" w:line="276" w:lineRule="auto"/>
      </w:pPr>
      <w:r w:rsidRPr="00277BEE">
        <w:t>Tabela 4. Wymiar 6 – tematy uzupełniające EFS+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277BEE" w:rsidRPr="00277BEE" w:rsidTr="00383A3D">
        <w:trPr>
          <w:tblHeader/>
        </w:trPr>
        <w:tc>
          <w:tcPr>
            <w:tcW w:w="1480" w:type="dxa"/>
          </w:tcPr>
          <w:p w:rsidR="00277BEE" w:rsidRPr="00277BEE" w:rsidRDefault="00277BEE" w:rsidP="00A26D4D">
            <w:pPr>
              <w:spacing w:before="60" w:after="60" w:line="276" w:lineRule="auto"/>
              <w:rPr>
                <w:sz w:val="18"/>
                <w:szCs w:val="18"/>
              </w:rPr>
            </w:pPr>
            <w:r w:rsidRPr="00277BEE">
              <w:rPr>
                <w:sz w:val="18"/>
                <w:szCs w:val="18"/>
              </w:rPr>
              <w:t>Nr priorytetu</w:t>
            </w:r>
          </w:p>
        </w:tc>
        <w:tc>
          <w:tcPr>
            <w:tcW w:w="1372" w:type="dxa"/>
          </w:tcPr>
          <w:p w:rsidR="00277BEE" w:rsidRPr="00277BEE" w:rsidRDefault="00277BEE" w:rsidP="00A26D4D">
            <w:pPr>
              <w:spacing w:before="60" w:after="60" w:line="276" w:lineRule="auto"/>
              <w:rPr>
                <w:sz w:val="18"/>
                <w:szCs w:val="18"/>
              </w:rPr>
            </w:pPr>
            <w:r w:rsidRPr="00277BEE">
              <w:rPr>
                <w:sz w:val="18"/>
                <w:szCs w:val="18"/>
              </w:rPr>
              <w:t>Fundusz</w:t>
            </w:r>
          </w:p>
        </w:tc>
        <w:tc>
          <w:tcPr>
            <w:tcW w:w="1372" w:type="dxa"/>
          </w:tcPr>
          <w:p w:rsidR="00277BEE" w:rsidRPr="00277BEE" w:rsidRDefault="00277BEE" w:rsidP="00A26D4D">
            <w:pPr>
              <w:spacing w:before="60" w:after="60" w:line="276" w:lineRule="auto"/>
              <w:rPr>
                <w:sz w:val="18"/>
                <w:szCs w:val="18"/>
              </w:rPr>
            </w:pPr>
            <w:r w:rsidRPr="00277BEE">
              <w:rPr>
                <w:sz w:val="18"/>
                <w:szCs w:val="18"/>
              </w:rPr>
              <w:t>Kategoria regionu</w:t>
            </w:r>
          </w:p>
        </w:tc>
        <w:tc>
          <w:tcPr>
            <w:tcW w:w="1372" w:type="dxa"/>
          </w:tcPr>
          <w:p w:rsidR="00277BEE" w:rsidRPr="00277BEE" w:rsidRDefault="00277BEE" w:rsidP="00A26D4D">
            <w:pPr>
              <w:spacing w:before="60" w:after="60" w:line="276" w:lineRule="auto"/>
              <w:rPr>
                <w:sz w:val="18"/>
                <w:szCs w:val="18"/>
              </w:rPr>
            </w:pPr>
            <w:r w:rsidRPr="00277BEE">
              <w:rPr>
                <w:sz w:val="18"/>
                <w:szCs w:val="18"/>
              </w:rPr>
              <w:t>Cel szczegółowy</w:t>
            </w:r>
          </w:p>
        </w:tc>
        <w:tc>
          <w:tcPr>
            <w:tcW w:w="1373" w:type="dxa"/>
          </w:tcPr>
          <w:p w:rsidR="00277BEE" w:rsidRPr="00277BEE" w:rsidRDefault="00277BEE" w:rsidP="00A26D4D">
            <w:pPr>
              <w:spacing w:before="60" w:after="60" w:line="276" w:lineRule="auto"/>
              <w:rPr>
                <w:sz w:val="18"/>
                <w:szCs w:val="18"/>
              </w:rPr>
            </w:pPr>
            <w:r w:rsidRPr="00277BEE">
              <w:rPr>
                <w:sz w:val="18"/>
                <w:szCs w:val="18"/>
              </w:rPr>
              <w:t>Kod</w:t>
            </w:r>
          </w:p>
        </w:tc>
        <w:tc>
          <w:tcPr>
            <w:tcW w:w="1373" w:type="dxa"/>
          </w:tcPr>
          <w:p w:rsidR="00277BEE" w:rsidRPr="00277BEE" w:rsidRDefault="00277BEE" w:rsidP="00A26D4D">
            <w:pPr>
              <w:spacing w:before="60" w:after="60" w:line="276" w:lineRule="auto"/>
              <w:rPr>
                <w:sz w:val="18"/>
                <w:szCs w:val="18"/>
              </w:rPr>
            </w:pPr>
            <w:r w:rsidRPr="00277BEE">
              <w:rPr>
                <w:sz w:val="18"/>
                <w:szCs w:val="18"/>
              </w:rPr>
              <w:t>Kwota (EUR)</w:t>
            </w:r>
          </w:p>
        </w:tc>
      </w:tr>
      <w:tr w:rsidR="00277BEE" w:rsidRPr="00277BEE" w:rsidTr="00383A3D">
        <w:tc>
          <w:tcPr>
            <w:tcW w:w="1480" w:type="dxa"/>
          </w:tcPr>
          <w:p w:rsidR="00277BEE" w:rsidRPr="00277BEE" w:rsidRDefault="00277BEE" w:rsidP="00A26D4D">
            <w:pPr>
              <w:spacing w:before="60" w:after="60" w:line="276" w:lineRule="auto"/>
              <w:rPr>
                <w:sz w:val="18"/>
                <w:szCs w:val="18"/>
              </w:rPr>
            </w:pPr>
          </w:p>
        </w:tc>
        <w:tc>
          <w:tcPr>
            <w:tcW w:w="1372" w:type="dxa"/>
          </w:tcPr>
          <w:p w:rsidR="00277BEE" w:rsidRPr="00277BEE" w:rsidRDefault="00277BEE" w:rsidP="00A26D4D">
            <w:pPr>
              <w:spacing w:before="60" w:after="60" w:line="276" w:lineRule="auto"/>
              <w:rPr>
                <w:sz w:val="18"/>
                <w:szCs w:val="18"/>
              </w:rPr>
            </w:pPr>
          </w:p>
        </w:tc>
        <w:tc>
          <w:tcPr>
            <w:tcW w:w="1372" w:type="dxa"/>
          </w:tcPr>
          <w:p w:rsidR="00277BEE" w:rsidRPr="00277BEE" w:rsidRDefault="00277BEE" w:rsidP="00A26D4D">
            <w:pPr>
              <w:spacing w:before="60" w:after="60" w:line="276" w:lineRule="auto"/>
              <w:rPr>
                <w:sz w:val="18"/>
                <w:szCs w:val="18"/>
              </w:rPr>
            </w:pPr>
          </w:p>
        </w:tc>
        <w:tc>
          <w:tcPr>
            <w:tcW w:w="1372" w:type="dxa"/>
          </w:tcPr>
          <w:p w:rsidR="00277BEE" w:rsidRPr="00277BEE" w:rsidRDefault="00277BEE" w:rsidP="00A26D4D">
            <w:pPr>
              <w:spacing w:before="60" w:after="60" w:line="276" w:lineRule="auto"/>
              <w:rPr>
                <w:sz w:val="18"/>
                <w:szCs w:val="18"/>
              </w:rPr>
            </w:pPr>
          </w:p>
        </w:tc>
        <w:tc>
          <w:tcPr>
            <w:tcW w:w="1373" w:type="dxa"/>
          </w:tcPr>
          <w:p w:rsidR="00277BEE" w:rsidRPr="00277BEE" w:rsidRDefault="00277BEE" w:rsidP="00A26D4D">
            <w:pPr>
              <w:spacing w:before="60" w:after="60" w:line="276" w:lineRule="auto"/>
              <w:rPr>
                <w:sz w:val="18"/>
                <w:szCs w:val="18"/>
              </w:rPr>
            </w:pPr>
          </w:p>
        </w:tc>
        <w:tc>
          <w:tcPr>
            <w:tcW w:w="1373" w:type="dxa"/>
          </w:tcPr>
          <w:p w:rsidR="00277BEE" w:rsidRPr="00277BEE" w:rsidRDefault="00277BEE" w:rsidP="00A26D4D">
            <w:pPr>
              <w:spacing w:before="60" w:after="60" w:line="276" w:lineRule="auto"/>
              <w:rPr>
                <w:sz w:val="18"/>
                <w:szCs w:val="18"/>
              </w:rPr>
            </w:pPr>
          </w:p>
        </w:tc>
      </w:tr>
      <w:tr w:rsidR="00277BEE" w:rsidRPr="00277BEE" w:rsidTr="00383A3D">
        <w:tc>
          <w:tcPr>
            <w:tcW w:w="1480" w:type="dxa"/>
          </w:tcPr>
          <w:p w:rsidR="00277BEE" w:rsidRPr="00277BEE" w:rsidRDefault="00277BEE" w:rsidP="00A26D4D">
            <w:pPr>
              <w:spacing w:before="60" w:after="60" w:line="276" w:lineRule="auto"/>
              <w:rPr>
                <w:sz w:val="18"/>
                <w:szCs w:val="18"/>
              </w:rPr>
            </w:pPr>
          </w:p>
        </w:tc>
        <w:tc>
          <w:tcPr>
            <w:tcW w:w="1372" w:type="dxa"/>
          </w:tcPr>
          <w:p w:rsidR="00277BEE" w:rsidRPr="00277BEE" w:rsidRDefault="00277BEE" w:rsidP="00A26D4D">
            <w:pPr>
              <w:spacing w:before="60" w:after="60" w:line="276" w:lineRule="auto"/>
              <w:rPr>
                <w:sz w:val="18"/>
                <w:szCs w:val="18"/>
              </w:rPr>
            </w:pPr>
          </w:p>
        </w:tc>
        <w:tc>
          <w:tcPr>
            <w:tcW w:w="1372" w:type="dxa"/>
          </w:tcPr>
          <w:p w:rsidR="00277BEE" w:rsidRPr="00277BEE" w:rsidRDefault="00277BEE" w:rsidP="00A26D4D">
            <w:pPr>
              <w:spacing w:before="60" w:after="60" w:line="276" w:lineRule="auto"/>
              <w:rPr>
                <w:sz w:val="18"/>
                <w:szCs w:val="18"/>
              </w:rPr>
            </w:pPr>
          </w:p>
        </w:tc>
        <w:tc>
          <w:tcPr>
            <w:tcW w:w="1372" w:type="dxa"/>
          </w:tcPr>
          <w:p w:rsidR="00277BEE" w:rsidRPr="00277BEE" w:rsidRDefault="00277BEE" w:rsidP="00A26D4D">
            <w:pPr>
              <w:spacing w:before="60" w:after="60" w:line="276" w:lineRule="auto"/>
              <w:rPr>
                <w:sz w:val="18"/>
                <w:szCs w:val="18"/>
              </w:rPr>
            </w:pPr>
          </w:p>
        </w:tc>
        <w:tc>
          <w:tcPr>
            <w:tcW w:w="1373" w:type="dxa"/>
          </w:tcPr>
          <w:p w:rsidR="00277BEE" w:rsidRPr="00277BEE" w:rsidRDefault="00277BEE" w:rsidP="00A26D4D">
            <w:pPr>
              <w:spacing w:before="60" w:after="60" w:line="276" w:lineRule="auto"/>
              <w:rPr>
                <w:sz w:val="18"/>
                <w:szCs w:val="18"/>
              </w:rPr>
            </w:pPr>
          </w:p>
        </w:tc>
        <w:tc>
          <w:tcPr>
            <w:tcW w:w="1373" w:type="dxa"/>
          </w:tcPr>
          <w:p w:rsidR="00277BEE" w:rsidRPr="00277BEE" w:rsidRDefault="00277BEE" w:rsidP="00A26D4D">
            <w:pPr>
              <w:spacing w:before="60" w:after="60" w:line="276" w:lineRule="auto"/>
              <w:rPr>
                <w:sz w:val="18"/>
                <w:szCs w:val="18"/>
              </w:rPr>
            </w:pPr>
          </w:p>
        </w:tc>
      </w:tr>
    </w:tbl>
    <w:p w:rsidR="00277BEE" w:rsidRPr="00277BEE" w:rsidRDefault="00277BEE" w:rsidP="00277BEE">
      <w:pPr>
        <w:spacing w:before="60" w:after="60" w:line="276" w:lineRule="auto"/>
      </w:pPr>
      <w:r w:rsidRPr="00277BEE">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277BEE" w:rsidRPr="00277BEE" w:rsidTr="00383A3D">
        <w:trPr>
          <w:tblHeader/>
        </w:trPr>
        <w:tc>
          <w:tcPr>
            <w:tcW w:w="1480" w:type="dxa"/>
          </w:tcPr>
          <w:p w:rsidR="00277BEE" w:rsidRPr="00277BEE" w:rsidRDefault="00277BEE" w:rsidP="00A26D4D">
            <w:pPr>
              <w:spacing w:before="60" w:after="60" w:line="276" w:lineRule="auto"/>
              <w:rPr>
                <w:sz w:val="18"/>
                <w:szCs w:val="18"/>
              </w:rPr>
            </w:pPr>
            <w:r w:rsidRPr="00277BEE">
              <w:rPr>
                <w:sz w:val="18"/>
                <w:szCs w:val="18"/>
              </w:rPr>
              <w:t>Nr priorytetu</w:t>
            </w:r>
          </w:p>
        </w:tc>
        <w:tc>
          <w:tcPr>
            <w:tcW w:w="1372" w:type="dxa"/>
          </w:tcPr>
          <w:p w:rsidR="00277BEE" w:rsidRPr="00277BEE" w:rsidRDefault="00277BEE" w:rsidP="00A26D4D">
            <w:pPr>
              <w:spacing w:before="60" w:after="60" w:line="276" w:lineRule="auto"/>
              <w:rPr>
                <w:sz w:val="18"/>
                <w:szCs w:val="18"/>
              </w:rPr>
            </w:pPr>
            <w:r w:rsidRPr="00277BEE">
              <w:rPr>
                <w:sz w:val="18"/>
                <w:szCs w:val="18"/>
              </w:rPr>
              <w:t>Fundusz</w:t>
            </w:r>
          </w:p>
        </w:tc>
        <w:tc>
          <w:tcPr>
            <w:tcW w:w="1372" w:type="dxa"/>
          </w:tcPr>
          <w:p w:rsidR="00277BEE" w:rsidRPr="00277BEE" w:rsidRDefault="00277BEE" w:rsidP="00A26D4D">
            <w:pPr>
              <w:spacing w:before="60" w:after="60" w:line="276" w:lineRule="auto"/>
              <w:rPr>
                <w:sz w:val="18"/>
                <w:szCs w:val="18"/>
              </w:rPr>
            </w:pPr>
            <w:r w:rsidRPr="00277BEE">
              <w:rPr>
                <w:sz w:val="18"/>
                <w:szCs w:val="18"/>
              </w:rPr>
              <w:t>Kategoria regionu</w:t>
            </w:r>
          </w:p>
        </w:tc>
        <w:tc>
          <w:tcPr>
            <w:tcW w:w="1372" w:type="dxa"/>
          </w:tcPr>
          <w:p w:rsidR="00277BEE" w:rsidRPr="00277BEE" w:rsidRDefault="00277BEE" w:rsidP="00A26D4D">
            <w:pPr>
              <w:spacing w:before="60" w:after="60" w:line="276" w:lineRule="auto"/>
              <w:rPr>
                <w:sz w:val="18"/>
                <w:szCs w:val="18"/>
              </w:rPr>
            </w:pPr>
            <w:r w:rsidRPr="00277BEE">
              <w:rPr>
                <w:sz w:val="18"/>
                <w:szCs w:val="18"/>
              </w:rPr>
              <w:t>Cel szczegółowy</w:t>
            </w:r>
          </w:p>
        </w:tc>
        <w:tc>
          <w:tcPr>
            <w:tcW w:w="1373" w:type="dxa"/>
          </w:tcPr>
          <w:p w:rsidR="00277BEE" w:rsidRPr="00277BEE" w:rsidRDefault="00277BEE" w:rsidP="00A26D4D">
            <w:pPr>
              <w:spacing w:before="60" w:after="60" w:line="276" w:lineRule="auto"/>
              <w:rPr>
                <w:sz w:val="18"/>
                <w:szCs w:val="18"/>
              </w:rPr>
            </w:pPr>
            <w:r w:rsidRPr="00277BEE">
              <w:rPr>
                <w:sz w:val="18"/>
                <w:szCs w:val="18"/>
              </w:rPr>
              <w:t>Kod</w:t>
            </w:r>
          </w:p>
        </w:tc>
        <w:tc>
          <w:tcPr>
            <w:tcW w:w="1373" w:type="dxa"/>
          </w:tcPr>
          <w:p w:rsidR="00277BEE" w:rsidRPr="00277BEE" w:rsidRDefault="00277BEE" w:rsidP="00A26D4D">
            <w:pPr>
              <w:spacing w:before="60" w:after="60" w:line="276" w:lineRule="auto"/>
              <w:rPr>
                <w:sz w:val="18"/>
                <w:szCs w:val="18"/>
              </w:rPr>
            </w:pPr>
            <w:r w:rsidRPr="00277BEE">
              <w:rPr>
                <w:sz w:val="18"/>
                <w:szCs w:val="18"/>
              </w:rPr>
              <w:t>Kwota (EUR)</w:t>
            </w:r>
          </w:p>
        </w:tc>
      </w:tr>
      <w:tr w:rsidR="00277BEE" w:rsidRPr="00277BEE" w:rsidTr="00383A3D">
        <w:tc>
          <w:tcPr>
            <w:tcW w:w="1480" w:type="dxa"/>
          </w:tcPr>
          <w:p w:rsidR="00277BEE" w:rsidRPr="00277BEE" w:rsidRDefault="00277BEE" w:rsidP="00A26D4D">
            <w:pPr>
              <w:spacing w:before="60" w:after="60" w:line="276" w:lineRule="auto"/>
              <w:rPr>
                <w:sz w:val="18"/>
                <w:szCs w:val="18"/>
              </w:rPr>
            </w:pPr>
          </w:p>
        </w:tc>
        <w:tc>
          <w:tcPr>
            <w:tcW w:w="1372" w:type="dxa"/>
          </w:tcPr>
          <w:p w:rsidR="00277BEE" w:rsidRPr="00277BEE" w:rsidRDefault="00277BEE" w:rsidP="00A26D4D">
            <w:pPr>
              <w:spacing w:before="60" w:after="60" w:line="276" w:lineRule="auto"/>
              <w:rPr>
                <w:sz w:val="18"/>
                <w:szCs w:val="18"/>
              </w:rPr>
            </w:pPr>
          </w:p>
        </w:tc>
        <w:tc>
          <w:tcPr>
            <w:tcW w:w="1372" w:type="dxa"/>
          </w:tcPr>
          <w:p w:rsidR="00277BEE" w:rsidRPr="00277BEE" w:rsidRDefault="00277BEE" w:rsidP="00A26D4D">
            <w:pPr>
              <w:spacing w:before="60" w:after="60" w:line="276" w:lineRule="auto"/>
              <w:rPr>
                <w:sz w:val="18"/>
                <w:szCs w:val="18"/>
              </w:rPr>
            </w:pPr>
          </w:p>
        </w:tc>
        <w:tc>
          <w:tcPr>
            <w:tcW w:w="1372" w:type="dxa"/>
          </w:tcPr>
          <w:p w:rsidR="00277BEE" w:rsidRPr="00277BEE" w:rsidRDefault="00277BEE" w:rsidP="00A26D4D">
            <w:pPr>
              <w:spacing w:before="60" w:after="60" w:line="276" w:lineRule="auto"/>
              <w:rPr>
                <w:sz w:val="18"/>
                <w:szCs w:val="18"/>
              </w:rPr>
            </w:pPr>
          </w:p>
        </w:tc>
        <w:tc>
          <w:tcPr>
            <w:tcW w:w="1373" w:type="dxa"/>
          </w:tcPr>
          <w:p w:rsidR="00277BEE" w:rsidRPr="00277BEE" w:rsidRDefault="00277BEE" w:rsidP="00A26D4D">
            <w:pPr>
              <w:spacing w:before="60" w:after="60" w:line="276" w:lineRule="auto"/>
              <w:rPr>
                <w:sz w:val="18"/>
                <w:szCs w:val="18"/>
              </w:rPr>
            </w:pPr>
          </w:p>
        </w:tc>
        <w:tc>
          <w:tcPr>
            <w:tcW w:w="1373" w:type="dxa"/>
          </w:tcPr>
          <w:p w:rsidR="00277BEE" w:rsidRPr="00277BEE" w:rsidRDefault="00277BEE" w:rsidP="00A26D4D">
            <w:pPr>
              <w:spacing w:before="60" w:after="60" w:line="276" w:lineRule="auto"/>
              <w:rPr>
                <w:sz w:val="18"/>
                <w:szCs w:val="18"/>
              </w:rPr>
            </w:pPr>
          </w:p>
        </w:tc>
      </w:tr>
      <w:tr w:rsidR="00277BEE" w:rsidRPr="00277BEE" w:rsidTr="00383A3D">
        <w:tc>
          <w:tcPr>
            <w:tcW w:w="1480" w:type="dxa"/>
          </w:tcPr>
          <w:p w:rsidR="00277BEE" w:rsidRPr="00277BEE" w:rsidRDefault="00277BEE" w:rsidP="00A26D4D">
            <w:pPr>
              <w:spacing w:before="60" w:after="60" w:line="276" w:lineRule="auto"/>
              <w:rPr>
                <w:sz w:val="18"/>
                <w:szCs w:val="18"/>
              </w:rPr>
            </w:pPr>
          </w:p>
        </w:tc>
        <w:tc>
          <w:tcPr>
            <w:tcW w:w="1372" w:type="dxa"/>
          </w:tcPr>
          <w:p w:rsidR="00277BEE" w:rsidRPr="00277BEE" w:rsidRDefault="00277BEE" w:rsidP="00A26D4D">
            <w:pPr>
              <w:spacing w:before="60" w:after="60" w:line="276" w:lineRule="auto"/>
              <w:rPr>
                <w:sz w:val="18"/>
                <w:szCs w:val="18"/>
              </w:rPr>
            </w:pPr>
          </w:p>
        </w:tc>
        <w:tc>
          <w:tcPr>
            <w:tcW w:w="1372" w:type="dxa"/>
          </w:tcPr>
          <w:p w:rsidR="00277BEE" w:rsidRPr="00277BEE" w:rsidRDefault="00277BEE" w:rsidP="00A26D4D">
            <w:pPr>
              <w:spacing w:before="60" w:after="60" w:line="276" w:lineRule="auto"/>
              <w:rPr>
                <w:sz w:val="18"/>
                <w:szCs w:val="18"/>
              </w:rPr>
            </w:pPr>
          </w:p>
        </w:tc>
        <w:tc>
          <w:tcPr>
            <w:tcW w:w="1372" w:type="dxa"/>
          </w:tcPr>
          <w:p w:rsidR="00277BEE" w:rsidRPr="00277BEE" w:rsidRDefault="00277BEE" w:rsidP="00A26D4D">
            <w:pPr>
              <w:spacing w:before="60" w:after="60" w:line="276" w:lineRule="auto"/>
              <w:rPr>
                <w:sz w:val="18"/>
                <w:szCs w:val="18"/>
              </w:rPr>
            </w:pPr>
          </w:p>
        </w:tc>
        <w:tc>
          <w:tcPr>
            <w:tcW w:w="1373" w:type="dxa"/>
          </w:tcPr>
          <w:p w:rsidR="00277BEE" w:rsidRPr="00277BEE" w:rsidRDefault="00277BEE" w:rsidP="00A26D4D">
            <w:pPr>
              <w:spacing w:before="60" w:after="60" w:line="276" w:lineRule="auto"/>
              <w:rPr>
                <w:sz w:val="18"/>
                <w:szCs w:val="18"/>
              </w:rPr>
            </w:pPr>
          </w:p>
        </w:tc>
        <w:tc>
          <w:tcPr>
            <w:tcW w:w="1373" w:type="dxa"/>
          </w:tcPr>
          <w:p w:rsidR="00277BEE" w:rsidRPr="00277BEE" w:rsidRDefault="00277BEE" w:rsidP="00A26D4D">
            <w:pPr>
              <w:spacing w:before="60" w:after="60" w:line="276" w:lineRule="auto"/>
              <w:rPr>
                <w:sz w:val="18"/>
                <w:szCs w:val="18"/>
              </w:rPr>
            </w:pPr>
          </w:p>
        </w:tc>
      </w:tr>
    </w:tbl>
    <w:p w:rsidR="004D1AE3" w:rsidRDefault="004D1AE3" w:rsidP="004D1AE3">
      <w:pPr>
        <w:keepNext/>
        <w:keepLines/>
        <w:spacing w:before="60" w:after="60" w:line="276" w:lineRule="auto"/>
        <w:outlineLvl w:val="3"/>
        <w:rPr>
          <w:rFonts w:eastAsiaTheme="majorEastAsia" w:cstheme="minorHAnsi"/>
          <w:b/>
          <w:iCs/>
        </w:rPr>
      </w:pPr>
    </w:p>
    <w:p w:rsidR="004D1AE3" w:rsidRDefault="004D1AE3" w:rsidP="004D1AE3">
      <w:pPr>
        <w:keepNext/>
        <w:keepLines/>
        <w:spacing w:before="60" w:after="60" w:line="276" w:lineRule="auto"/>
        <w:outlineLvl w:val="3"/>
        <w:rPr>
          <w:rFonts w:eastAsiaTheme="majorEastAsia" w:cstheme="minorHAnsi"/>
          <w:b/>
          <w:iCs/>
        </w:rPr>
        <w:sectPr w:rsidR="004D1AE3" w:rsidSect="00683886">
          <w:type w:val="continuous"/>
          <w:pgSz w:w="11906" w:h="16838"/>
          <w:pgMar w:top="1417" w:right="1417" w:bottom="1417" w:left="1417" w:header="708" w:footer="708" w:gutter="0"/>
          <w:cols w:space="708"/>
          <w:docGrid w:linePitch="360"/>
        </w:sectPr>
      </w:pPr>
    </w:p>
    <w:p w:rsidR="00277BEE" w:rsidRPr="00277BEE" w:rsidRDefault="0023508B" w:rsidP="00277BEE">
      <w:pPr>
        <w:keepNext/>
        <w:keepLines/>
        <w:shd w:val="clear" w:color="auto" w:fill="FFFF00"/>
        <w:spacing w:before="60" w:after="60" w:line="276" w:lineRule="auto"/>
        <w:outlineLvl w:val="3"/>
        <w:rPr>
          <w:rFonts w:eastAsiaTheme="majorEastAsia" w:cstheme="minorHAnsi"/>
          <w:iCs/>
        </w:rPr>
      </w:pPr>
      <w:r w:rsidRPr="00277BEE">
        <w:rPr>
          <w:rFonts w:eastAsiaTheme="majorEastAsia" w:cstheme="minorHAnsi"/>
          <w:iCs/>
        </w:rPr>
        <w:t xml:space="preserve"> </w:t>
      </w:r>
      <w:r w:rsidR="00277BEE" w:rsidRPr="00277BEE">
        <w:rPr>
          <w:rFonts w:eastAsiaTheme="majorEastAsia" w:cstheme="minorHAnsi"/>
          <w:iCs/>
        </w:rPr>
        <w:t>(iv) Rozwijanie umiejętności w zakresie inteligentnej specjalizacji, transformacji przemysłowej i przedsiębiorczości</w:t>
      </w:r>
    </w:p>
    <w:p w:rsidR="00277BEE" w:rsidRPr="00277BEE" w:rsidRDefault="00277BEE" w:rsidP="00277BEE">
      <w:pPr>
        <w:spacing w:before="60" w:after="60" w:line="276" w:lineRule="auto"/>
      </w:pPr>
      <w:r w:rsidRPr="00277BEE">
        <w:rPr>
          <w:b/>
        </w:rPr>
        <w:t>Planowane rodzaje działań</w:t>
      </w:r>
    </w:p>
    <w:p w:rsidR="00277BEE" w:rsidRPr="00277BEE" w:rsidRDefault="00277BEE" w:rsidP="00277BEE">
      <w:pPr>
        <w:spacing w:before="60" w:after="60" w:line="276" w:lineRule="auto"/>
      </w:pPr>
      <w:r w:rsidRPr="00277BEE">
        <w:t xml:space="preserve">W ramach Celu interwencja realizowana będzie w ramach koordynowanego przez SWP przedsięwzięcia strategicznego zdefiniowanego w RPS w zakresie gospodarki, rynku pracy, oferty </w:t>
      </w:r>
      <w:r w:rsidRPr="00277BEE">
        <w:lastRenderedPageBreak/>
        <w:t>turystycznej i czasu wolnego pn. Smart Green Progress. Zakres prowadzonych w ramach Celu działań obejmie m.in.</w:t>
      </w:r>
    </w:p>
    <w:p w:rsidR="00277BEE" w:rsidRPr="00277BEE" w:rsidRDefault="00277BEE" w:rsidP="00D71103">
      <w:pPr>
        <w:numPr>
          <w:ilvl w:val="0"/>
          <w:numId w:val="30"/>
        </w:numPr>
        <w:spacing w:before="60" w:after="60" w:line="276" w:lineRule="auto"/>
        <w:ind w:left="284" w:hanging="284"/>
      </w:pPr>
      <w:r w:rsidRPr="00277BEE">
        <w:t>zwiększenie aktywności B+R podmiotów z obszarów ISP (m.in. profesjonalizacja zarządzania klastrem),</w:t>
      </w:r>
    </w:p>
    <w:p w:rsidR="00277BEE" w:rsidRPr="00277BEE" w:rsidRDefault="00277BEE" w:rsidP="00D71103">
      <w:pPr>
        <w:numPr>
          <w:ilvl w:val="0"/>
          <w:numId w:val="30"/>
        </w:numPr>
        <w:spacing w:before="60" w:after="60" w:line="276" w:lineRule="auto"/>
        <w:ind w:left="284" w:hanging="284"/>
      </w:pPr>
      <w:r w:rsidRPr="00277BEE">
        <w:t>wsparcie procesu przedsiębiorczego odkrywania branż o największym potencjale rozwoju, m.in. poprzez działania animacyjne,</w:t>
      </w:r>
    </w:p>
    <w:p w:rsidR="00277BEE" w:rsidRPr="00277BEE" w:rsidRDefault="00277BEE" w:rsidP="00D71103">
      <w:pPr>
        <w:numPr>
          <w:ilvl w:val="0"/>
          <w:numId w:val="30"/>
        </w:numPr>
        <w:spacing w:before="60" w:after="60" w:line="276" w:lineRule="auto"/>
        <w:ind w:left="284" w:hanging="284"/>
      </w:pPr>
      <w:r w:rsidRPr="00277BEE">
        <w:t>wsparcie wchodzenia w międzynarodowe konsorcja oraz globalne łańcuchy wartości podmiotów wpisujących się w ISP oraz klastrów,</w:t>
      </w:r>
    </w:p>
    <w:p w:rsidR="00277BEE" w:rsidRPr="00277BEE" w:rsidRDefault="00277BEE" w:rsidP="00D71103">
      <w:pPr>
        <w:numPr>
          <w:ilvl w:val="0"/>
          <w:numId w:val="30"/>
        </w:numPr>
        <w:spacing w:before="60" w:after="60" w:line="276" w:lineRule="auto"/>
        <w:ind w:left="284" w:hanging="284"/>
      </w:pPr>
      <w:r w:rsidRPr="00277BEE">
        <w:t>wzmocnienie marki ISP, m.in. poprzez wspieranie i promowanie produktów na rynkach zagranicznych,</w:t>
      </w:r>
    </w:p>
    <w:p w:rsidR="00277BEE" w:rsidRPr="00277BEE" w:rsidRDefault="00277BEE" w:rsidP="00D71103">
      <w:pPr>
        <w:numPr>
          <w:ilvl w:val="0"/>
          <w:numId w:val="30"/>
        </w:numPr>
        <w:spacing w:before="60" w:after="60" w:line="276" w:lineRule="auto"/>
        <w:ind w:left="284" w:hanging="284"/>
      </w:pPr>
      <w:r w:rsidRPr="00277BEE">
        <w:t>wsparcie rozwoju nowoczesnych usług klastrów na rzecz transformacji przemysłowej oraz wdrażania nowych technologii (m.in. huby innowacji),</w:t>
      </w:r>
    </w:p>
    <w:p w:rsidR="00277BEE" w:rsidRPr="00277BEE" w:rsidRDefault="00277BEE" w:rsidP="00D71103">
      <w:pPr>
        <w:numPr>
          <w:ilvl w:val="0"/>
          <w:numId w:val="30"/>
        </w:numPr>
        <w:spacing w:before="60" w:after="60" w:line="276" w:lineRule="auto"/>
        <w:ind w:left="284" w:hanging="284"/>
      </w:pPr>
      <w:r w:rsidRPr="00277BEE">
        <w:t>wsparcie potencjału klastrów.</w:t>
      </w:r>
    </w:p>
    <w:p w:rsidR="00277BEE" w:rsidRPr="00277BEE" w:rsidRDefault="00277BEE" w:rsidP="00277BEE">
      <w:pPr>
        <w:spacing w:before="60" w:after="60" w:line="276" w:lineRule="auto"/>
      </w:pPr>
      <w:r w:rsidRPr="00277BEE">
        <w:t>Wspierane będą projekty mieszczące się w obszarach Inteligentnych Specjalizacji Pomorza lub branżach kluczowych mających istotne znaczenie dla rozwoju poszczególnych obszarów województwa oraz innowacyjne, zarówno w zakresie innowacyjnego podejścia do prowadzenia procesów gospodarczych, jak i upowszechniania nowych rozwiązań technologicznych, organizacyjnych i społecznych</w:t>
      </w:r>
    </w:p>
    <w:p w:rsidR="00277BEE" w:rsidRPr="00277BEE" w:rsidRDefault="00277BEE" w:rsidP="00277BEE">
      <w:pPr>
        <w:spacing w:before="60" w:after="60" w:line="276" w:lineRule="auto"/>
      </w:pPr>
      <w:r w:rsidRPr="00277BEE">
        <w:t>Preferowane będą projekty partnerskie, będące efektem trwałej współpracy wielu podmiotów, w tym także przedsięwzięcia sieciowe o skali ponadlokalnej.</w:t>
      </w:r>
    </w:p>
    <w:p w:rsidR="00277BEE" w:rsidRPr="00277BEE" w:rsidRDefault="00277BEE" w:rsidP="00277BEE">
      <w:pPr>
        <w:spacing w:before="60" w:after="60" w:line="276" w:lineRule="auto"/>
      </w:pPr>
      <w:r w:rsidRPr="00277BEE">
        <w:rPr>
          <w:u w:val="single"/>
        </w:rPr>
        <w:t>Główne grupy docelowe</w:t>
      </w:r>
    </w:p>
    <w:p w:rsidR="00277BEE" w:rsidRPr="00277BEE" w:rsidRDefault="00277BEE" w:rsidP="00277BEE">
      <w:pPr>
        <w:spacing w:before="60" w:after="60" w:line="276" w:lineRule="auto"/>
      </w:pPr>
      <w:r w:rsidRPr="00277BEE">
        <w:t>Przedsiębiorcy (mikro, małe, średnie i duże), pracownicy przedsiębiorstw, klastry, start-</w:t>
      </w:r>
      <w:proofErr w:type="spellStart"/>
      <w:r w:rsidRPr="00277BEE">
        <w:t>upy</w:t>
      </w:r>
      <w:proofErr w:type="spellEnd"/>
      <w:r w:rsidRPr="00277BEE">
        <w:t>, IOB, uczelnie, jednostki B+R.</w:t>
      </w:r>
    </w:p>
    <w:p w:rsidR="00277BEE" w:rsidRPr="00277BEE" w:rsidRDefault="00277BEE" w:rsidP="00277BEE">
      <w:pPr>
        <w:spacing w:before="60" w:after="60" w:line="276" w:lineRule="auto"/>
      </w:pPr>
      <w:r w:rsidRPr="00277BEE">
        <w:rPr>
          <w:u w:val="single"/>
        </w:rPr>
        <w:t>Działania na rzecz równości, integracji i niedyskryminacji</w:t>
      </w:r>
    </w:p>
    <w:p w:rsidR="00277BEE" w:rsidRPr="00343A2A" w:rsidRDefault="00277BEE" w:rsidP="00277BEE">
      <w:pPr>
        <w:spacing w:before="60" w:after="60" w:line="276" w:lineRule="auto"/>
        <w:rPr>
          <w:i/>
        </w:rPr>
      </w:pPr>
      <w:r w:rsidRPr="00343A2A">
        <w:rPr>
          <w:i/>
        </w:rPr>
        <w:t>Do uzupełnienia na dalszym etapie prac.</w:t>
      </w:r>
    </w:p>
    <w:p w:rsidR="00277BEE" w:rsidRPr="00277BEE" w:rsidRDefault="00277BEE" w:rsidP="00277BEE">
      <w:pPr>
        <w:spacing w:before="60" w:after="60" w:line="276" w:lineRule="auto"/>
      </w:pPr>
      <w:r w:rsidRPr="00277BEE">
        <w:rPr>
          <w:u w:val="single"/>
        </w:rPr>
        <w:t>Szczególne terytoria docelowe, z uwzględnieniem planowanego wykorzystania narzędzi terytorialnych</w:t>
      </w:r>
    </w:p>
    <w:p w:rsidR="00277BEE" w:rsidRPr="00277BEE" w:rsidRDefault="00277BEE" w:rsidP="00277BEE">
      <w:pPr>
        <w:spacing w:before="60" w:after="60" w:line="276" w:lineRule="auto"/>
      </w:pPr>
      <w:r w:rsidRPr="00277BEE">
        <w:t xml:space="preserve">Interwencja będzie prowadzona na terenie całego województwa. </w:t>
      </w:r>
    </w:p>
    <w:p w:rsidR="00277BEE" w:rsidRPr="00277BEE" w:rsidRDefault="00277BEE" w:rsidP="00277BEE">
      <w:pPr>
        <w:spacing w:before="60" w:after="60" w:line="276" w:lineRule="auto"/>
      </w:pPr>
      <w:r w:rsidRPr="00277BEE">
        <w:t>W ramach Celu nie przewiduje się zastosowania instrumentów terytorialnych.</w:t>
      </w:r>
    </w:p>
    <w:p w:rsidR="00277BEE" w:rsidRPr="00277BEE" w:rsidRDefault="00277BEE" w:rsidP="00277BEE">
      <w:pPr>
        <w:spacing w:before="60" w:after="60" w:line="276" w:lineRule="auto"/>
      </w:pPr>
      <w:r w:rsidRPr="00277BEE">
        <w:rPr>
          <w:u w:val="single"/>
        </w:rPr>
        <w:t>Przedsięwzięcia międzyregionalne i transnarodowe</w:t>
      </w:r>
      <w:r w:rsidRPr="00277BEE">
        <w:t xml:space="preserve"> </w:t>
      </w:r>
    </w:p>
    <w:p w:rsidR="00277BEE" w:rsidRPr="00343A2A" w:rsidRDefault="00277BEE" w:rsidP="00277BEE">
      <w:pPr>
        <w:spacing w:before="60" w:after="60" w:line="276" w:lineRule="auto"/>
        <w:rPr>
          <w:i/>
        </w:rPr>
      </w:pPr>
      <w:r w:rsidRPr="00343A2A">
        <w:rPr>
          <w:i/>
        </w:rPr>
        <w:t xml:space="preserve">Do uzupełnienia na dalszym etapie prac. </w:t>
      </w:r>
    </w:p>
    <w:p w:rsidR="00277BEE" w:rsidRPr="00277BEE" w:rsidRDefault="00277BEE" w:rsidP="00277BEE">
      <w:pPr>
        <w:spacing w:before="60" w:after="60" w:line="276" w:lineRule="auto"/>
      </w:pPr>
      <w:r w:rsidRPr="00277BEE">
        <w:rPr>
          <w:u w:val="single"/>
        </w:rPr>
        <w:t>Planowane wykorzystanie instrumentów finansowych</w:t>
      </w:r>
    </w:p>
    <w:p w:rsidR="00277BEE" w:rsidRPr="00277BEE" w:rsidRDefault="00277BEE" w:rsidP="00277BEE">
      <w:pPr>
        <w:spacing w:before="120" w:after="120" w:line="276" w:lineRule="auto"/>
      </w:pPr>
      <w:r w:rsidRPr="00277BEE">
        <w:t>W ramach realizacji Celu nie przewiduje się wykorzystania instrumentów finansowych.</w:t>
      </w:r>
    </w:p>
    <w:p w:rsidR="00277BEE" w:rsidRPr="00277BEE" w:rsidRDefault="00277BEE" w:rsidP="00277BEE">
      <w:pPr>
        <w:spacing w:before="120" w:after="120" w:line="276" w:lineRule="auto"/>
        <w:rPr>
          <w:rFonts w:ascii="Calibri" w:eastAsia="Calibri" w:hAnsi="Calibri" w:cs="Times New Roman"/>
        </w:rPr>
      </w:pPr>
      <w:r w:rsidRPr="00277BEE">
        <w:t>Cel będzie realizowany w formie jednego przedsięwzięcia strategicznego koordynowanego przez Samorząd Województwa Pomorskiego. Na poziomie projektu otrzymującego wsparcie przychody lub oszczędności nie są generowane.</w:t>
      </w:r>
    </w:p>
    <w:p w:rsidR="00277BEE" w:rsidRPr="00277BEE" w:rsidRDefault="00277BEE" w:rsidP="00277BEE">
      <w:pPr>
        <w:spacing w:before="60" w:after="60" w:line="276" w:lineRule="auto"/>
        <w:rPr>
          <w:b/>
        </w:rPr>
      </w:pPr>
      <w:r w:rsidRPr="00277BEE">
        <w:rPr>
          <w:b/>
        </w:rPr>
        <w:t>Wskaźniki</w:t>
      </w:r>
    </w:p>
    <w:p w:rsidR="00277BEE" w:rsidRPr="00277BEE" w:rsidRDefault="00277BEE" w:rsidP="00277BEE">
      <w:pPr>
        <w:spacing w:before="60" w:after="60" w:line="276" w:lineRule="auto"/>
      </w:pPr>
      <w:r w:rsidRPr="00277BEE">
        <w:t>Tabela 1. Wskaźniki produktu</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1"/>
        <w:gridCol w:w="850"/>
        <w:gridCol w:w="1134"/>
        <w:gridCol w:w="1418"/>
        <w:gridCol w:w="2651"/>
        <w:gridCol w:w="1165"/>
        <w:gridCol w:w="1058"/>
        <w:gridCol w:w="852"/>
      </w:tblGrid>
      <w:tr w:rsidR="00277BEE" w:rsidRPr="00277BEE" w:rsidTr="00383A3D">
        <w:trPr>
          <w:tblHeader/>
          <w:jc w:val="center"/>
        </w:trPr>
        <w:tc>
          <w:tcPr>
            <w:tcW w:w="704" w:type="dxa"/>
          </w:tcPr>
          <w:p w:rsidR="00277BEE" w:rsidRPr="00277BEE" w:rsidRDefault="00277BEE" w:rsidP="002F0755">
            <w:pPr>
              <w:spacing w:before="60" w:after="60" w:line="276" w:lineRule="auto"/>
              <w:rPr>
                <w:rFonts w:cstheme="minorHAnsi"/>
                <w:sz w:val="18"/>
                <w:szCs w:val="18"/>
              </w:rPr>
            </w:pPr>
            <w:r w:rsidRPr="00277BEE">
              <w:rPr>
                <w:rFonts w:cstheme="minorHAnsi"/>
                <w:sz w:val="18"/>
                <w:szCs w:val="18"/>
              </w:rPr>
              <w:lastRenderedPageBreak/>
              <w:t>Priorytet</w:t>
            </w:r>
          </w:p>
        </w:tc>
        <w:tc>
          <w:tcPr>
            <w:tcW w:w="851" w:type="dxa"/>
          </w:tcPr>
          <w:p w:rsidR="00277BEE" w:rsidRPr="00277BEE" w:rsidRDefault="00277BEE" w:rsidP="002F0755">
            <w:pPr>
              <w:spacing w:before="60" w:after="60" w:line="276" w:lineRule="auto"/>
              <w:rPr>
                <w:rFonts w:cstheme="minorHAnsi"/>
                <w:sz w:val="18"/>
                <w:szCs w:val="18"/>
              </w:rPr>
            </w:pPr>
            <w:r w:rsidRPr="00277BEE">
              <w:rPr>
                <w:rFonts w:cstheme="minorHAnsi"/>
                <w:sz w:val="18"/>
                <w:szCs w:val="18"/>
              </w:rPr>
              <w:t>Cel szczegółowy</w:t>
            </w:r>
          </w:p>
        </w:tc>
        <w:tc>
          <w:tcPr>
            <w:tcW w:w="850" w:type="dxa"/>
          </w:tcPr>
          <w:p w:rsidR="00277BEE" w:rsidRPr="00277BEE" w:rsidRDefault="00277BEE" w:rsidP="002F0755">
            <w:pPr>
              <w:spacing w:before="60" w:after="60" w:line="276" w:lineRule="auto"/>
              <w:rPr>
                <w:rFonts w:cstheme="minorHAnsi"/>
                <w:sz w:val="18"/>
                <w:szCs w:val="18"/>
              </w:rPr>
            </w:pPr>
            <w:r w:rsidRPr="00277BEE">
              <w:rPr>
                <w:rFonts w:cstheme="minorHAnsi"/>
                <w:sz w:val="18"/>
                <w:szCs w:val="18"/>
              </w:rPr>
              <w:t>Fundusz</w:t>
            </w:r>
          </w:p>
        </w:tc>
        <w:tc>
          <w:tcPr>
            <w:tcW w:w="1134" w:type="dxa"/>
          </w:tcPr>
          <w:p w:rsidR="00277BEE" w:rsidRPr="00277BEE" w:rsidRDefault="00277BEE" w:rsidP="002F0755">
            <w:pPr>
              <w:spacing w:before="60" w:after="60" w:line="276" w:lineRule="auto"/>
              <w:rPr>
                <w:rFonts w:cstheme="minorHAnsi"/>
                <w:sz w:val="18"/>
                <w:szCs w:val="18"/>
              </w:rPr>
            </w:pPr>
            <w:r w:rsidRPr="00277BEE">
              <w:rPr>
                <w:rFonts w:cstheme="minorHAnsi"/>
                <w:sz w:val="18"/>
                <w:szCs w:val="18"/>
              </w:rPr>
              <w:t>Kategoria regionu</w:t>
            </w:r>
          </w:p>
        </w:tc>
        <w:tc>
          <w:tcPr>
            <w:tcW w:w="1418" w:type="dxa"/>
          </w:tcPr>
          <w:p w:rsidR="00277BEE" w:rsidRPr="00277BEE" w:rsidRDefault="00277BEE" w:rsidP="002F0755">
            <w:pPr>
              <w:spacing w:before="60" w:after="60" w:line="276" w:lineRule="auto"/>
              <w:rPr>
                <w:rFonts w:cstheme="minorHAnsi"/>
                <w:sz w:val="18"/>
                <w:szCs w:val="18"/>
              </w:rPr>
            </w:pPr>
            <w:r w:rsidRPr="00277BEE">
              <w:rPr>
                <w:rFonts w:cstheme="minorHAnsi"/>
                <w:sz w:val="18"/>
                <w:szCs w:val="18"/>
              </w:rPr>
              <w:t>Nr identyfikacyjny</w:t>
            </w:r>
          </w:p>
        </w:tc>
        <w:tc>
          <w:tcPr>
            <w:tcW w:w="2651" w:type="dxa"/>
          </w:tcPr>
          <w:p w:rsidR="00277BEE" w:rsidRPr="00277BEE" w:rsidRDefault="00277BEE" w:rsidP="002F0755">
            <w:pPr>
              <w:spacing w:before="60" w:after="60" w:line="276" w:lineRule="auto"/>
              <w:rPr>
                <w:rFonts w:cstheme="minorHAnsi"/>
                <w:sz w:val="18"/>
                <w:szCs w:val="18"/>
              </w:rPr>
            </w:pPr>
            <w:r w:rsidRPr="00277BEE">
              <w:rPr>
                <w:rFonts w:cstheme="minorHAnsi"/>
                <w:sz w:val="18"/>
                <w:szCs w:val="18"/>
              </w:rPr>
              <w:t>Wskaźnik</w:t>
            </w:r>
          </w:p>
        </w:tc>
        <w:tc>
          <w:tcPr>
            <w:tcW w:w="1165" w:type="dxa"/>
          </w:tcPr>
          <w:p w:rsidR="00277BEE" w:rsidRPr="00277BEE" w:rsidRDefault="00277BEE" w:rsidP="002F0755">
            <w:pPr>
              <w:spacing w:before="60" w:after="60" w:line="276" w:lineRule="auto"/>
              <w:rPr>
                <w:rFonts w:cstheme="minorHAnsi"/>
                <w:sz w:val="18"/>
                <w:szCs w:val="18"/>
              </w:rPr>
            </w:pPr>
            <w:r w:rsidRPr="00277BEE">
              <w:rPr>
                <w:rFonts w:cstheme="minorHAnsi"/>
                <w:sz w:val="18"/>
                <w:szCs w:val="18"/>
              </w:rPr>
              <w:t>Jednostka miary</w:t>
            </w:r>
          </w:p>
        </w:tc>
        <w:tc>
          <w:tcPr>
            <w:tcW w:w="1058" w:type="dxa"/>
          </w:tcPr>
          <w:p w:rsidR="00277BEE" w:rsidRPr="00277BEE" w:rsidRDefault="00277BEE" w:rsidP="002F0755">
            <w:pPr>
              <w:spacing w:before="60" w:after="60" w:line="276" w:lineRule="auto"/>
              <w:rPr>
                <w:rFonts w:cstheme="minorHAnsi"/>
                <w:sz w:val="18"/>
                <w:szCs w:val="18"/>
              </w:rPr>
            </w:pPr>
            <w:r w:rsidRPr="00277BEE">
              <w:rPr>
                <w:rFonts w:cstheme="minorHAnsi"/>
                <w:sz w:val="18"/>
                <w:szCs w:val="18"/>
              </w:rPr>
              <w:t>Cel pośredni (2024)</w:t>
            </w:r>
          </w:p>
        </w:tc>
        <w:tc>
          <w:tcPr>
            <w:tcW w:w="852" w:type="dxa"/>
          </w:tcPr>
          <w:p w:rsidR="00277BEE" w:rsidRPr="00277BEE" w:rsidRDefault="00277BEE" w:rsidP="002F0755">
            <w:pPr>
              <w:spacing w:before="60" w:after="60" w:line="276" w:lineRule="auto"/>
              <w:rPr>
                <w:rFonts w:cstheme="minorHAnsi"/>
                <w:sz w:val="18"/>
                <w:szCs w:val="18"/>
              </w:rPr>
            </w:pPr>
            <w:r w:rsidRPr="00277BEE">
              <w:rPr>
                <w:rFonts w:cstheme="minorHAnsi"/>
                <w:sz w:val="18"/>
                <w:szCs w:val="18"/>
              </w:rPr>
              <w:t>Cel (2029)</w:t>
            </w:r>
          </w:p>
        </w:tc>
      </w:tr>
      <w:tr w:rsidR="00C06D8A" w:rsidRPr="00277BEE" w:rsidTr="002F0755">
        <w:trPr>
          <w:jc w:val="center"/>
        </w:trPr>
        <w:tc>
          <w:tcPr>
            <w:tcW w:w="704" w:type="dxa"/>
          </w:tcPr>
          <w:p w:rsidR="00C06D8A" w:rsidRPr="00277BEE" w:rsidRDefault="00C06D8A" w:rsidP="002F0755">
            <w:pPr>
              <w:spacing w:before="60" w:after="60" w:line="276" w:lineRule="auto"/>
              <w:rPr>
                <w:rFonts w:cstheme="minorHAnsi"/>
                <w:sz w:val="18"/>
                <w:szCs w:val="18"/>
              </w:rPr>
            </w:pPr>
            <w:r w:rsidRPr="00277BEE">
              <w:rPr>
                <w:rFonts w:cstheme="minorHAnsi"/>
                <w:sz w:val="18"/>
                <w:szCs w:val="18"/>
              </w:rPr>
              <w:t>1</w:t>
            </w:r>
          </w:p>
        </w:tc>
        <w:tc>
          <w:tcPr>
            <w:tcW w:w="851" w:type="dxa"/>
          </w:tcPr>
          <w:p w:rsidR="00C06D8A" w:rsidRPr="00277BEE" w:rsidRDefault="00C06D8A" w:rsidP="002F0755">
            <w:pPr>
              <w:spacing w:before="60" w:after="60" w:line="276" w:lineRule="auto"/>
              <w:rPr>
                <w:rFonts w:cstheme="minorHAnsi"/>
                <w:sz w:val="18"/>
                <w:szCs w:val="18"/>
              </w:rPr>
            </w:pPr>
            <w:r w:rsidRPr="00277BEE">
              <w:rPr>
                <w:rFonts w:cstheme="minorHAnsi"/>
                <w:sz w:val="18"/>
                <w:szCs w:val="18"/>
              </w:rPr>
              <w:t>(iv)</w:t>
            </w:r>
          </w:p>
        </w:tc>
        <w:tc>
          <w:tcPr>
            <w:tcW w:w="850" w:type="dxa"/>
          </w:tcPr>
          <w:p w:rsidR="00C06D8A" w:rsidRPr="00277BEE" w:rsidRDefault="00C06D8A" w:rsidP="002F0755">
            <w:pPr>
              <w:spacing w:before="60" w:after="60" w:line="276" w:lineRule="auto"/>
              <w:rPr>
                <w:rFonts w:cstheme="minorHAnsi"/>
                <w:sz w:val="18"/>
                <w:szCs w:val="18"/>
              </w:rPr>
            </w:pPr>
            <w:r w:rsidRPr="00277BEE">
              <w:rPr>
                <w:rFonts w:cstheme="minorHAnsi"/>
                <w:sz w:val="18"/>
                <w:szCs w:val="18"/>
              </w:rPr>
              <w:t>EFRR</w:t>
            </w:r>
          </w:p>
        </w:tc>
        <w:tc>
          <w:tcPr>
            <w:tcW w:w="1134" w:type="dxa"/>
          </w:tcPr>
          <w:p w:rsidR="00C06D8A" w:rsidRPr="00277BEE" w:rsidRDefault="00C06D8A" w:rsidP="002F0755">
            <w:pPr>
              <w:spacing w:before="60" w:after="60" w:line="276" w:lineRule="auto"/>
              <w:rPr>
                <w:rFonts w:cstheme="minorHAnsi"/>
                <w:sz w:val="18"/>
                <w:szCs w:val="18"/>
              </w:rPr>
            </w:pPr>
            <w:r w:rsidRPr="00277BEE">
              <w:rPr>
                <w:rFonts w:cstheme="minorHAnsi"/>
                <w:sz w:val="18"/>
                <w:szCs w:val="18"/>
              </w:rPr>
              <w:t>Słabiej rozwinięty</w:t>
            </w:r>
          </w:p>
        </w:tc>
        <w:tc>
          <w:tcPr>
            <w:tcW w:w="1418" w:type="dxa"/>
          </w:tcPr>
          <w:p w:rsidR="00C06D8A" w:rsidRPr="00277BEE" w:rsidRDefault="00C06D8A" w:rsidP="002F0755">
            <w:pPr>
              <w:spacing w:before="60" w:after="60" w:line="276" w:lineRule="auto"/>
              <w:rPr>
                <w:rFonts w:cstheme="minorHAnsi"/>
                <w:sz w:val="18"/>
                <w:szCs w:val="18"/>
              </w:rPr>
            </w:pPr>
            <w:r w:rsidRPr="00277BEE">
              <w:rPr>
                <w:rFonts w:cstheme="minorHAnsi"/>
                <w:sz w:val="18"/>
                <w:szCs w:val="18"/>
                <w:lang w:val="en-US"/>
              </w:rPr>
              <w:t>RCO 16</w:t>
            </w:r>
          </w:p>
        </w:tc>
        <w:tc>
          <w:tcPr>
            <w:tcW w:w="2651" w:type="dxa"/>
          </w:tcPr>
          <w:p w:rsidR="00C06D8A" w:rsidRPr="003D741E" w:rsidRDefault="00C06D8A" w:rsidP="002F0755">
            <w:pPr>
              <w:spacing w:before="60" w:after="60" w:line="276" w:lineRule="auto"/>
              <w:rPr>
                <w:rFonts w:cstheme="minorHAnsi"/>
                <w:sz w:val="18"/>
                <w:szCs w:val="18"/>
              </w:rPr>
            </w:pPr>
            <w:r w:rsidRPr="003D741E">
              <w:rPr>
                <w:rFonts w:cstheme="minorHAnsi"/>
                <w:sz w:val="18"/>
                <w:szCs w:val="18"/>
              </w:rPr>
              <w:t>Udział podmiotów instytucjonalnych w procesie przedsiębiorczego odkrywania</w:t>
            </w:r>
            <w:r>
              <w:rPr>
                <w:rFonts w:cstheme="minorHAnsi"/>
                <w:sz w:val="18"/>
                <w:szCs w:val="18"/>
              </w:rPr>
              <w:t xml:space="preserve"> </w:t>
            </w:r>
          </w:p>
        </w:tc>
        <w:tc>
          <w:tcPr>
            <w:tcW w:w="1165" w:type="dxa"/>
          </w:tcPr>
          <w:p w:rsidR="00C06D8A" w:rsidRPr="00B1397D" w:rsidRDefault="00746E5C" w:rsidP="002F0755">
            <w:pPr>
              <w:spacing w:before="60" w:after="60" w:line="276" w:lineRule="auto"/>
              <w:rPr>
                <w:rFonts w:cstheme="minorHAnsi"/>
                <w:sz w:val="18"/>
                <w:szCs w:val="18"/>
              </w:rPr>
            </w:pPr>
            <w:r>
              <w:rPr>
                <w:rFonts w:cstheme="minorHAnsi"/>
                <w:sz w:val="18"/>
                <w:szCs w:val="18"/>
              </w:rPr>
              <w:t>sztuki</w:t>
            </w:r>
          </w:p>
        </w:tc>
        <w:tc>
          <w:tcPr>
            <w:tcW w:w="1058" w:type="dxa"/>
          </w:tcPr>
          <w:p w:rsidR="00C06D8A" w:rsidRPr="00277BEE" w:rsidRDefault="00B06AC4" w:rsidP="002F0755">
            <w:pPr>
              <w:spacing w:before="60" w:after="60" w:line="276" w:lineRule="auto"/>
              <w:rPr>
                <w:rFonts w:cstheme="minorHAnsi"/>
                <w:sz w:val="18"/>
                <w:szCs w:val="18"/>
                <w:lang w:val="en-US"/>
              </w:rPr>
            </w:pPr>
            <w:r>
              <w:rPr>
                <w:rFonts w:cstheme="minorHAnsi"/>
                <w:sz w:val="18"/>
                <w:szCs w:val="18"/>
                <w:lang w:val="en-US"/>
              </w:rPr>
              <w:t>90</w:t>
            </w:r>
          </w:p>
        </w:tc>
        <w:tc>
          <w:tcPr>
            <w:tcW w:w="852" w:type="dxa"/>
          </w:tcPr>
          <w:p w:rsidR="00C06D8A" w:rsidRPr="00277BEE" w:rsidRDefault="00B06AC4" w:rsidP="002F0755">
            <w:pPr>
              <w:spacing w:before="60" w:after="60" w:line="276" w:lineRule="auto"/>
              <w:rPr>
                <w:rFonts w:cstheme="minorHAnsi"/>
                <w:sz w:val="18"/>
                <w:szCs w:val="18"/>
                <w:lang w:val="en-US"/>
              </w:rPr>
            </w:pPr>
            <w:r>
              <w:rPr>
                <w:rFonts w:cstheme="minorHAnsi"/>
                <w:sz w:val="18"/>
                <w:szCs w:val="18"/>
                <w:lang w:val="en-US"/>
              </w:rPr>
              <w:t>120</w:t>
            </w:r>
          </w:p>
        </w:tc>
      </w:tr>
      <w:tr w:rsidR="00C06D8A" w:rsidRPr="00277BEE" w:rsidTr="002F0755">
        <w:trPr>
          <w:jc w:val="center"/>
        </w:trPr>
        <w:tc>
          <w:tcPr>
            <w:tcW w:w="704" w:type="dxa"/>
          </w:tcPr>
          <w:p w:rsidR="00C06D8A" w:rsidRPr="00277BEE" w:rsidRDefault="00C06D8A" w:rsidP="002F0755">
            <w:pPr>
              <w:spacing w:before="60" w:after="60" w:line="276" w:lineRule="auto"/>
              <w:rPr>
                <w:rFonts w:cstheme="minorHAnsi"/>
                <w:sz w:val="18"/>
                <w:szCs w:val="18"/>
                <w:lang w:val="en-US"/>
              </w:rPr>
            </w:pPr>
            <w:r w:rsidRPr="00277BEE">
              <w:rPr>
                <w:rFonts w:cstheme="minorHAnsi"/>
                <w:sz w:val="18"/>
                <w:szCs w:val="18"/>
              </w:rPr>
              <w:t>1</w:t>
            </w:r>
          </w:p>
        </w:tc>
        <w:tc>
          <w:tcPr>
            <w:tcW w:w="851" w:type="dxa"/>
          </w:tcPr>
          <w:p w:rsidR="00C06D8A" w:rsidRPr="00277BEE" w:rsidRDefault="00C06D8A" w:rsidP="002F0755">
            <w:pPr>
              <w:spacing w:before="60" w:after="60" w:line="276" w:lineRule="auto"/>
              <w:rPr>
                <w:rFonts w:cstheme="minorHAnsi"/>
                <w:sz w:val="18"/>
                <w:szCs w:val="18"/>
                <w:lang w:val="en-US"/>
              </w:rPr>
            </w:pPr>
            <w:r w:rsidRPr="00277BEE">
              <w:rPr>
                <w:rFonts w:cstheme="minorHAnsi"/>
                <w:sz w:val="18"/>
                <w:szCs w:val="18"/>
              </w:rPr>
              <w:t>(iv)</w:t>
            </w:r>
          </w:p>
        </w:tc>
        <w:tc>
          <w:tcPr>
            <w:tcW w:w="850" w:type="dxa"/>
          </w:tcPr>
          <w:p w:rsidR="00C06D8A" w:rsidRPr="00277BEE" w:rsidRDefault="00C06D8A" w:rsidP="002F0755">
            <w:pPr>
              <w:spacing w:before="60" w:after="60" w:line="276" w:lineRule="auto"/>
              <w:rPr>
                <w:rFonts w:cstheme="minorHAnsi"/>
                <w:sz w:val="18"/>
                <w:szCs w:val="18"/>
                <w:lang w:val="en-US"/>
              </w:rPr>
            </w:pPr>
            <w:r w:rsidRPr="00277BEE">
              <w:rPr>
                <w:rFonts w:cstheme="minorHAnsi"/>
                <w:sz w:val="18"/>
                <w:szCs w:val="18"/>
              </w:rPr>
              <w:t>EFRR</w:t>
            </w:r>
          </w:p>
        </w:tc>
        <w:tc>
          <w:tcPr>
            <w:tcW w:w="1134" w:type="dxa"/>
          </w:tcPr>
          <w:p w:rsidR="00C06D8A" w:rsidRPr="00277BEE" w:rsidRDefault="00C06D8A" w:rsidP="002F0755">
            <w:pPr>
              <w:spacing w:before="60" w:after="60" w:line="276" w:lineRule="auto"/>
              <w:rPr>
                <w:rFonts w:cstheme="minorHAnsi"/>
                <w:sz w:val="18"/>
                <w:szCs w:val="18"/>
                <w:lang w:val="en-US"/>
              </w:rPr>
            </w:pPr>
            <w:r w:rsidRPr="00277BEE">
              <w:rPr>
                <w:rFonts w:cstheme="minorHAnsi"/>
                <w:sz w:val="18"/>
                <w:szCs w:val="18"/>
              </w:rPr>
              <w:t>Słabiej rozwinięty</w:t>
            </w:r>
          </w:p>
        </w:tc>
        <w:tc>
          <w:tcPr>
            <w:tcW w:w="1418" w:type="dxa"/>
          </w:tcPr>
          <w:p w:rsidR="00C06D8A" w:rsidRPr="00277BEE" w:rsidRDefault="004A4CE7" w:rsidP="002F0755">
            <w:pPr>
              <w:spacing w:before="60" w:after="60" w:line="276" w:lineRule="auto"/>
              <w:rPr>
                <w:rFonts w:cstheme="minorHAnsi"/>
                <w:sz w:val="18"/>
                <w:szCs w:val="18"/>
                <w:lang w:val="en-US"/>
              </w:rPr>
            </w:pPr>
            <w:r w:rsidRPr="004A4CE7">
              <w:rPr>
                <w:rFonts w:cstheme="minorHAnsi"/>
                <w:sz w:val="18"/>
                <w:szCs w:val="18"/>
                <w:lang w:val="en-US"/>
              </w:rPr>
              <w:t>WLWK (50)</w:t>
            </w:r>
          </w:p>
        </w:tc>
        <w:tc>
          <w:tcPr>
            <w:tcW w:w="2651" w:type="dxa"/>
          </w:tcPr>
          <w:p w:rsidR="00C06D8A" w:rsidRPr="003D741E" w:rsidRDefault="004A4CE7" w:rsidP="002F0755">
            <w:pPr>
              <w:spacing w:before="60" w:after="60" w:line="276" w:lineRule="auto"/>
              <w:rPr>
                <w:rFonts w:cstheme="minorHAnsi"/>
                <w:sz w:val="18"/>
                <w:szCs w:val="18"/>
              </w:rPr>
            </w:pPr>
            <w:r>
              <w:rPr>
                <w:rFonts w:cstheme="minorHAnsi"/>
                <w:sz w:val="18"/>
                <w:szCs w:val="18"/>
              </w:rPr>
              <w:t>Liczba wspartych klastrów</w:t>
            </w:r>
          </w:p>
        </w:tc>
        <w:tc>
          <w:tcPr>
            <w:tcW w:w="1165" w:type="dxa"/>
          </w:tcPr>
          <w:p w:rsidR="00C06D8A" w:rsidRPr="00B1397D" w:rsidRDefault="00746E5C" w:rsidP="002F0755">
            <w:pPr>
              <w:spacing w:before="60" w:after="60" w:line="276" w:lineRule="auto"/>
              <w:rPr>
                <w:rFonts w:cstheme="minorHAnsi"/>
                <w:sz w:val="18"/>
                <w:szCs w:val="18"/>
              </w:rPr>
            </w:pPr>
            <w:r>
              <w:rPr>
                <w:rFonts w:cstheme="minorHAnsi"/>
                <w:sz w:val="18"/>
                <w:szCs w:val="18"/>
              </w:rPr>
              <w:t>sztuki</w:t>
            </w:r>
          </w:p>
        </w:tc>
        <w:tc>
          <w:tcPr>
            <w:tcW w:w="1058" w:type="dxa"/>
          </w:tcPr>
          <w:p w:rsidR="00C06D8A" w:rsidRPr="00277BEE" w:rsidRDefault="004A4CE7" w:rsidP="002F0755">
            <w:pPr>
              <w:spacing w:before="60" w:after="60" w:line="276" w:lineRule="auto"/>
              <w:rPr>
                <w:rFonts w:cstheme="minorHAnsi"/>
                <w:sz w:val="18"/>
                <w:szCs w:val="18"/>
                <w:lang w:val="en-US"/>
              </w:rPr>
            </w:pPr>
            <w:r>
              <w:rPr>
                <w:rFonts w:cstheme="minorHAnsi"/>
                <w:sz w:val="18"/>
                <w:szCs w:val="18"/>
                <w:lang w:val="en-US"/>
              </w:rPr>
              <w:t>2</w:t>
            </w:r>
          </w:p>
        </w:tc>
        <w:tc>
          <w:tcPr>
            <w:tcW w:w="852" w:type="dxa"/>
          </w:tcPr>
          <w:p w:rsidR="00C06D8A" w:rsidRPr="00277BEE" w:rsidRDefault="004A4CE7" w:rsidP="002F0755">
            <w:pPr>
              <w:spacing w:before="60" w:after="60" w:line="276" w:lineRule="auto"/>
              <w:rPr>
                <w:rFonts w:cstheme="minorHAnsi"/>
                <w:sz w:val="18"/>
                <w:szCs w:val="18"/>
                <w:lang w:val="en-US"/>
              </w:rPr>
            </w:pPr>
            <w:r>
              <w:rPr>
                <w:rFonts w:cstheme="minorHAnsi"/>
                <w:sz w:val="18"/>
                <w:szCs w:val="18"/>
                <w:lang w:val="en-US"/>
              </w:rPr>
              <w:t>10</w:t>
            </w:r>
          </w:p>
        </w:tc>
      </w:tr>
    </w:tbl>
    <w:p w:rsidR="00277BEE" w:rsidRPr="00277BEE" w:rsidRDefault="00277BEE" w:rsidP="00277BEE">
      <w:pPr>
        <w:spacing w:before="60" w:after="60" w:line="276" w:lineRule="auto"/>
      </w:pPr>
      <w:r w:rsidRPr="00277BEE">
        <w:t>Tabela 2. Wskaźniki rezultatu</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1"/>
        <w:gridCol w:w="850"/>
        <w:gridCol w:w="992"/>
        <w:gridCol w:w="1134"/>
        <w:gridCol w:w="1134"/>
        <w:gridCol w:w="851"/>
        <w:gridCol w:w="850"/>
        <w:gridCol w:w="709"/>
        <w:gridCol w:w="851"/>
        <w:gridCol w:w="992"/>
        <w:gridCol w:w="765"/>
      </w:tblGrid>
      <w:tr w:rsidR="00277BEE" w:rsidRPr="00277BEE" w:rsidTr="00383A3D">
        <w:trPr>
          <w:tblHeader/>
          <w:jc w:val="center"/>
        </w:trPr>
        <w:tc>
          <w:tcPr>
            <w:tcW w:w="704" w:type="dxa"/>
          </w:tcPr>
          <w:p w:rsidR="00277BEE" w:rsidRPr="00277BEE" w:rsidRDefault="00277BEE" w:rsidP="002F0755">
            <w:pPr>
              <w:spacing w:before="60" w:after="60" w:line="276" w:lineRule="auto"/>
              <w:rPr>
                <w:rFonts w:cstheme="minorHAnsi"/>
                <w:sz w:val="18"/>
                <w:szCs w:val="18"/>
              </w:rPr>
            </w:pPr>
            <w:r w:rsidRPr="00277BEE">
              <w:rPr>
                <w:rFonts w:cstheme="minorHAnsi"/>
                <w:sz w:val="18"/>
                <w:szCs w:val="18"/>
              </w:rPr>
              <w:t>Priorytet</w:t>
            </w:r>
          </w:p>
        </w:tc>
        <w:tc>
          <w:tcPr>
            <w:tcW w:w="851" w:type="dxa"/>
          </w:tcPr>
          <w:p w:rsidR="00277BEE" w:rsidRPr="00277BEE" w:rsidRDefault="00277BEE" w:rsidP="002F0755">
            <w:pPr>
              <w:spacing w:before="60" w:after="60" w:line="276" w:lineRule="auto"/>
              <w:rPr>
                <w:rFonts w:cstheme="minorHAnsi"/>
                <w:sz w:val="18"/>
                <w:szCs w:val="18"/>
              </w:rPr>
            </w:pPr>
            <w:r w:rsidRPr="00277BEE">
              <w:rPr>
                <w:rFonts w:cstheme="minorHAnsi"/>
                <w:sz w:val="18"/>
                <w:szCs w:val="18"/>
              </w:rPr>
              <w:t>Cel szczegółowy</w:t>
            </w:r>
          </w:p>
        </w:tc>
        <w:tc>
          <w:tcPr>
            <w:tcW w:w="850" w:type="dxa"/>
          </w:tcPr>
          <w:p w:rsidR="00277BEE" w:rsidRPr="00277BEE" w:rsidRDefault="00277BEE" w:rsidP="002F0755">
            <w:pPr>
              <w:spacing w:before="60" w:after="60" w:line="276" w:lineRule="auto"/>
              <w:rPr>
                <w:rFonts w:cstheme="minorHAnsi"/>
                <w:sz w:val="18"/>
                <w:szCs w:val="18"/>
              </w:rPr>
            </w:pPr>
            <w:r w:rsidRPr="00277BEE">
              <w:rPr>
                <w:rFonts w:cstheme="minorHAnsi"/>
                <w:sz w:val="18"/>
                <w:szCs w:val="18"/>
              </w:rPr>
              <w:t>Fundusz</w:t>
            </w:r>
          </w:p>
        </w:tc>
        <w:tc>
          <w:tcPr>
            <w:tcW w:w="992" w:type="dxa"/>
          </w:tcPr>
          <w:p w:rsidR="00277BEE" w:rsidRPr="00277BEE" w:rsidRDefault="00277BEE" w:rsidP="002F0755">
            <w:pPr>
              <w:spacing w:before="60" w:after="60" w:line="276" w:lineRule="auto"/>
              <w:rPr>
                <w:rFonts w:cstheme="minorHAnsi"/>
                <w:sz w:val="18"/>
                <w:szCs w:val="18"/>
              </w:rPr>
            </w:pPr>
            <w:r w:rsidRPr="00277BEE">
              <w:rPr>
                <w:rFonts w:cstheme="minorHAnsi"/>
                <w:sz w:val="18"/>
                <w:szCs w:val="18"/>
              </w:rPr>
              <w:t>Kategoria regionu</w:t>
            </w:r>
          </w:p>
        </w:tc>
        <w:tc>
          <w:tcPr>
            <w:tcW w:w="1134" w:type="dxa"/>
          </w:tcPr>
          <w:p w:rsidR="00277BEE" w:rsidRPr="00277BEE" w:rsidRDefault="00277BEE" w:rsidP="002F0755">
            <w:pPr>
              <w:spacing w:before="60" w:after="60" w:line="276" w:lineRule="auto"/>
              <w:rPr>
                <w:rFonts w:cstheme="minorHAnsi"/>
                <w:sz w:val="18"/>
                <w:szCs w:val="18"/>
              </w:rPr>
            </w:pPr>
            <w:r w:rsidRPr="00277BEE">
              <w:rPr>
                <w:rFonts w:cstheme="minorHAnsi"/>
                <w:sz w:val="18"/>
                <w:szCs w:val="18"/>
              </w:rPr>
              <w:t>Nr identyfikacyjny</w:t>
            </w:r>
          </w:p>
        </w:tc>
        <w:tc>
          <w:tcPr>
            <w:tcW w:w="1134" w:type="dxa"/>
          </w:tcPr>
          <w:p w:rsidR="00277BEE" w:rsidRPr="00277BEE" w:rsidRDefault="00277BEE" w:rsidP="002F0755">
            <w:pPr>
              <w:spacing w:before="60" w:after="60" w:line="276" w:lineRule="auto"/>
              <w:rPr>
                <w:rFonts w:cstheme="minorHAnsi"/>
                <w:sz w:val="18"/>
                <w:szCs w:val="18"/>
              </w:rPr>
            </w:pPr>
            <w:r w:rsidRPr="00277BEE">
              <w:rPr>
                <w:rFonts w:cstheme="minorHAnsi"/>
                <w:sz w:val="18"/>
                <w:szCs w:val="18"/>
              </w:rPr>
              <w:t>Wskaźnik</w:t>
            </w:r>
          </w:p>
        </w:tc>
        <w:tc>
          <w:tcPr>
            <w:tcW w:w="851" w:type="dxa"/>
          </w:tcPr>
          <w:p w:rsidR="00277BEE" w:rsidRPr="00277BEE" w:rsidRDefault="00277BEE" w:rsidP="002F0755">
            <w:pPr>
              <w:spacing w:before="60" w:after="60" w:line="276" w:lineRule="auto"/>
              <w:rPr>
                <w:rFonts w:cstheme="minorHAnsi"/>
                <w:sz w:val="18"/>
                <w:szCs w:val="18"/>
              </w:rPr>
            </w:pPr>
            <w:r w:rsidRPr="00277BEE">
              <w:rPr>
                <w:rFonts w:cstheme="minorHAnsi"/>
                <w:sz w:val="18"/>
                <w:szCs w:val="18"/>
              </w:rPr>
              <w:t>Jednostka miary</w:t>
            </w:r>
          </w:p>
        </w:tc>
        <w:tc>
          <w:tcPr>
            <w:tcW w:w="850" w:type="dxa"/>
          </w:tcPr>
          <w:p w:rsidR="00277BEE" w:rsidRPr="00277BEE" w:rsidRDefault="00277BEE" w:rsidP="002F0755">
            <w:pPr>
              <w:spacing w:before="60" w:after="60" w:line="276" w:lineRule="auto"/>
              <w:rPr>
                <w:rFonts w:cstheme="minorHAnsi"/>
                <w:sz w:val="18"/>
                <w:szCs w:val="18"/>
              </w:rPr>
            </w:pPr>
            <w:r w:rsidRPr="00277BEE">
              <w:rPr>
                <w:rFonts w:cstheme="minorHAnsi"/>
                <w:sz w:val="18"/>
                <w:szCs w:val="18"/>
              </w:rPr>
              <w:t>Wartość bazowa</w:t>
            </w:r>
          </w:p>
        </w:tc>
        <w:tc>
          <w:tcPr>
            <w:tcW w:w="709" w:type="dxa"/>
          </w:tcPr>
          <w:p w:rsidR="00277BEE" w:rsidRPr="00277BEE" w:rsidRDefault="00277BEE" w:rsidP="002F0755">
            <w:pPr>
              <w:spacing w:before="60" w:after="60" w:line="276" w:lineRule="auto"/>
              <w:rPr>
                <w:rFonts w:cstheme="minorHAnsi"/>
                <w:sz w:val="18"/>
                <w:szCs w:val="18"/>
              </w:rPr>
            </w:pPr>
            <w:r w:rsidRPr="00277BEE">
              <w:rPr>
                <w:rFonts w:cstheme="minorHAnsi"/>
                <w:sz w:val="18"/>
                <w:szCs w:val="18"/>
              </w:rPr>
              <w:t>Rok referencyjny</w:t>
            </w:r>
          </w:p>
        </w:tc>
        <w:tc>
          <w:tcPr>
            <w:tcW w:w="851" w:type="dxa"/>
          </w:tcPr>
          <w:p w:rsidR="00277BEE" w:rsidRPr="00277BEE" w:rsidRDefault="00277BEE" w:rsidP="002F0755">
            <w:pPr>
              <w:spacing w:before="60" w:after="60" w:line="276" w:lineRule="auto"/>
              <w:rPr>
                <w:rFonts w:cstheme="minorHAnsi"/>
                <w:sz w:val="18"/>
                <w:szCs w:val="18"/>
              </w:rPr>
            </w:pPr>
            <w:r w:rsidRPr="00277BEE">
              <w:rPr>
                <w:rFonts w:cstheme="minorHAnsi"/>
                <w:sz w:val="18"/>
                <w:szCs w:val="18"/>
              </w:rPr>
              <w:t>Cel (2029)</w:t>
            </w:r>
          </w:p>
        </w:tc>
        <w:tc>
          <w:tcPr>
            <w:tcW w:w="992" w:type="dxa"/>
          </w:tcPr>
          <w:p w:rsidR="00277BEE" w:rsidRPr="00277BEE" w:rsidRDefault="00277BEE" w:rsidP="002F0755">
            <w:pPr>
              <w:spacing w:before="60" w:after="60" w:line="276" w:lineRule="auto"/>
              <w:rPr>
                <w:rFonts w:cstheme="minorHAnsi"/>
                <w:sz w:val="18"/>
                <w:szCs w:val="18"/>
              </w:rPr>
            </w:pPr>
            <w:r w:rsidRPr="00277BEE">
              <w:rPr>
                <w:rFonts w:cstheme="minorHAnsi"/>
                <w:sz w:val="18"/>
                <w:szCs w:val="18"/>
              </w:rPr>
              <w:t>Źródło danych</w:t>
            </w:r>
          </w:p>
        </w:tc>
        <w:tc>
          <w:tcPr>
            <w:tcW w:w="765" w:type="dxa"/>
          </w:tcPr>
          <w:p w:rsidR="00277BEE" w:rsidRPr="00277BEE" w:rsidRDefault="00277BEE" w:rsidP="002F0755">
            <w:pPr>
              <w:spacing w:before="60" w:after="60" w:line="276" w:lineRule="auto"/>
              <w:rPr>
                <w:rFonts w:cstheme="minorHAnsi"/>
                <w:sz w:val="18"/>
                <w:szCs w:val="18"/>
              </w:rPr>
            </w:pPr>
            <w:r w:rsidRPr="00277BEE">
              <w:rPr>
                <w:rFonts w:cstheme="minorHAnsi"/>
                <w:sz w:val="18"/>
                <w:szCs w:val="18"/>
              </w:rPr>
              <w:t>Uwagi</w:t>
            </w:r>
          </w:p>
        </w:tc>
      </w:tr>
      <w:tr w:rsidR="004A4CE7" w:rsidRPr="00277BEE" w:rsidTr="002F0755">
        <w:trPr>
          <w:jc w:val="center"/>
        </w:trPr>
        <w:tc>
          <w:tcPr>
            <w:tcW w:w="704" w:type="dxa"/>
          </w:tcPr>
          <w:p w:rsidR="004A4CE7" w:rsidRPr="00277BEE" w:rsidRDefault="004A4CE7" w:rsidP="004A4CE7">
            <w:pPr>
              <w:spacing w:before="60" w:after="60" w:line="276" w:lineRule="auto"/>
              <w:rPr>
                <w:rFonts w:cstheme="minorHAnsi"/>
                <w:sz w:val="18"/>
                <w:szCs w:val="18"/>
              </w:rPr>
            </w:pPr>
            <w:r w:rsidRPr="00277BEE">
              <w:rPr>
                <w:rFonts w:cstheme="minorHAnsi"/>
                <w:sz w:val="18"/>
                <w:szCs w:val="18"/>
              </w:rPr>
              <w:t>1</w:t>
            </w:r>
          </w:p>
        </w:tc>
        <w:tc>
          <w:tcPr>
            <w:tcW w:w="851" w:type="dxa"/>
          </w:tcPr>
          <w:p w:rsidR="004A4CE7" w:rsidRPr="00277BEE" w:rsidRDefault="004A4CE7" w:rsidP="004A4CE7">
            <w:pPr>
              <w:spacing w:before="60" w:after="60" w:line="276" w:lineRule="auto"/>
              <w:rPr>
                <w:rFonts w:cstheme="minorHAnsi"/>
                <w:sz w:val="18"/>
                <w:szCs w:val="18"/>
              </w:rPr>
            </w:pPr>
            <w:r w:rsidRPr="00277BEE">
              <w:rPr>
                <w:rFonts w:cstheme="minorHAnsi"/>
                <w:sz w:val="18"/>
                <w:szCs w:val="18"/>
              </w:rPr>
              <w:t>(iv)</w:t>
            </w:r>
          </w:p>
        </w:tc>
        <w:tc>
          <w:tcPr>
            <w:tcW w:w="850" w:type="dxa"/>
          </w:tcPr>
          <w:p w:rsidR="004A4CE7" w:rsidRPr="00277BEE" w:rsidRDefault="004A4CE7" w:rsidP="004A4CE7">
            <w:pPr>
              <w:spacing w:before="60" w:after="60" w:line="276" w:lineRule="auto"/>
              <w:rPr>
                <w:rFonts w:cstheme="minorHAnsi"/>
                <w:sz w:val="18"/>
                <w:szCs w:val="18"/>
              </w:rPr>
            </w:pPr>
            <w:r w:rsidRPr="00277BEE">
              <w:rPr>
                <w:rFonts w:cstheme="minorHAnsi"/>
                <w:sz w:val="18"/>
                <w:szCs w:val="18"/>
              </w:rPr>
              <w:t>EFRR</w:t>
            </w:r>
          </w:p>
        </w:tc>
        <w:tc>
          <w:tcPr>
            <w:tcW w:w="992" w:type="dxa"/>
          </w:tcPr>
          <w:p w:rsidR="004A4CE7" w:rsidRPr="00277BEE" w:rsidRDefault="004A4CE7" w:rsidP="004A4CE7">
            <w:pPr>
              <w:spacing w:before="60" w:after="60" w:line="276" w:lineRule="auto"/>
              <w:rPr>
                <w:rFonts w:cstheme="minorHAnsi"/>
                <w:sz w:val="18"/>
                <w:szCs w:val="18"/>
              </w:rPr>
            </w:pPr>
            <w:r w:rsidRPr="00277BEE">
              <w:rPr>
                <w:rFonts w:cstheme="minorHAnsi"/>
                <w:sz w:val="18"/>
                <w:szCs w:val="18"/>
              </w:rPr>
              <w:t>Słabiej rozwinięty</w:t>
            </w:r>
          </w:p>
        </w:tc>
        <w:tc>
          <w:tcPr>
            <w:tcW w:w="1134" w:type="dxa"/>
          </w:tcPr>
          <w:p w:rsidR="004A4CE7" w:rsidRPr="004A4CE7" w:rsidRDefault="004A4CE7" w:rsidP="004A4CE7">
            <w:pPr>
              <w:spacing w:before="60" w:after="60" w:line="276" w:lineRule="auto"/>
              <w:rPr>
                <w:rFonts w:cstheme="minorHAnsi"/>
                <w:sz w:val="18"/>
                <w:szCs w:val="18"/>
              </w:rPr>
            </w:pPr>
            <w:r w:rsidRPr="004A4CE7">
              <w:rPr>
                <w:rFonts w:cstheme="minorHAnsi"/>
                <w:sz w:val="18"/>
                <w:szCs w:val="18"/>
              </w:rPr>
              <w:t xml:space="preserve">WLWK </w:t>
            </w:r>
          </w:p>
          <w:p w:rsidR="004A4CE7" w:rsidRPr="00277BEE" w:rsidRDefault="004A4CE7" w:rsidP="004A4CE7">
            <w:pPr>
              <w:spacing w:before="60" w:after="60" w:line="276" w:lineRule="auto"/>
              <w:rPr>
                <w:rFonts w:cstheme="minorHAnsi"/>
                <w:sz w:val="18"/>
                <w:szCs w:val="18"/>
              </w:rPr>
            </w:pPr>
            <w:r w:rsidRPr="004A4CE7">
              <w:rPr>
                <w:rFonts w:cstheme="minorHAnsi"/>
                <w:sz w:val="18"/>
                <w:szCs w:val="18"/>
              </w:rPr>
              <w:t>(53)</w:t>
            </w:r>
          </w:p>
        </w:tc>
        <w:tc>
          <w:tcPr>
            <w:tcW w:w="1134" w:type="dxa"/>
            <w:shd w:val="clear" w:color="auto" w:fill="auto"/>
            <w:vAlign w:val="center"/>
          </w:tcPr>
          <w:p w:rsidR="004A4CE7" w:rsidRPr="00277BEE" w:rsidRDefault="004A4CE7" w:rsidP="004A4CE7">
            <w:pPr>
              <w:spacing w:before="60" w:after="60" w:line="276" w:lineRule="auto"/>
              <w:rPr>
                <w:rFonts w:cstheme="minorHAnsi"/>
                <w:sz w:val="18"/>
                <w:szCs w:val="18"/>
              </w:rPr>
            </w:pPr>
            <w:r w:rsidRPr="004A4CE7">
              <w:rPr>
                <w:rFonts w:cstheme="minorHAnsi"/>
                <w:sz w:val="18"/>
                <w:szCs w:val="18"/>
              </w:rPr>
              <w:t>Liczba przedsiębiorstw zaangażowanych we wsparte klastry</w:t>
            </w:r>
          </w:p>
        </w:tc>
        <w:tc>
          <w:tcPr>
            <w:tcW w:w="851" w:type="dxa"/>
          </w:tcPr>
          <w:p w:rsidR="004A4CE7" w:rsidRPr="00277BEE" w:rsidRDefault="00746E5C" w:rsidP="004A4CE7">
            <w:pPr>
              <w:spacing w:before="60" w:after="60" w:line="276" w:lineRule="auto"/>
              <w:rPr>
                <w:rFonts w:cstheme="minorHAnsi"/>
                <w:sz w:val="18"/>
                <w:szCs w:val="18"/>
              </w:rPr>
            </w:pPr>
            <w:r>
              <w:rPr>
                <w:rFonts w:cstheme="minorHAnsi"/>
                <w:sz w:val="18"/>
                <w:szCs w:val="18"/>
              </w:rPr>
              <w:t>sztuki</w:t>
            </w:r>
          </w:p>
        </w:tc>
        <w:tc>
          <w:tcPr>
            <w:tcW w:w="850" w:type="dxa"/>
          </w:tcPr>
          <w:p w:rsidR="004A4CE7" w:rsidRPr="00277BEE" w:rsidRDefault="00D160EA" w:rsidP="004A4CE7">
            <w:pPr>
              <w:spacing w:before="60" w:after="60" w:line="276" w:lineRule="auto"/>
              <w:rPr>
                <w:rFonts w:cstheme="minorHAnsi"/>
                <w:sz w:val="18"/>
                <w:szCs w:val="18"/>
              </w:rPr>
            </w:pPr>
            <w:r>
              <w:rPr>
                <w:rFonts w:cstheme="minorHAnsi"/>
                <w:sz w:val="18"/>
                <w:szCs w:val="18"/>
              </w:rPr>
              <w:t>0</w:t>
            </w:r>
          </w:p>
        </w:tc>
        <w:tc>
          <w:tcPr>
            <w:tcW w:w="709" w:type="dxa"/>
          </w:tcPr>
          <w:p w:rsidR="004A4CE7" w:rsidRPr="00277BEE" w:rsidRDefault="00D160EA" w:rsidP="004A4CE7">
            <w:pPr>
              <w:spacing w:before="60" w:after="60" w:line="276" w:lineRule="auto"/>
              <w:rPr>
                <w:rFonts w:cstheme="minorHAnsi"/>
                <w:sz w:val="18"/>
                <w:szCs w:val="18"/>
              </w:rPr>
            </w:pPr>
            <w:r>
              <w:rPr>
                <w:rFonts w:cstheme="minorHAnsi"/>
                <w:sz w:val="18"/>
                <w:szCs w:val="18"/>
              </w:rPr>
              <w:t>2021</w:t>
            </w:r>
          </w:p>
        </w:tc>
        <w:tc>
          <w:tcPr>
            <w:tcW w:w="851" w:type="dxa"/>
          </w:tcPr>
          <w:p w:rsidR="004A4CE7" w:rsidRPr="00277BEE" w:rsidRDefault="00D160EA" w:rsidP="004A4CE7">
            <w:pPr>
              <w:spacing w:before="60" w:after="60" w:line="276" w:lineRule="auto"/>
              <w:rPr>
                <w:rFonts w:cstheme="minorHAnsi"/>
                <w:sz w:val="18"/>
                <w:szCs w:val="18"/>
              </w:rPr>
            </w:pPr>
            <w:r>
              <w:rPr>
                <w:rFonts w:cstheme="minorHAnsi"/>
                <w:sz w:val="18"/>
                <w:szCs w:val="18"/>
              </w:rPr>
              <w:t>250</w:t>
            </w:r>
          </w:p>
        </w:tc>
        <w:tc>
          <w:tcPr>
            <w:tcW w:w="992" w:type="dxa"/>
          </w:tcPr>
          <w:p w:rsidR="004A4CE7" w:rsidRPr="00277BEE" w:rsidRDefault="004A4CE7" w:rsidP="004A4CE7">
            <w:pPr>
              <w:spacing w:before="60" w:after="60" w:line="276" w:lineRule="auto"/>
              <w:rPr>
                <w:rFonts w:cstheme="minorHAnsi"/>
                <w:sz w:val="18"/>
                <w:szCs w:val="18"/>
              </w:rPr>
            </w:pPr>
          </w:p>
        </w:tc>
        <w:tc>
          <w:tcPr>
            <w:tcW w:w="765" w:type="dxa"/>
          </w:tcPr>
          <w:p w:rsidR="004A4CE7" w:rsidRPr="00277BEE" w:rsidRDefault="004A4CE7" w:rsidP="004A4CE7">
            <w:pPr>
              <w:spacing w:before="60" w:after="60" w:line="276" w:lineRule="auto"/>
              <w:rPr>
                <w:rFonts w:cstheme="minorHAnsi"/>
                <w:sz w:val="18"/>
                <w:szCs w:val="18"/>
              </w:rPr>
            </w:pPr>
          </w:p>
        </w:tc>
      </w:tr>
      <w:tr w:rsidR="004A4CE7" w:rsidRPr="00277BEE" w:rsidTr="002F0755">
        <w:trPr>
          <w:jc w:val="center"/>
        </w:trPr>
        <w:tc>
          <w:tcPr>
            <w:tcW w:w="704" w:type="dxa"/>
          </w:tcPr>
          <w:p w:rsidR="004A4CE7" w:rsidRPr="00277BEE" w:rsidRDefault="004A4CE7" w:rsidP="004A4CE7">
            <w:pPr>
              <w:spacing w:before="60" w:after="60" w:line="276" w:lineRule="auto"/>
              <w:rPr>
                <w:rFonts w:cstheme="minorHAnsi"/>
                <w:sz w:val="18"/>
                <w:szCs w:val="18"/>
              </w:rPr>
            </w:pPr>
            <w:r w:rsidRPr="00277BEE">
              <w:rPr>
                <w:rFonts w:cstheme="minorHAnsi"/>
                <w:sz w:val="18"/>
                <w:szCs w:val="18"/>
              </w:rPr>
              <w:t>1</w:t>
            </w:r>
          </w:p>
        </w:tc>
        <w:tc>
          <w:tcPr>
            <w:tcW w:w="851" w:type="dxa"/>
          </w:tcPr>
          <w:p w:rsidR="004A4CE7" w:rsidRPr="00277BEE" w:rsidRDefault="004A4CE7" w:rsidP="004A4CE7">
            <w:pPr>
              <w:spacing w:before="60" w:after="60" w:line="276" w:lineRule="auto"/>
              <w:rPr>
                <w:rFonts w:cstheme="minorHAnsi"/>
                <w:sz w:val="18"/>
                <w:szCs w:val="18"/>
              </w:rPr>
            </w:pPr>
            <w:r w:rsidRPr="00277BEE">
              <w:rPr>
                <w:rFonts w:cstheme="minorHAnsi"/>
                <w:sz w:val="18"/>
                <w:szCs w:val="18"/>
              </w:rPr>
              <w:t>(iv)</w:t>
            </w:r>
          </w:p>
        </w:tc>
        <w:tc>
          <w:tcPr>
            <w:tcW w:w="850" w:type="dxa"/>
          </w:tcPr>
          <w:p w:rsidR="004A4CE7" w:rsidRPr="00277BEE" w:rsidRDefault="004A4CE7" w:rsidP="004A4CE7">
            <w:pPr>
              <w:spacing w:before="60" w:after="60" w:line="276" w:lineRule="auto"/>
              <w:rPr>
                <w:rFonts w:cstheme="minorHAnsi"/>
                <w:sz w:val="18"/>
                <w:szCs w:val="18"/>
              </w:rPr>
            </w:pPr>
            <w:r w:rsidRPr="00277BEE">
              <w:rPr>
                <w:rFonts w:cstheme="minorHAnsi"/>
                <w:sz w:val="18"/>
                <w:szCs w:val="18"/>
              </w:rPr>
              <w:t>EFRR</w:t>
            </w:r>
          </w:p>
        </w:tc>
        <w:tc>
          <w:tcPr>
            <w:tcW w:w="992" w:type="dxa"/>
          </w:tcPr>
          <w:p w:rsidR="004A4CE7" w:rsidRPr="00277BEE" w:rsidRDefault="004A4CE7" w:rsidP="004A4CE7">
            <w:pPr>
              <w:spacing w:before="60" w:after="60" w:line="276" w:lineRule="auto"/>
              <w:rPr>
                <w:rFonts w:cstheme="minorHAnsi"/>
                <w:sz w:val="18"/>
                <w:szCs w:val="18"/>
              </w:rPr>
            </w:pPr>
            <w:r w:rsidRPr="00277BEE">
              <w:rPr>
                <w:rFonts w:cstheme="minorHAnsi"/>
                <w:sz w:val="18"/>
                <w:szCs w:val="18"/>
              </w:rPr>
              <w:t>Słabiej rozwinięty</w:t>
            </w:r>
          </w:p>
        </w:tc>
        <w:tc>
          <w:tcPr>
            <w:tcW w:w="1134" w:type="dxa"/>
          </w:tcPr>
          <w:p w:rsidR="004A4CE7" w:rsidRPr="00277BEE" w:rsidRDefault="004A4CE7" w:rsidP="004A4CE7">
            <w:pPr>
              <w:spacing w:before="60" w:after="60" w:line="276" w:lineRule="auto"/>
              <w:rPr>
                <w:rFonts w:cstheme="minorHAnsi"/>
                <w:sz w:val="18"/>
                <w:szCs w:val="18"/>
              </w:rPr>
            </w:pPr>
            <w:r w:rsidRPr="00277BEE">
              <w:rPr>
                <w:rFonts w:cstheme="minorHAnsi"/>
                <w:sz w:val="18"/>
                <w:szCs w:val="18"/>
                <w:lang w:val="en-US"/>
              </w:rPr>
              <w:t>RCR 98</w:t>
            </w:r>
          </w:p>
        </w:tc>
        <w:tc>
          <w:tcPr>
            <w:tcW w:w="1134" w:type="dxa"/>
          </w:tcPr>
          <w:p w:rsidR="004A4CE7" w:rsidRPr="00B1397D" w:rsidRDefault="004A4CE7" w:rsidP="004A4CE7">
            <w:pPr>
              <w:spacing w:before="60" w:after="60" w:line="276" w:lineRule="auto"/>
              <w:rPr>
                <w:rFonts w:cstheme="minorHAnsi"/>
                <w:sz w:val="18"/>
                <w:szCs w:val="18"/>
              </w:rPr>
            </w:pPr>
            <w:r w:rsidRPr="00B1397D">
              <w:rPr>
                <w:rFonts w:cstheme="minorHAnsi"/>
                <w:sz w:val="18"/>
                <w:szCs w:val="18"/>
              </w:rPr>
              <w:t>Pracownicy MŚP kończący szkolenia w zakresie</w:t>
            </w:r>
          </w:p>
          <w:p w:rsidR="004A4CE7" w:rsidRPr="00B1397D" w:rsidRDefault="004A4CE7" w:rsidP="004A4CE7">
            <w:pPr>
              <w:spacing w:before="60" w:after="60" w:line="276" w:lineRule="auto"/>
              <w:rPr>
                <w:rFonts w:cstheme="minorHAnsi"/>
                <w:sz w:val="18"/>
                <w:szCs w:val="18"/>
              </w:rPr>
            </w:pPr>
            <w:r w:rsidRPr="00B1397D">
              <w:rPr>
                <w:rFonts w:cstheme="minorHAnsi"/>
                <w:sz w:val="18"/>
                <w:szCs w:val="18"/>
              </w:rPr>
              <w:t>rozwoju umiejętności w zakresie inteligentnej specjalizacji,</w:t>
            </w:r>
          </w:p>
          <w:p w:rsidR="004A4CE7" w:rsidRPr="00B1397D" w:rsidRDefault="004A4CE7" w:rsidP="004A4CE7">
            <w:pPr>
              <w:spacing w:before="60" w:after="60" w:line="276" w:lineRule="auto"/>
              <w:rPr>
                <w:rFonts w:cstheme="minorHAnsi"/>
                <w:sz w:val="18"/>
                <w:szCs w:val="18"/>
              </w:rPr>
            </w:pPr>
            <w:r w:rsidRPr="00B1397D">
              <w:rPr>
                <w:rFonts w:cstheme="minorHAnsi"/>
                <w:sz w:val="18"/>
                <w:szCs w:val="18"/>
              </w:rPr>
              <w:t>transformacji przemysłowej i przedsiębiorczości (według</w:t>
            </w:r>
          </w:p>
          <w:p w:rsidR="004A4CE7" w:rsidRPr="00B1397D" w:rsidRDefault="004A4CE7" w:rsidP="004A4CE7">
            <w:pPr>
              <w:spacing w:before="60" w:after="60" w:line="276" w:lineRule="auto"/>
              <w:rPr>
                <w:rFonts w:cstheme="minorHAnsi"/>
                <w:sz w:val="18"/>
                <w:szCs w:val="18"/>
              </w:rPr>
            </w:pPr>
            <w:r w:rsidRPr="00B1397D">
              <w:rPr>
                <w:rFonts w:cstheme="minorHAnsi"/>
                <w:sz w:val="18"/>
                <w:szCs w:val="18"/>
              </w:rPr>
              <w:t>rodzaju umiejętności: techniczne, zarządzanie, przedsiębiorczość, ekologiczne, inne)</w:t>
            </w:r>
          </w:p>
        </w:tc>
        <w:tc>
          <w:tcPr>
            <w:tcW w:w="851" w:type="dxa"/>
          </w:tcPr>
          <w:p w:rsidR="004A4CE7" w:rsidRPr="00B1397D" w:rsidRDefault="004A4CE7" w:rsidP="004A4CE7">
            <w:pPr>
              <w:spacing w:before="60" w:after="60" w:line="276" w:lineRule="auto"/>
              <w:rPr>
                <w:rFonts w:cstheme="minorHAnsi"/>
                <w:sz w:val="18"/>
                <w:szCs w:val="18"/>
              </w:rPr>
            </w:pPr>
            <w:r w:rsidRPr="00B1397D">
              <w:rPr>
                <w:rFonts w:cstheme="minorHAnsi"/>
                <w:sz w:val="18"/>
                <w:szCs w:val="18"/>
              </w:rPr>
              <w:t>osoby</w:t>
            </w:r>
          </w:p>
        </w:tc>
        <w:tc>
          <w:tcPr>
            <w:tcW w:w="850" w:type="dxa"/>
          </w:tcPr>
          <w:p w:rsidR="004A4CE7" w:rsidRPr="00277BEE" w:rsidRDefault="00D160EA" w:rsidP="004A4CE7">
            <w:pPr>
              <w:spacing w:before="60" w:after="60" w:line="276" w:lineRule="auto"/>
              <w:rPr>
                <w:rFonts w:cstheme="minorHAnsi"/>
                <w:sz w:val="18"/>
                <w:szCs w:val="18"/>
                <w:lang w:val="en-US"/>
              </w:rPr>
            </w:pPr>
            <w:r>
              <w:rPr>
                <w:rFonts w:cstheme="minorHAnsi"/>
                <w:sz w:val="18"/>
                <w:szCs w:val="18"/>
                <w:lang w:val="en-US"/>
              </w:rPr>
              <w:t>0</w:t>
            </w:r>
          </w:p>
        </w:tc>
        <w:tc>
          <w:tcPr>
            <w:tcW w:w="709" w:type="dxa"/>
          </w:tcPr>
          <w:p w:rsidR="004A4CE7" w:rsidRPr="00277BEE" w:rsidRDefault="00D160EA" w:rsidP="004A4CE7">
            <w:pPr>
              <w:spacing w:before="60" w:after="60" w:line="276" w:lineRule="auto"/>
              <w:rPr>
                <w:rFonts w:cstheme="minorHAnsi"/>
                <w:sz w:val="18"/>
                <w:szCs w:val="18"/>
                <w:lang w:val="en-US"/>
              </w:rPr>
            </w:pPr>
            <w:r>
              <w:rPr>
                <w:rFonts w:cstheme="minorHAnsi"/>
                <w:sz w:val="18"/>
                <w:szCs w:val="18"/>
                <w:lang w:val="en-US"/>
              </w:rPr>
              <w:t>2021</w:t>
            </w:r>
          </w:p>
        </w:tc>
        <w:tc>
          <w:tcPr>
            <w:tcW w:w="851" w:type="dxa"/>
          </w:tcPr>
          <w:p w:rsidR="004A4CE7" w:rsidRPr="00277BEE" w:rsidRDefault="00D160EA" w:rsidP="004A4CE7">
            <w:pPr>
              <w:spacing w:before="60" w:after="60" w:line="276" w:lineRule="auto"/>
              <w:rPr>
                <w:rFonts w:cstheme="minorHAnsi"/>
                <w:sz w:val="18"/>
                <w:szCs w:val="18"/>
                <w:lang w:val="en-US"/>
              </w:rPr>
            </w:pPr>
            <w:r>
              <w:rPr>
                <w:rFonts w:cstheme="minorHAnsi"/>
                <w:sz w:val="18"/>
                <w:szCs w:val="18"/>
                <w:lang w:val="en-US"/>
              </w:rPr>
              <w:t>2500</w:t>
            </w:r>
          </w:p>
        </w:tc>
        <w:tc>
          <w:tcPr>
            <w:tcW w:w="992" w:type="dxa"/>
          </w:tcPr>
          <w:p w:rsidR="004A4CE7" w:rsidRPr="00277BEE" w:rsidRDefault="004A4CE7" w:rsidP="004A4CE7">
            <w:pPr>
              <w:spacing w:before="60" w:after="60" w:line="276" w:lineRule="auto"/>
              <w:rPr>
                <w:rFonts w:cstheme="minorHAnsi"/>
                <w:sz w:val="18"/>
                <w:szCs w:val="18"/>
                <w:lang w:val="en-US"/>
              </w:rPr>
            </w:pPr>
          </w:p>
        </w:tc>
        <w:tc>
          <w:tcPr>
            <w:tcW w:w="765" w:type="dxa"/>
          </w:tcPr>
          <w:p w:rsidR="004A4CE7" w:rsidRPr="00277BEE" w:rsidRDefault="004A4CE7" w:rsidP="004A4CE7">
            <w:pPr>
              <w:spacing w:before="60" w:after="60" w:line="276" w:lineRule="auto"/>
              <w:rPr>
                <w:rFonts w:cstheme="minorHAnsi"/>
                <w:sz w:val="18"/>
                <w:szCs w:val="18"/>
                <w:lang w:val="en-US"/>
              </w:rPr>
            </w:pPr>
          </w:p>
        </w:tc>
      </w:tr>
    </w:tbl>
    <w:p w:rsidR="00277BEE" w:rsidRPr="00277BEE" w:rsidRDefault="00277BEE" w:rsidP="00277BEE">
      <w:pPr>
        <w:spacing w:before="60" w:after="60" w:line="276" w:lineRule="auto"/>
      </w:pPr>
    </w:p>
    <w:p w:rsidR="00277BEE" w:rsidRPr="00277BEE" w:rsidRDefault="00277BEE" w:rsidP="00277BEE">
      <w:pPr>
        <w:spacing w:before="60" w:after="60" w:line="276" w:lineRule="auto"/>
      </w:pPr>
      <w:r w:rsidRPr="00277BEE">
        <w:rPr>
          <w:b/>
        </w:rPr>
        <w:t>Orientacyjny podział zasobów programu (UE) według rodzaju interwencji</w:t>
      </w:r>
    </w:p>
    <w:p w:rsidR="00277BEE" w:rsidRPr="00277BEE" w:rsidRDefault="00277BEE" w:rsidP="00277BEE">
      <w:pPr>
        <w:spacing w:before="60" w:after="60" w:line="276" w:lineRule="auto"/>
      </w:pPr>
      <w:r w:rsidRPr="00277BEE">
        <w:t>Tabela 1. Wymiar 1 – dziedzina interwencji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277BEE" w:rsidRPr="00277BEE" w:rsidTr="00383A3D">
        <w:trPr>
          <w:tblHeader/>
        </w:trPr>
        <w:tc>
          <w:tcPr>
            <w:tcW w:w="1480" w:type="dxa"/>
          </w:tcPr>
          <w:p w:rsidR="00277BEE" w:rsidRPr="00277BEE" w:rsidRDefault="00277BEE" w:rsidP="00277BEE">
            <w:pPr>
              <w:spacing w:before="60" w:after="60" w:line="276" w:lineRule="auto"/>
              <w:rPr>
                <w:sz w:val="18"/>
                <w:szCs w:val="18"/>
              </w:rPr>
            </w:pPr>
            <w:r w:rsidRPr="00277BEE">
              <w:rPr>
                <w:sz w:val="18"/>
                <w:szCs w:val="18"/>
              </w:rPr>
              <w:lastRenderedPageBreak/>
              <w:t>Nr priorytetu</w:t>
            </w:r>
          </w:p>
        </w:tc>
        <w:tc>
          <w:tcPr>
            <w:tcW w:w="1372" w:type="dxa"/>
          </w:tcPr>
          <w:p w:rsidR="00277BEE" w:rsidRPr="00277BEE" w:rsidRDefault="00277BEE" w:rsidP="00277BEE">
            <w:pPr>
              <w:spacing w:before="60" w:after="60" w:line="276" w:lineRule="auto"/>
              <w:rPr>
                <w:sz w:val="18"/>
                <w:szCs w:val="18"/>
              </w:rPr>
            </w:pPr>
            <w:r w:rsidRPr="00277BEE">
              <w:rPr>
                <w:sz w:val="18"/>
                <w:szCs w:val="18"/>
              </w:rPr>
              <w:t>Fundusz</w:t>
            </w:r>
          </w:p>
        </w:tc>
        <w:tc>
          <w:tcPr>
            <w:tcW w:w="1372" w:type="dxa"/>
          </w:tcPr>
          <w:p w:rsidR="00277BEE" w:rsidRPr="00277BEE" w:rsidRDefault="00277BEE" w:rsidP="00277BEE">
            <w:pPr>
              <w:spacing w:before="60" w:after="60" w:line="276" w:lineRule="auto"/>
              <w:rPr>
                <w:sz w:val="18"/>
                <w:szCs w:val="18"/>
              </w:rPr>
            </w:pPr>
            <w:r w:rsidRPr="00277BEE">
              <w:rPr>
                <w:sz w:val="18"/>
                <w:szCs w:val="18"/>
              </w:rPr>
              <w:t>Kategoria regionu</w:t>
            </w:r>
          </w:p>
        </w:tc>
        <w:tc>
          <w:tcPr>
            <w:tcW w:w="1372" w:type="dxa"/>
          </w:tcPr>
          <w:p w:rsidR="00277BEE" w:rsidRPr="00277BEE" w:rsidRDefault="00277BEE" w:rsidP="00277BEE">
            <w:pPr>
              <w:spacing w:before="60" w:after="60" w:line="276" w:lineRule="auto"/>
              <w:rPr>
                <w:sz w:val="18"/>
                <w:szCs w:val="18"/>
              </w:rPr>
            </w:pPr>
            <w:r w:rsidRPr="00277BEE">
              <w:rPr>
                <w:sz w:val="18"/>
                <w:szCs w:val="18"/>
              </w:rPr>
              <w:t>Cel szczegółowy</w:t>
            </w:r>
          </w:p>
        </w:tc>
        <w:tc>
          <w:tcPr>
            <w:tcW w:w="1373" w:type="dxa"/>
          </w:tcPr>
          <w:p w:rsidR="00277BEE" w:rsidRPr="00277BEE" w:rsidRDefault="00277BEE" w:rsidP="00277BEE">
            <w:pPr>
              <w:spacing w:before="60" w:after="60" w:line="276" w:lineRule="auto"/>
              <w:rPr>
                <w:sz w:val="18"/>
                <w:szCs w:val="18"/>
              </w:rPr>
            </w:pPr>
            <w:r w:rsidRPr="00277BEE">
              <w:rPr>
                <w:sz w:val="18"/>
                <w:szCs w:val="18"/>
              </w:rPr>
              <w:t>Kod</w:t>
            </w:r>
          </w:p>
        </w:tc>
        <w:tc>
          <w:tcPr>
            <w:tcW w:w="1373" w:type="dxa"/>
          </w:tcPr>
          <w:p w:rsidR="00277BEE" w:rsidRPr="00277BEE" w:rsidRDefault="00277BEE" w:rsidP="00277BEE">
            <w:pPr>
              <w:spacing w:before="60" w:after="60" w:line="276" w:lineRule="auto"/>
              <w:rPr>
                <w:sz w:val="18"/>
                <w:szCs w:val="18"/>
              </w:rPr>
            </w:pPr>
            <w:r w:rsidRPr="00277BEE">
              <w:rPr>
                <w:sz w:val="18"/>
                <w:szCs w:val="18"/>
              </w:rPr>
              <w:t>Kwota (EUR)</w:t>
            </w:r>
          </w:p>
        </w:tc>
      </w:tr>
      <w:tr w:rsidR="00277BEE" w:rsidRPr="00277BEE" w:rsidTr="00511FBF">
        <w:tc>
          <w:tcPr>
            <w:tcW w:w="1480" w:type="dxa"/>
          </w:tcPr>
          <w:p w:rsidR="00277BEE" w:rsidRPr="00277BEE" w:rsidRDefault="00EF768C" w:rsidP="00277BEE">
            <w:pPr>
              <w:spacing w:before="60" w:after="60" w:line="276" w:lineRule="auto"/>
              <w:rPr>
                <w:sz w:val="18"/>
                <w:szCs w:val="18"/>
              </w:rPr>
            </w:pPr>
            <w:r>
              <w:rPr>
                <w:sz w:val="18"/>
                <w:szCs w:val="18"/>
              </w:rPr>
              <w:t>1</w:t>
            </w:r>
          </w:p>
        </w:tc>
        <w:tc>
          <w:tcPr>
            <w:tcW w:w="1372" w:type="dxa"/>
          </w:tcPr>
          <w:p w:rsidR="00277BEE" w:rsidRPr="00277BEE" w:rsidRDefault="00277BEE" w:rsidP="00277BEE">
            <w:pPr>
              <w:spacing w:before="60" w:after="60" w:line="276" w:lineRule="auto"/>
              <w:rPr>
                <w:sz w:val="18"/>
                <w:szCs w:val="18"/>
              </w:rPr>
            </w:pPr>
            <w:r w:rsidRPr="00277BEE">
              <w:rPr>
                <w:sz w:val="18"/>
                <w:szCs w:val="18"/>
              </w:rPr>
              <w:t>EFRR</w:t>
            </w:r>
          </w:p>
        </w:tc>
        <w:tc>
          <w:tcPr>
            <w:tcW w:w="1372" w:type="dxa"/>
          </w:tcPr>
          <w:p w:rsidR="00277BEE" w:rsidRPr="00277BEE" w:rsidRDefault="00277BEE" w:rsidP="00277BEE">
            <w:pPr>
              <w:spacing w:before="60" w:after="60" w:line="276" w:lineRule="auto"/>
              <w:rPr>
                <w:sz w:val="18"/>
                <w:szCs w:val="18"/>
              </w:rPr>
            </w:pPr>
            <w:r w:rsidRPr="00277BEE">
              <w:rPr>
                <w:sz w:val="18"/>
                <w:szCs w:val="18"/>
              </w:rPr>
              <w:t>Słabiej rozwinięty</w:t>
            </w:r>
          </w:p>
        </w:tc>
        <w:tc>
          <w:tcPr>
            <w:tcW w:w="1372" w:type="dxa"/>
          </w:tcPr>
          <w:p w:rsidR="00277BEE" w:rsidRPr="00277BEE" w:rsidRDefault="00277BEE" w:rsidP="00277BEE">
            <w:pPr>
              <w:spacing w:before="60" w:after="60" w:line="276" w:lineRule="auto"/>
              <w:rPr>
                <w:sz w:val="18"/>
                <w:szCs w:val="18"/>
              </w:rPr>
            </w:pPr>
            <w:r w:rsidRPr="00277BEE">
              <w:rPr>
                <w:sz w:val="18"/>
                <w:szCs w:val="18"/>
              </w:rPr>
              <w:t>(iv)</w:t>
            </w:r>
          </w:p>
        </w:tc>
        <w:tc>
          <w:tcPr>
            <w:tcW w:w="1373" w:type="dxa"/>
            <w:vAlign w:val="center"/>
          </w:tcPr>
          <w:p w:rsidR="00277BEE" w:rsidRPr="00277BEE" w:rsidRDefault="00277BEE" w:rsidP="00277BEE">
            <w:pPr>
              <w:rPr>
                <w:rFonts w:ascii="Calibri" w:hAnsi="Calibri" w:cs="Calibri"/>
                <w:color w:val="000000"/>
                <w:sz w:val="18"/>
                <w:szCs w:val="18"/>
              </w:rPr>
            </w:pPr>
            <w:r w:rsidRPr="00277BEE">
              <w:rPr>
                <w:rFonts w:ascii="Calibri" w:hAnsi="Calibri" w:cs="Calibri"/>
                <w:color w:val="000000"/>
                <w:sz w:val="18"/>
                <w:szCs w:val="18"/>
              </w:rPr>
              <w:t>023</w:t>
            </w:r>
          </w:p>
        </w:tc>
        <w:tc>
          <w:tcPr>
            <w:tcW w:w="1373" w:type="dxa"/>
            <w:vAlign w:val="center"/>
          </w:tcPr>
          <w:p w:rsidR="00277BEE" w:rsidRPr="00277BEE" w:rsidRDefault="00277BEE" w:rsidP="00277BEE">
            <w:pPr>
              <w:rPr>
                <w:rFonts w:ascii="Calibri" w:hAnsi="Calibri" w:cs="Calibri"/>
                <w:color w:val="000000"/>
                <w:sz w:val="18"/>
                <w:szCs w:val="18"/>
              </w:rPr>
            </w:pPr>
            <w:r w:rsidRPr="00277BEE">
              <w:rPr>
                <w:rFonts w:ascii="Calibri" w:hAnsi="Calibri" w:cs="Calibri"/>
                <w:color w:val="000000"/>
                <w:sz w:val="18"/>
                <w:szCs w:val="18"/>
              </w:rPr>
              <w:t>1 562 890</w:t>
            </w:r>
          </w:p>
        </w:tc>
      </w:tr>
      <w:tr w:rsidR="00277BEE" w:rsidRPr="00277BEE" w:rsidTr="00511FBF">
        <w:tc>
          <w:tcPr>
            <w:tcW w:w="1480" w:type="dxa"/>
          </w:tcPr>
          <w:p w:rsidR="00277BEE" w:rsidRPr="00277BEE" w:rsidRDefault="00EF768C" w:rsidP="00277BEE">
            <w:pPr>
              <w:spacing w:before="60" w:after="60" w:line="276" w:lineRule="auto"/>
              <w:rPr>
                <w:sz w:val="18"/>
                <w:szCs w:val="18"/>
              </w:rPr>
            </w:pPr>
            <w:r>
              <w:rPr>
                <w:sz w:val="18"/>
                <w:szCs w:val="18"/>
              </w:rPr>
              <w:t>1</w:t>
            </w:r>
          </w:p>
        </w:tc>
        <w:tc>
          <w:tcPr>
            <w:tcW w:w="1372" w:type="dxa"/>
          </w:tcPr>
          <w:p w:rsidR="00277BEE" w:rsidRPr="00277BEE" w:rsidRDefault="00277BEE" w:rsidP="00277BEE">
            <w:pPr>
              <w:spacing w:before="60" w:after="60" w:line="276" w:lineRule="auto"/>
              <w:rPr>
                <w:sz w:val="18"/>
                <w:szCs w:val="18"/>
              </w:rPr>
            </w:pPr>
            <w:r w:rsidRPr="00277BEE">
              <w:rPr>
                <w:sz w:val="18"/>
                <w:szCs w:val="18"/>
              </w:rPr>
              <w:t>EFRR</w:t>
            </w:r>
          </w:p>
        </w:tc>
        <w:tc>
          <w:tcPr>
            <w:tcW w:w="1372" w:type="dxa"/>
          </w:tcPr>
          <w:p w:rsidR="00277BEE" w:rsidRPr="00277BEE" w:rsidRDefault="00277BEE" w:rsidP="00277BEE">
            <w:pPr>
              <w:spacing w:before="60" w:after="60" w:line="276" w:lineRule="auto"/>
              <w:rPr>
                <w:sz w:val="18"/>
                <w:szCs w:val="18"/>
              </w:rPr>
            </w:pPr>
            <w:r w:rsidRPr="00277BEE">
              <w:rPr>
                <w:sz w:val="18"/>
                <w:szCs w:val="18"/>
              </w:rPr>
              <w:t>Słabiej rozwinięty</w:t>
            </w:r>
          </w:p>
        </w:tc>
        <w:tc>
          <w:tcPr>
            <w:tcW w:w="1372" w:type="dxa"/>
          </w:tcPr>
          <w:p w:rsidR="00277BEE" w:rsidRPr="00277BEE" w:rsidRDefault="00277BEE" w:rsidP="00277BEE">
            <w:pPr>
              <w:spacing w:before="60" w:after="60" w:line="276" w:lineRule="auto"/>
              <w:rPr>
                <w:sz w:val="18"/>
                <w:szCs w:val="18"/>
              </w:rPr>
            </w:pPr>
            <w:r w:rsidRPr="00277BEE">
              <w:rPr>
                <w:sz w:val="18"/>
                <w:szCs w:val="18"/>
              </w:rPr>
              <w:t>(iv)</w:t>
            </w:r>
          </w:p>
        </w:tc>
        <w:tc>
          <w:tcPr>
            <w:tcW w:w="1373" w:type="dxa"/>
            <w:vAlign w:val="center"/>
          </w:tcPr>
          <w:p w:rsidR="00277BEE" w:rsidRPr="00277BEE" w:rsidRDefault="00277BEE" w:rsidP="00277BEE">
            <w:pPr>
              <w:rPr>
                <w:rFonts w:ascii="Calibri" w:hAnsi="Calibri" w:cs="Calibri"/>
                <w:color w:val="000000"/>
                <w:sz w:val="18"/>
                <w:szCs w:val="18"/>
              </w:rPr>
            </w:pPr>
            <w:r w:rsidRPr="00277BEE">
              <w:rPr>
                <w:rFonts w:ascii="Calibri" w:hAnsi="Calibri" w:cs="Calibri"/>
                <w:color w:val="000000"/>
                <w:sz w:val="18"/>
                <w:szCs w:val="18"/>
              </w:rPr>
              <w:t>026</w:t>
            </w:r>
          </w:p>
        </w:tc>
        <w:tc>
          <w:tcPr>
            <w:tcW w:w="1373" w:type="dxa"/>
            <w:vAlign w:val="center"/>
          </w:tcPr>
          <w:p w:rsidR="00277BEE" w:rsidRPr="00277BEE" w:rsidRDefault="00277BEE" w:rsidP="00277BEE">
            <w:pPr>
              <w:rPr>
                <w:rFonts w:ascii="Calibri" w:hAnsi="Calibri" w:cs="Calibri"/>
                <w:color w:val="000000"/>
                <w:sz w:val="18"/>
                <w:szCs w:val="18"/>
              </w:rPr>
            </w:pPr>
            <w:r w:rsidRPr="00277BEE">
              <w:rPr>
                <w:rFonts w:ascii="Calibri" w:hAnsi="Calibri" w:cs="Calibri"/>
                <w:color w:val="000000"/>
                <w:sz w:val="18"/>
                <w:szCs w:val="18"/>
              </w:rPr>
              <w:t>2 344 335</w:t>
            </w:r>
          </w:p>
        </w:tc>
      </w:tr>
    </w:tbl>
    <w:p w:rsidR="00277BEE" w:rsidRPr="00277BEE" w:rsidRDefault="00277BEE" w:rsidP="00277BEE">
      <w:pPr>
        <w:spacing w:before="60" w:after="60" w:line="276" w:lineRule="auto"/>
      </w:pPr>
      <w:r w:rsidRPr="00277BEE">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277BEE" w:rsidRPr="00277BEE" w:rsidTr="00383A3D">
        <w:trPr>
          <w:tblHeader/>
        </w:trPr>
        <w:tc>
          <w:tcPr>
            <w:tcW w:w="1480" w:type="dxa"/>
          </w:tcPr>
          <w:p w:rsidR="00277BEE" w:rsidRPr="00277BEE" w:rsidRDefault="00277BEE" w:rsidP="002F0755">
            <w:pPr>
              <w:spacing w:before="60" w:after="60" w:line="276" w:lineRule="auto"/>
              <w:rPr>
                <w:sz w:val="18"/>
                <w:szCs w:val="18"/>
              </w:rPr>
            </w:pPr>
            <w:r w:rsidRPr="00277BEE">
              <w:rPr>
                <w:sz w:val="18"/>
                <w:szCs w:val="18"/>
              </w:rPr>
              <w:t>Nr priorytetu</w:t>
            </w:r>
          </w:p>
        </w:tc>
        <w:tc>
          <w:tcPr>
            <w:tcW w:w="1372" w:type="dxa"/>
          </w:tcPr>
          <w:p w:rsidR="00277BEE" w:rsidRPr="00277BEE" w:rsidRDefault="00277BEE" w:rsidP="002F0755">
            <w:pPr>
              <w:spacing w:before="60" w:after="60" w:line="276" w:lineRule="auto"/>
              <w:rPr>
                <w:sz w:val="18"/>
                <w:szCs w:val="18"/>
              </w:rPr>
            </w:pPr>
            <w:r w:rsidRPr="00277BEE">
              <w:rPr>
                <w:sz w:val="18"/>
                <w:szCs w:val="18"/>
              </w:rPr>
              <w:t>Fundusz</w:t>
            </w:r>
          </w:p>
        </w:tc>
        <w:tc>
          <w:tcPr>
            <w:tcW w:w="1372" w:type="dxa"/>
          </w:tcPr>
          <w:p w:rsidR="00277BEE" w:rsidRPr="00277BEE" w:rsidRDefault="00277BEE" w:rsidP="002F0755">
            <w:pPr>
              <w:spacing w:before="60" w:after="60" w:line="276" w:lineRule="auto"/>
              <w:rPr>
                <w:sz w:val="18"/>
                <w:szCs w:val="18"/>
              </w:rPr>
            </w:pPr>
            <w:r w:rsidRPr="00277BEE">
              <w:rPr>
                <w:sz w:val="18"/>
                <w:szCs w:val="18"/>
              </w:rPr>
              <w:t>Kategoria regionu</w:t>
            </w:r>
          </w:p>
        </w:tc>
        <w:tc>
          <w:tcPr>
            <w:tcW w:w="1372" w:type="dxa"/>
          </w:tcPr>
          <w:p w:rsidR="00277BEE" w:rsidRPr="00277BEE" w:rsidRDefault="00277BEE" w:rsidP="002F0755">
            <w:pPr>
              <w:spacing w:before="60" w:after="60" w:line="276" w:lineRule="auto"/>
              <w:rPr>
                <w:sz w:val="18"/>
                <w:szCs w:val="18"/>
              </w:rPr>
            </w:pPr>
            <w:r w:rsidRPr="00277BEE">
              <w:rPr>
                <w:sz w:val="18"/>
                <w:szCs w:val="18"/>
              </w:rPr>
              <w:t>Cel szczegółowy</w:t>
            </w:r>
          </w:p>
        </w:tc>
        <w:tc>
          <w:tcPr>
            <w:tcW w:w="1373" w:type="dxa"/>
          </w:tcPr>
          <w:p w:rsidR="00277BEE" w:rsidRPr="00277BEE" w:rsidRDefault="00277BEE" w:rsidP="002F0755">
            <w:pPr>
              <w:spacing w:before="60" w:after="60" w:line="276" w:lineRule="auto"/>
              <w:rPr>
                <w:sz w:val="18"/>
                <w:szCs w:val="18"/>
              </w:rPr>
            </w:pPr>
            <w:r w:rsidRPr="00277BEE">
              <w:rPr>
                <w:sz w:val="18"/>
                <w:szCs w:val="18"/>
              </w:rPr>
              <w:t>Kod</w:t>
            </w:r>
          </w:p>
        </w:tc>
        <w:tc>
          <w:tcPr>
            <w:tcW w:w="1373" w:type="dxa"/>
          </w:tcPr>
          <w:p w:rsidR="00277BEE" w:rsidRPr="00277BEE" w:rsidRDefault="00277BEE" w:rsidP="002F0755">
            <w:pPr>
              <w:spacing w:before="60" w:after="60" w:line="276" w:lineRule="auto"/>
              <w:rPr>
                <w:sz w:val="18"/>
                <w:szCs w:val="18"/>
              </w:rPr>
            </w:pPr>
            <w:r w:rsidRPr="00277BEE">
              <w:rPr>
                <w:sz w:val="18"/>
                <w:szCs w:val="18"/>
              </w:rPr>
              <w:t>Kwota (EUR)</w:t>
            </w:r>
          </w:p>
        </w:tc>
      </w:tr>
      <w:tr w:rsidR="00277BEE" w:rsidRPr="00277BEE" w:rsidTr="002F0755">
        <w:tc>
          <w:tcPr>
            <w:tcW w:w="1480" w:type="dxa"/>
          </w:tcPr>
          <w:p w:rsidR="00277BEE" w:rsidRPr="00277BEE" w:rsidRDefault="00EF768C" w:rsidP="002F0755">
            <w:pPr>
              <w:spacing w:before="60" w:after="60" w:line="276" w:lineRule="auto"/>
              <w:rPr>
                <w:sz w:val="18"/>
                <w:szCs w:val="18"/>
              </w:rPr>
            </w:pPr>
            <w:r>
              <w:rPr>
                <w:sz w:val="18"/>
                <w:szCs w:val="18"/>
              </w:rPr>
              <w:t>1</w:t>
            </w:r>
          </w:p>
        </w:tc>
        <w:tc>
          <w:tcPr>
            <w:tcW w:w="1372" w:type="dxa"/>
          </w:tcPr>
          <w:p w:rsidR="00277BEE" w:rsidRPr="00277BEE" w:rsidRDefault="00277BEE" w:rsidP="002F0755">
            <w:pPr>
              <w:spacing w:before="60" w:after="60" w:line="276" w:lineRule="auto"/>
              <w:rPr>
                <w:sz w:val="18"/>
                <w:szCs w:val="18"/>
              </w:rPr>
            </w:pPr>
            <w:r w:rsidRPr="00277BEE">
              <w:rPr>
                <w:sz w:val="18"/>
                <w:szCs w:val="18"/>
              </w:rPr>
              <w:t>EFRR</w:t>
            </w:r>
          </w:p>
        </w:tc>
        <w:tc>
          <w:tcPr>
            <w:tcW w:w="1372" w:type="dxa"/>
          </w:tcPr>
          <w:p w:rsidR="00277BEE" w:rsidRPr="00277BEE" w:rsidRDefault="00277BEE" w:rsidP="002F0755">
            <w:pPr>
              <w:spacing w:before="60" w:after="60" w:line="276" w:lineRule="auto"/>
              <w:rPr>
                <w:sz w:val="18"/>
                <w:szCs w:val="18"/>
              </w:rPr>
            </w:pPr>
            <w:r w:rsidRPr="00277BEE">
              <w:rPr>
                <w:sz w:val="18"/>
                <w:szCs w:val="18"/>
              </w:rPr>
              <w:t>Słabiej rozwinięty</w:t>
            </w:r>
          </w:p>
        </w:tc>
        <w:tc>
          <w:tcPr>
            <w:tcW w:w="1372" w:type="dxa"/>
          </w:tcPr>
          <w:p w:rsidR="00277BEE" w:rsidRPr="00277BEE" w:rsidRDefault="00277BEE" w:rsidP="002F0755">
            <w:pPr>
              <w:spacing w:before="60" w:after="60" w:line="276" w:lineRule="auto"/>
              <w:rPr>
                <w:sz w:val="18"/>
                <w:szCs w:val="18"/>
              </w:rPr>
            </w:pPr>
            <w:r w:rsidRPr="00277BEE">
              <w:rPr>
                <w:sz w:val="18"/>
                <w:szCs w:val="18"/>
              </w:rPr>
              <w:t>(iv)</w:t>
            </w:r>
          </w:p>
        </w:tc>
        <w:tc>
          <w:tcPr>
            <w:tcW w:w="1373" w:type="dxa"/>
          </w:tcPr>
          <w:p w:rsidR="00277BEE" w:rsidRPr="00277BEE" w:rsidRDefault="00277BEE" w:rsidP="002F0755">
            <w:pPr>
              <w:spacing w:before="60" w:after="60" w:line="276" w:lineRule="auto"/>
              <w:rPr>
                <w:sz w:val="18"/>
                <w:szCs w:val="18"/>
              </w:rPr>
            </w:pPr>
            <w:r w:rsidRPr="00277BEE">
              <w:rPr>
                <w:sz w:val="18"/>
                <w:szCs w:val="18"/>
              </w:rPr>
              <w:t>01</w:t>
            </w:r>
          </w:p>
        </w:tc>
        <w:tc>
          <w:tcPr>
            <w:tcW w:w="1373" w:type="dxa"/>
          </w:tcPr>
          <w:p w:rsidR="00277BEE" w:rsidRPr="00277BEE" w:rsidRDefault="00277BEE" w:rsidP="002F0755">
            <w:pPr>
              <w:rPr>
                <w:rFonts w:ascii="Calibri" w:hAnsi="Calibri" w:cs="Calibri"/>
                <w:color w:val="000000"/>
                <w:sz w:val="18"/>
                <w:szCs w:val="18"/>
              </w:rPr>
            </w:pPr>
            <w:r w:rsidRPr="00277BEE">
              <w:rPr>
                <w:rFonts w:ascii="Calibri" w:hAnsi="Calibri" w:cs="Calibri"/>
                <w:color w:val="000000"/>
                <w:sz w:val="18"/>
                <w:szCs w:val="18"/>
              </w:rPr>
              <w:t>3 907 226</w:t>
            </w:r>
          </w:p>
        </w:tc>
      </w:tr>
    </w:tbl>
    <w:p w:rsidR="00277BEE" w:rsidRPr="00277BEE" w:rsidRDefault="00277BEE" w:rsidP="00277BEE">
      <w:pPr>
        <w:spacing w:before="60" w:after="60" w:line="276" w:lineRule="auto"/>
      </w:pPr>
      <w:r w:rsidRPr="00277BEE">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277BEE" w:rsidRPr="00277BEE" w:rsidTr="00383A3D">
        <w:trPr>
          <w:tblHeader/>
        </w:trPr>
        <w:tc>
          <w:tcPr>
            <w:tcW w:w="1480" w:type="dxa"/>
          </w:tcPr>
          <w:p w:rsidR="00277BEE" w:rsidRPr="00277BEE" w:rsidRDefault="00277BEE" w:rsidP="002F0755">
            <w:pPr>
              <w:spacing w:before="60" w:after="60" w:line="276" w:lineRule="auto"/>
              <w:rPr>
                <w:sz w:val="18"/>
                <w:szCs w:val="18"/>
              </w:rPr>
            </w:pPr>
            <w:r w:rsidRPr="00277BEE">
              <w:rPr>
                <w:sz w:val="18"/>
                <w:szCs w:val="18"/>
              </w:rPr>
              <w:t>Nr priorytetu</w:t>
            </w:r>
          </w:p>
        </w:tc>
        <w:tc>
          <w:tcPr>
            <w:tcW w:w="1372" w:type="dxa"/>
          </w:tcPr>
          <w:p w:rsidR="00277BEE" w:rsidRPr="00277BEE" w:rsidRDefault="00277BEE" w:rsidP="002F0755">
            <w:pPr>
              <w:spacing w:before="60" w:after="60" w:line="276" w:lineRule="auto"/>
              <w:rPr>
                <w:sz w:val="18"/>
                <w:szCs w:val="18"/>
              </w:rPr>
            </w:pPr>
            <w:r w:rsidRPr="00277BEE">
              <w:rPr>
                <w:sz w:val="18"/>
                <w:szCs w:val="18"/>
              </w:rPr>
              <w:t>Fundusz</w:t>
            </w:r>
          </w:p>
        </w:tc>
        <w:tc>
          <w:tcPr>
            <w:tcW w:w="1372" w:type="dxa"/>
          </w:tcPr>
          <w:p w:rsidR="00277BEE" w:rsidRPr="00277BEE" w:rsidRDefault="00277BEE" w:rsidP="002F0755">
            <w:pPr>
              <w:spacing w:before="60" w:after="60" w:line="276" w:lineRule="auto"/>
              <w:rPr>
                <w:sz w:val="18"/>
                <w:szCs w:val="18"/>
              </w:rPr>
            </w:pPr>
            <w:r w:rsidRPr="00277BEE">
              <w:rPr>
                <w:sz w:val="18"/>
                <w:szCs w:val="18"/>
              </w:rPr>
              <w:t>Kategoria regionu</w:t>
            </w:r>
          </w:p>
        </w:tc>
        <w:tc>
          <w:tcPr>
            <w:tcW w:w="1372" w:type="dxa"/>
          </w:tcPr>
          <w:p w:rsidR="00277BEE" w:rsidRPr="00277BEE" w:rsidRDefault="00277BEE" w:rsidP="002F0755">
            <w:pPr>
              <w:spacing w:before="60" w:after="60" w:line="276" w:lineRule="auto"/>
              <w:rPr>
                <w:sz w:val="18"/>
                <w:szCs w:val="18"/>
              </w:rPr>
            </w:pPr>
            <w:r w:rsidRPr="00277BEE">
              <w:rPr>
                <w:sz w:val="18"/>
                <w:szCs w:val="18"/>
              </w:rPr>
              <w:t>Cel szczegółowy</w:t>
            </w:r>
          </w:p>
        </w:tc>
        <w:tc>
          <w:tcPr>
            <w:tcW w:w="1373" w:type="dxa"/>
          </w:tcPr>
          <w:p w:rsidR="00277BEE" w:rsidRPr="00277BEE" w:rsidRDefault="00277BEE" w:rsidP="002F0755">
            <w:pPr>
              <w:spacing w:before="60" w:after="60" w:line="276" w:lineRule="auto"/>
              <w:rPr>
                <w:sz w:val="18"/>
                <w:szCs w:val="18"/>
              </w:rPr>
            </w:pPr>
            <w:r w:rsidRPr="00277BEE">
              <w:rPr>
                <w:sz w:val="18"/>
                <w:szCs w:val="18"/>
              </w:rPr>
              <w:t>Kod</w:t>
            </w:r>
          </w:p>
        </w:tc>
        <w:tc>
          <w:tcPr>
            <w:tcW w:w="1373" w:type="dxa"/>
          </w:tcPr>
          <w:p w:rsidR="00277BEE" w:rsidRPr="00277BEE" w:rsidRDefault="00277BEE" w:rsidP="002F0755">
            <w:pPr>
              <w:spacing w:before="60" w:after="60" w:line="276" w:lineRule="auto"/>
              <w:rPr>
                <w:sz w:val="18"/>
                <w:szCs w:val="18"/>
              </w:rPr>
            </w:pPr>
            <w:r w:rsidRPr="00277BEE">
              <w:rPr>
                <w:sz w:val="18"/>
                <w:szCs w:val="18"/>
              </w:rPr>
              <w:t>Kwota (EUR)</w:t>
            </w:r>
          </w:p>
        </w:tc>
      </w:tr>
      <w:tr w:rsidR="00277BEE" w:rsidRPr="00277BEE" w:rsidTr="002F0755">
        <w:tc>
          <w:tcPr>
            <w:tcW w:w="1480" w:type="dxa"/>
          </w:tcPr>
          <w:p w:rsidR="00277BEE" w:rsidRPr="00277BEE" w:rsidRDefault="00EF768C" w:rsidP="002F0755">
            <w:pPr>
              <w:spacing w:before="60" w:after="60" w:line="276" w:lineRule="auto"/>
              <w:rPr>
                <w:sz w:val="18"/>
                <w:szCs w:val="18"/>
              </w:rPr>
            </w:pPr>
            <w:r>
              <w:rPr>
                <w:sz w:val="18"/>
                <w:szCs w:val="18"/>
              </w:rPr>
              <w:t>1</w:t>
            </w:r>
          </w:p>
        </w:tc>
        <w:tc>
          <w:tcPr>
            <w:tcW w:w="1372" w:type="dxa"/>
          </w:tcPr>
          <w:p w:rsidR="00277BEE" w:rsidRPr="00277BEE" w:rsidRDefault="00277BEE" w:rsidP="002F0755">
            <w:pPr>
              <w:spacing w:before="60" w:after="60" w:line="276" w:lineRule="auto"/>
              <w:rPr>
                <w:sz w:val="18"/>
                <w:szCs w:val="18"/>
              </w:rPr>
            </w:pPr>
            <w:r w:rsidRPr="00277BEE">
              <w:rPr>
                <w:sz w:val="18"/>
                <w:szCs w:val="18"/>
              </w:rPr>
              <w:t>EFRR</w:t>
            </w:r>
          </w:p>
        </w:tc>
        <w:tc>
          <w:tcPr>
            <w:tcW w:w="1372" w:type="dxa"/>
          </w:tcPr>
          <w:p w:rsidR="00277BEE" w:rsidRPr="00277BEE" w:rsidRDefault="00277BEE" w:rsidP="002F0755">
            <w:pPr>
              <w:spacing w:before="60" w:after="60" w:line="276" w:lineRule="auto"/>
              <w:rPr>
                <w:sz w:val="18"/>
                <w:szCs w:val="18"/>
              </w:rPr>
            </w:pPr>
            <w:r w:rsidRPr="00277BEE">
              <w:rPr>
                <w:sz w:val="18"/>
                <w:szCs w:val="18"/>
              </w:rPr>
              <w:t>Słabiej rozwinięty</w:t>
            </w:r>
          </w:p>
        </w:tc>
        <w:tc>
          <w:tcPr>
            <w:tcW w:w="1372" w:type="dxa"/>
          </w:tcPr>
          <w:p w:rsidR="00277BEE" w:rsidRPr="00277BEE" w:rsidRDefault="00277BEE" w:rsidP="002F0755">
            <w:pPr>
              <w:spacing w:before="60" w:after="60" w:line="276" w:lineRule="auto"/>
              <w:rPr>
                <w:sz w:val="18"/>
                <w:szCs w:val="18"/>
              </w:rPr>
            </w:pPr>
            <w:r w:rsidRPr="00277BEE">
              <w:rPr>
                <w:sz w:val="18"/>
                <w:szCs w:val="18"/>
              </w:rPr>
              <w:t>(iv)</w:t>
            </w:r>
          </w:p>
        </w:tc>
        <w:tc>
          <w:tcPr>
            <w:tcW w:w="1373" w:type="dxa"/>
          </w:tcPr>
          <w:p w:rsidR="00277BEE" w:rsidRPr="00277BEE" w:rsidRDefault="00277BEE" w:rsidP="002F0755">
            <w:pPr>
              <w:spacing w:before="60" w:after="60" w:line="276" w:lineRule="auto"/>
              <w:rPr>
                <w:sz w:val="18"/>
                <w:szCs w:val="18"/>
              </w:rPr>
            </w:pPr>
            <w:r w:rsidRPr="00277BEE">
              <w:rPr>
                <w:sz w:val="18"/>
                <w:szCs w:val="18"/>
              </w:rPr>
              <w:t>33</w:t>
            </w:r>
          </w:p>
        </w:tc>
        <w:tc>
          <w:tcPr>
            <w:tcW w:w="1373" w:type="dxa"/>
          </w:tcPr>
          <w:p w:rsidR="00277BEE" w:rsidRPr="00277BEE" w:rsidRDefault="00277BEE" w:rsidP="002F0755">
            <w:pPr>
              <w:spacing w:before="60" w:after="60" w:line="276" w:lineRule="auto"/>
              <w:rPr>
                <w:sz w:val="18"/>
                <w:szCs w:val="18"/>
              </w:rPr>
            </w:pPr>
            <w:r w:rsidRPr="00277BEE">
              <w:rPr>
                <w:rFonts w:ascii="Calibri" w:hAnsi="Calibri" w:cs="Calibri"/>
                <w:color w:val="000000"/>
                <w:sz w:val="18"/>
                <w:szCs w:val="18"/>
              </w:rPr>
              <w:t>3 907 226</w:t>
            </w:r>
          </w:p>
        </w:tc>
      </w:tr>
    </w:tbl>
    <w:p w:rsidR="00277BEE" w:rsidRPr="00277BEE" w:rsidRDefault="00277BEE" w:rsidP="00277BEE">
      <w:pPr>
        <w:spacing w:before="60" w:after="60" w:line="276" w:lineRule="auto"/>
      </w:pPr>
      <w:r w:rsidRPr="00277BEE">
        <w:t>Tabela 4. Wymiar 6 – tematy uzupełniające EFS+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277BEE" w:rsidRPr="00277BEE" w:rsidTr="00383A3D">
        <w:trPr>
          <w:tblHeader/>
        </w:trPr>
        <w:tc>
          <w:tcPr>
            <w:tcW w:w="1480" w:type="dxa"/>
          </w:tcPr>
          <w:p w:rsidR="00277BEE" w:rsidRPr="00277BEE" w:rsidRDefault="00277BEE" w:rsidP="002F0755">
            <w:pPr>
              <w:spacing w:before="60" w:after="60" w:line="276" w:lineRule="auto"/>
              <w:rPr>
                <w:sz w:val="18"/>
                <w:szCs w:val="18"/>
              </w:rPr>
            </w:pPr>
            <w:r w:rsidRPr="00277BEE">
              <w:rPr>
                <w:sz w:val="18"/>
                <w:szCs w:val="18"/>
              </w:rPr>
              <w:t>Nr priorytetu</w:t>
            </w:r>
          </w:p>
        </w:tc>
        <w:tc>
          <w:tcPr>
            <w:tcW w:w="1372" w:type="dxa"/>
          </w:tcPr>
          <w:p w:rsidR="00277BEE" w:rsidRPr="00277BEE" w:rsidRDefault="00277BEE" w:rsidP="002F0755">
            <w:pPr>
              <w:spacing w:before="60" w:after="60" w:line="276" w:lineRule="auto"/>
              <w:rPr>
                <w:sz w:val="18"/>
                <w:szCs w:val="18"/>
              </w:rPr>
            </w:pPr>
            <w:r w:rsidRPr="00277BEE">
              <w:rPr>
                <w:sz w:val="18"/>
                <w:szCs w:val="18"/>
              </w:rPr>
              <w:t>Fundusz</w:t>
            </w:r>
          </w:p>
        </w:tc>
        <w:tc>
          <w:tcPr>
            <w:tcW w:w="1372" w:type="dxa"/>
          </w:tcPr>
          <w:p w:rsidR="00277BEE" w:rsidRPr="00277BEE" w:rsidRDefault="00277BEE" w:rsidP="002F0755">
            <w:pPr>
              <w:spacing w:before="60" w:after="60" w:line="276" w:lineRule="auto"/>
              <w:rPr>
                <w:sz w:val="18"/>
                <w:szCs w:val="18"/>
              </w:rPr>
            </w:pPr>
            <w:r w:rsidRPr="00277BEE">
              <w:rPr>
                <w:sz w:val="18"/>
                <w:szCs w:val="18"/>
              </w:rPr>
              <w:t>Kategoria regionu</w:t>
            </w:r>
          </w:p>
        </w:tc>
        <w:tc>
          <w:tcPr>
            <w:tcW w:w="1372" w:type="dxa"/>
          </w:tcPr>
          <w:p w:rsidR="00277BEE" w:rsidRPr="00277BEE" w:rsidRDefault="00277BEE" w:rsidP="002F0755">
            <w:pPr>
              <w:spacing w:before="60" w:after="60" w:line="276" w:lineRule="auto"/>
              <w:rPr>
                <w:sz w:val="18"/>
                <w:szCs w:val="18"/>
              </w:rPr>
            </w:pPr>
            <w:r w:rsidRPr="00277BEE">
              <w:rPr>
                <w:sz w:val="18"/>
                <w:szCs w:val="18"/>
              </w:rPr>
              <w:t>Cel szczegółowy</w:t>
            </w:r>
          </w:p>
        </w:tc>
        <w:tc>
          <w:tcPr>
            <w:tcW w:w="1373" w:type="dxa"/>
          </w:tcPr>
          <w:p w:rsidR="00277BEE" w:rsidRPr="00277BEE" w:rsidRDefault="00277BEE" w:rsidP="002F0755">
            <w:pPr>
              <w:spacing w:before="60" w:after="60" w:line="276" w:lineRule="auto"/>
              <w:rPr>
                <w:sz w:val="18"/>
                <w:szCs w:val="18"/>
              </w:rPr>
            </w:pPr>
            <w:r w:rsidRPr="00277BEE">
              <w:rPr>
                <w:sz w:val="18"/>
                <w:szCs w:val="18"/>
              </w:rPr>
              <w:t>Kod</w:t>
            </w:r>
          </w:p>
        </w:tc>
        <w:tc>
          <w:tcPr>
            <w:tcW w:w="1373" w:type="dxa"/>
          </w:tcPr>
          <w:p w:rsidR="00277BEE" w:rsidRPr="00277BEE" w:rsidRDefault="00277BEE" w:rsidP="002F0755">
            <w:pPr>
              <w:spacing w:before="60" w:after="60" w:line="276" w:lineRule="auto"/>
              <w:rPr>
                <w:sz w:val="18"/>
                <w:szCs w:val="18"/>
              </w:rPr>
            </w:pPr>
            <w:r w:rsidRPr="00277BEE">
              <w:rPr>
                <w:sz w:val="18"/>
                <w:szCs w:val="18"/>
              </w:rPr>
              <w:t>Kwota (EUR)</w:t>
            </w:r>
          </w:p>
        </w:tc>
      </w:tr>
      <w:tr w:rsidR="00277BEE" w:rsidRPr="00277BEE" w:rsidTr="002F0755">
        <w:tc>
          <w:tcPr>
            <w:tcW w:w="1480" w:type="dxa"/>
          </w:tcPr>
          <w:p w:rsidR="00277BEE" w:rsidRPr="00277BEE" w:rsidRDefault="00277BEE" w:rsidP="002F0755">
            <w:pPr>
              <w:spacing w:before="60" w:after="60" w:line="276" w:lineRule="auto"/>
              <w:rPr>
                <w:sz w:val="18"/>
                <w:szCs w:val="18"/>
              </w:rPr>
            </w:pPr>
          </w:p>
        </w:tc>
        <w:tc>
          <w:tcPr>
            <w:tcW w:w="1372" w:type="dxa"/>
          </w:tcPr>
          <w:p w:rsidR="00277BEE" w:rsidRPr="00277BEE" w:rsidRDefault="00277BEE" w:rsidP="002F0755">
            <w:pPr>
              <w:spacing w:before="60" w:after="60" w:line="276" w:lineRule="auto"/>
              <w:rPr>
                <w:sz w:val="18"/>
                <w:szCs w:val="18"/>
              </w:rPr>
            </w:pPr>
          </w:p>
        </w:tc>
        <w:tc>
          <w:tcPr>
            <w:tcW w:w="1372" w:type="dxa"/>
          </w:tcPr>
          <w:p w:rsidR="00277BEE" w:rsidRPr="00277BEE" w:rsidRDefault="00277BEE" w:rsidP="002F0755">
            <w:pPr>
              <w:spacing w:before="60" w:after="60" w:line="276" w:lineRule="auto"/>
              <w:rPr>
                <w:sz w:val="18"/>
                <w:szCs w:val="18"/>
              </w:rPr>
            </w:pPr>
          </w:p>
        </w:tc>
        <w:tc>
          <w:tcPr>
            <w:tcW w:w="1372" w:type="dxa"/>
          </w:tcPr>
          <w:p w:rsidR="00277BEE" w:rsidRPr="00277BEE" w:rsidRDefault="00277BEE" w:rsidP="002F0755">
            <w:pPr>
              <w:spacing w:before="60" w:after="60" w:line="276" w:lineRule="auto"/>
              <w:rPr>
                <w:sz w:val="18"/>
                <w:szCs w:val="18"/>
              </w:rPr>
            </w:pPr>
          </w:p>
        </w:tc>
        <w:tc>
          <w:tcPr>
            <w:tcW w:w="1373" w:type="dxa"/>
          </w:tcPr>
          <w:p w:rsidR="00277BEE" w:rsidRPr="00277BEE" w:rsidRDefault="00277BEE" w:rsidP="002F0755">
            <w:pPr>
              <w:spacing w:before="60" w:after="60" w:line="276" w:lineRule="auto"/>
              <w:rPr>
                <w:sz w:val="18"/>
                <w:szCs w:val="18"/>
              </w:rPr>
            </w:pPr>
          </w:p>
        </w:tc>
        <w:tc>
          <w:tcPr>
            <w:tcW w:w="1373" w:type="dxa"/>
          </w:tcPr>
          <w:p w:rsidR="00277BEE" w:rsidRPr="00277BEE" w:rsidRDefault="00277BEE" w:rsidP="002F0755">
            <w:pPr>
              <w:spacing w:before="60" w:after="60" w:line="276" w:lineRule="auto"/>
              <w:rPr>
                <w:sz w:val="18"/>
                <w:szCs w:val="18"/>
              </w:rPr>
            </w:pPr>
          </w:p>
        </w:tc>
      </w:tr>
      <w:tr w:rsidR="00277BEE" w:rsidRPr="00277BEE" w:rsidTr="002F0755">
        <w:tc>
          <w:tcPr>
            <w:tcW w:w="1480" w:type="dxa"/>
          </w:tcPr>
          <w:p w:rsidR="00277BEE" w:rsidRPr="00277BEE" w:rsidRDefault="00277BEE" w:rsidP="002F0755">
            <w:pPr>
              <w:spacing w:before="60" w:after="60" w:line="276" w:lineRule="auto"/>
              <w:rPr>
                <w:sz w:val="18"/>
                <w:szCs w:val="18"/>
              </w:rPr>
            </w:pPr>
          </w:p>
        </w:tc>
        <w:tc>
          <w:tcPr>
            <w:tcW w:w="1372" w:type="dxa"/>
          </w:tcPr>
          <w:p w:rsidR="00277BEE" w:rsidRPr="00277BEE" w:rsidRDefault="00277BEE" w:rsidP="002F0755">
            <w:pPr>
              <w:spacing w:before="60" w:after="60" w:line="276" w:lineRule="auto"/>
              <w:rPr>
                <w:sz w:val="18"/>
                <w:szCs w:val="18"/>
              </w:rPr>
            </w:pPr>
          </w:p>
        </w:tc>
        <w:tc>
          <w:tcPr>
            <w:tcW w:w="1372" w:type="dxa"/>
          </w:tcPr>
          <w:p w:rsidR="00277BEE" w:rsidRPr="00277BEE" w:rsidRDefault="00277BEE" w:rsidP="002F0755">
            <w:pPr>
              <w:spacing w:before="60" w:after="60" w:line="276" w:lineRule="auto"/>
              <w:rPr>
                <w:sz w:val="18"/>
                <w:szCs w:val="18"/>
              </w:rPr>
            </w:pPr>
          </w:p>
        </w:tc>
        <w:tc>
          <w:tcPr>
            <w:tcW w:w="1372" w:type="dxa"/>
          </w:tcPr>
          <w:p w:rsidR="00277BEE" w:rsidRPr="00277BEE" w:rsidRDefault="00277BEE" w:rsidP="002F0755">
            <w:pPr>
              <w:spacing w:before="60" w:after="60" w:line="276" w:lineRule="auto"/>
              <w:rPr>
                <w:sz w:val="18"/>
                <w:szCs w:val="18"/>
              </w:rPr>
            </w:pPr>
          </w:p>
        </w:tc>
        <w:tc>
          <w:tcPr>
            <w:tcW w:w="1373" w:type="dxa"/>
          </w:tcPr>
          <w:p w:rsidR="00277BEE" w:rsidRPr="00277BEE" w:rsidRDefault="00277BEE" w:rsidP="002F0755">
            <w:pPr>
              <w:spacing w:before="60" w:after="60" w:line="276" w:lineRule="auto"/>
              <w:rPr>
                <w:sz w:val="18"/>
                <w:szCs w:val="18"/>
              </w:rPr>
            </w:pPr>
          </w:p>
        </w:tc>
        <w:tc>
          <w:tcPr>
            <w:tcW w:w="1373" w:type="dxa"/>
          </w:tcPr>
          <w:p w:rsidR="00277BEE" w:rsidRPr="00277BEE" w:rsidRDefault="00277BEE" w:rsidP="002F0755">
            <w:pPr>
              <w:spacing w:before="60" w:after="60" w:line="276" w:lineRule="auto"/>
              <w:rPr>
                <w:sz w:val="18"/>
                <w:szCs w:val="18"/>
              </w:rPr>
            </w:pPr>
          </w:p>
        </w:tc>
      </w:tr>
    </w:tbl>
    <w:p w:rsidR="00277BEE" w:rsidRPr="00277BEE" w:rsidRDefault="00277BEE" w:rsidP="00277BEE">
      <w:pPr>
        <w:spacing w:before="60" w:after="60" w:line="276" w:lineRule="auto"/>
      </w:pPr>
      <w:r w:rsidRPr="00277BEE">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277BEE" w:rsidRPr="00277BEE" w:rsidTr="00383A3D">
        <w:trPr>
          <w:tblHeader/>
        </w:trPr>
        <w:tc>
          <w:tcPr>
            <w:tcW w:w="1480" w:type="dxa"/>
          </w:tcPr>
          <w:p w:rsidR="00277BEE" w:rsidRPr="00277BEE" w:rsidRDefault="00277BEE" w:rsidP="002F0755">
            <w:pPr>
              <w:spacing w:before="60" w:after="60" w:line="276" w:lineRule="auto"/>
              <w:rPr>
                <w:sz w:val="18"/>
                <w:szCs w:val="18"/>
              </w:rPr>
            </w:pPr>
            <w:r w:rsidRPr="00277BEE">
              <w:rPr>
                <w:sz w:val="18"/>
                <w:szCs w:val="18"/>
              </w:rPr>
              <w:t>Nr priorytetu</w:t>
            </w:r>
          </w:p>
        </w:tc>
        <w:tc>
          <w:tcPr>
            <w:tcW w:w="1372" w:type="dxa"/>
          </w:tcPr>
          <w:p w:rsidR="00277BEE" w:rsidRPr="00277BEE" w:rsidRDefault="00277BEE" w:rsidP="002F0755">
            <w:pPr>
              <w:spacing w:before="60" w:after="60" w:line="276" w:lineRule="auto"/>
              <w:rPr>
                <w:sz w:val="18"/>
                <w:szCs w:val="18"/>
              </w:rPr>
            </w:pPr>
            <w:r w:rsidRPr="00277BEE">
              <w:rPr>
                <w:sz w:val="18"/>
                <w:szCs w:val="18"/>
              </w:rPr>
              <w:t>Fundusz</w:t>
            </w:r>
          </w:p>
        </w:tc>
        <w:tc>
          <w:tcPr>
            <w:tcW w:w="1372" w:type="dxa"/>
          </w:tcPr>
          <w:p w:rsidR="00277BEE" w:rsidRPr="00277BEE" w:rsidRDefault="00277BEE" w:rsidP="002F0755">
            <w:pPr>
              <w:spacing w:before="60" w:after="60" w:line="276" w:lineRule="auto"/>
              <w:rPr>
                <w:sz w:val="18"/>
                <w:szCs w:val="18"/>
              </w:rPr>
            </w:pPr>
            <w:r w:rsidRPr="00277BEE">
              <w:rPr>
                <w:sz w:val="18"/>
                <w:szCs w:val="18"/>
              </w:rPr>
              <w:t>Kategoria regionu</w:t>
            </w:r>
          </w:p>
        </w:tc>
        <w:tc>
          <w:tcPr>
            <w:tcW w:w="1372" w:type="dxa"/>
          </w:tcPr>
          <w:p w:rsidR="00277BEE" w:rsidRPr="00277BEE" w:rsidRDefault="00277BEE" w:rsidP="002F0755">
            <w:pPr>
              <w:spacing w:before="60" w:after="60" w:line="276" w:lineRule="auto"/>
              <w:rPr>
                <w:sz w:val="18"/>
                <w:szCs w:val="18"/>
              </w:rPr>
            </w:pPr>
            <w:r w:rsidRPr="00277BEE">
              <w:rPr>
                <w:sz w:val="18"/>
                <w:szCs w:val="18"/>
              </w:rPr>
              <w:t>Cel szczegółowy</w:t>
            </w:r>
          </w:p>
        </w:tc>
        <w:tc>
          <w:tcPr>
            <w:tcW w:w="1373" w:type="dxa"/>
          </w:tcPr>
          <w:p w:rsidR="00277BEE" w:rsidRPr="00277BEE" w:rsidRDefault="00277BEE" w:rsidP="002F0755">
            <w:pPr>
              <w:spacing w:before="60" w:after="60" w:line="276" w:lineRule="auto"/>
              <w:rPr>
                <w:sz w:val="18"/>
                <w:szCs w:val="18"/>
              </w:rPr>
            </w:pPr>
            <w:r w:rsidRPr="00277BEE">
              <w:rPr>
                <w:sz w:val="18"/>
                <w:szCs w:val="18"/>
              </w:rPr>
              <w:t>Kod</w:t>
            </w:r>
          </w:p>
        </w:tc>
        <w:tc>
          <w:tcPr>
            <w:tcW w:w="1373" w:type="dxa"/>
          </w:tcPr>
          <w:p w:rsidR="00277BEE" w:rsidRPr="00277BEE" w:rsidRDefault="00277BEE" w:rsidP="002F0755">
            <w:pPr>
              <w:spacing w:before="60" w:after="60" w:line="276" w:lineRule="auto"/>
              <w:rPr>
                <w:sz w:val="18"/>
                <w:szCs w:val="18"/>
              </w:rPr>
            </w:pPr>
            <w:r w:rsidRPr="00277BEE">
              <w:rPr>
                <w:sz w:val="18"/>
                <w:szCs w:val="18"/>
              </w:rPr>
              <w:t>Kwota (EUR)</w:t>
            </w:r>
          </w:p>
        </w:tc>
      </w:tr>
      <w:tr w:rsidR="00277BEE" w:rsidRPr="00277BEE" w:rsidTr="002F0755">
        <w:tc>
          <w:tcPr>
            <w:tcW w:w="1480" w:type="dxa"/>
          </w:tcPr>
          <w:p w:rsidR="00277BEE" w:rsidRPr="00277BEE" w:rsidRDefault="00277BEE" w:rsidP="002F0755">
            <w:pPr>
              <w:spacing w:before="60" w:after="60" w:line="276" w:lineRule="auto"/>
              <w:rPr>
                <w:sz w:val="18"/>
                <w:szCs w:val="18"/>
              </w:rPr>
            </w:pPr>
          </w:p>
        </w:tc>
        <w:tc>
          <w:tcPr>
            <w:tcW w:w="1372" w:type="dxa"/>
          </w:tcPr>
          <w:p w:rsidR="00277BEE" w:rsidRPr="00277BEE" w:rsidRDefault="00277BEE" w:rsidP="002F0755">
            <w:pPr>
              <w:spacing w:before="60" w:after="60" w:line="276" w:lineRule="auto"/>
              <w:rPr>
                <w:sz w:val="18"/>
                <w:szCs w:val="18"/>
              </w:rPr>
            </w:pPr>
          </w:p>
        </w:tc>
        <w:tc>
          <w:tcPr>
            <w:tcW w:w="1372" w:type="dxa"/>
          </w:tcPr>
          <w:p w:rsidR="00277BEE" w:rsidRPr="00277BEE" w:rsidRDefault="00277BEE" w:rsidP="002F0755">
            <w:pPr>
              <w:spacing w:before="60" w:after="60" w:line="276" w:lineRule="auto"/>
              <w:rPr>
                <w:sz w:val="18"/>
                <w:szCs w:val="18"/>
              </w:rPr>
            </w:pPr>
          </w:p>
        </w:tc>
        <w:tc>
          <w:tcPr>
            <w:tcW w:w="1372" w:type="dxa"/>
          </w:tcPr>
          <w:p w:rsidR="00277BEE" w:rsidRPr="00277BEE" w:rsidRDefault="00277BEE" w:rsidP="002F0755">
            <w:pPr>
              <w:spacing w:before="60" w:after="60" w:line="276" w:lineRule="auto"/>
              <w:rPr>
                <w:sz w:val="18"/>
                <w:szCs w:val="18"/>
              </w:rPr>
            </w:pPr>
          </w:p>
        </w:tc>
        <w:tc>
          <w:tcPr>
            <w:tcW w:w="1373" w:type="dxa"/>
          </w:tcPr>
          <w:p w:rsidR="00277BEE" w:rsidRPr="00277BEE" w:rsidRDefault="00277BEE" w:rsidP="002F0755">
            <w:pPr>
              <w:spacing w:before="60" w:after="60" w:line="276" w:lineRule="auto"/>
              <w:rPr>
                <w:sz w:val="18"/>
                <w:szCs w:val="18"/>
              </w:rPr>
            </w:pPr>
          </w:p>
        </w:tc>
        <w:tc>
          <w:tcPr>
            <w:tcW w:w="1373" w:type="dxa"/>
          </w:tcPr>
          <w:p w:rsidR="00277BEE" w:rsidRPr="00277BEE" w:rsidRDefault="00277BEE" w:rsidP="002F0755">
            <w:pPr>
              <w:spacing w:before="60" w:after="60" w:line="276" w:lineRule="auto"/>
              <w:rPr>
                <w:sz w:val="18"/>
                <w:szCs w:val="18"/>
              </w:rPr>
            </w:pPr>
          </w:p>
        </w:tc>
      </w:tr>
    </w:tbl>
    <w:p w:rsidR="00277BEE" w:rsidRPr="00277BEE" w:rsidRDefault="00277BEE" w:rsidP="00277BEE">
      <w:pPr>
        <w:spacing w:before="60" w:after="60" w:line="276" w:lineRule="auto"/>
      </w:pPr>
    </w:p>
    <w:p w:rsidR="00C3698F" w:rsidRPr="00C570B2" w:rsidRDefault="00C3698F" w:rsidP="008B514B">
      <w:pPr>
        <w:tabs>
          <w:tab w:val="left" w:pos="1512"/>
        </w:tabs>
        <w:spacing w:before="60" w:after="60" w:line="276" w:lineRule="auto"/>
        <w:rPr>
          <w:color w:val="FF0000"/>
        </w:rPr>
      </w:pPr>
    </w:p>
    <w:p w:rsidR="00C3698F" w:rsidRPr="00C570B2" w:rsidRDefault="00C3698F" w:rsidP="008B514B">
      <w:pPr>
        <w:spacing w:before="60" w:after="60" w:line="276" w:lineRule="auto"/>
        <w:rPr>
          <w:b/>
        </w:rPr>
        <w:sectPr w:rsidR="00C3698F" w:rsidRPr="00C570B2" w:rsidSect="00683886">
          <w:type w:val="continuous"/>
          <w:pgSz w:w="11906" w:h="16838"/>
          <w:pgMar w:top="1417" w:right="1417" w:bottom="1417" w:left="1417" w:header="708" w:footer="708" w:gutter="0"/>
          <w:cols w:space="708"/>
          <w:docGrid w:linePitch="360"/>
        </w:sectPr>
      </w:pPr>
    </w:p>
    <w:p w:rsidR="001D3ABA" w:rsidRPr="0031671A" w:rsidRDefault="001D3ABA" w:rsidP="008B514B">
      <w:pPr>
        <w:pStyle w:val="Nagwek3"/>
        <w:shd w:val="clear" w:color="auto" w:fill="00FF00"/>
        <w:spacing w:before="60" w:after="60" w:line="276" w:lineRule="auto"/>
        <w:rPr>
          <w:rFonts w:asciiTheme="minorHAnsi" w:hAnsiTheme="minorHAnsi" w:cstheme="minorHAnsi"/>
          <w:b/>
          <w:color w:val="000000" w:themeColor="text1"/>
          <w:sz w:val="22"/>
          <w:szCs w:val="22"/>
        </w:rPr>
      </w:pPr>
      <w:bookmarkStart w:id="14" w:name="_Toc77588640"/>
      <w:r w:rsidRPr="0031671A">
        <w:rPr>
          <w:rFonts w:asciiTheme="minorHAnsi" w:hAnsiTheme="minorHAnsi" w:cstheme="minorHAnsi"/>
          <w:b/>
          <w:color w:val="000000" w:themeColor="text1"/>
          <w:sz w:val="22"/>
          <w:szCs w:val="22"/>
        </w:rPr>
        <w:lastRenderedPageBreak/>
        <w:t>2.</w:t>
      </w:r>
      <w:r w:rsidR="0026195D" w:rsidRPr="0031671A">
        <w:rPr>
          <w:rFonts w:asciiTheme="minorHAnsi" w:hAnsiTheme="minorHAnsi" w:cstheme="minorHAnsi"/>
          <w:b/>
          <w:color w:val="000000" w:themeColor="text1"/>
          <w:sz w:val="22"/>
          <w:szCs w:val="22"/>
        </w:rPr>
        <w:t>2</w:t>
      </w:r>
      <w:r w:rsidRPr="0031671A">
        <w:rPr>
          <w:rFonts w:asciiTheme="minorHAnsi" w:hAnsiTheme="minorHAnsi" w:cstheme="minorHAnsi"/>
          <w:b/>
          <w:color w:val="000000" w:themeColor="text1"/>
          <w:sz w:val="22"/>
          <w:szCs w:val="22"/>
        </w:rPr>
        <w:t xml:space="preserve"> </w:t>
      </w:r>
      <w:r w:rsidR="00A15ED8" w:rsidRPr="0031671A">
        <w:rPr>
          <w:rFonts w:asciiTheme="minorHAnsi" w:hAnsiTheme="minorHAnsi" w:cstheme="minorHAnsi"/>
          <w:b/>
          <w:color w:val="000000" w:themeColor="text1"/>
          <w:sz w:val="22"/>
          <w:szCs w:val="22"/>
        </w:rPr>
        <w:t>Bardziej z</w:t>
      </w:r>
      <w:r w:rsidR="00A32A23" w:rsidRPr="0031671A">
        <w:rPr>
          <w:rFonts w:asciiTheme="minorHAnsi" w:hAnsiTheme="minorHAnsi" w:cstheme="minorHAnsi"/>
          <w:b/>
          <w:color w:val="000000" w:themeColor="text1"/>
          <w:sz w:val="22"/>
          <w:szCs w:val="22"/>
        </w:rPr>
        <w:t>ielone Pomorze</w:t>
      </w:r>
      <w:r w:rsidR="005365DA" w:rsidRPr="0031671A">
        <w:rPr>
          <w:rFonts w:asciiTheme="minorHAnsi" w:hAnsiTheme="minorHAnsi" w:cstheme="minorHAnsi"/>
          <w:b/>
          <w:color w:val="000000" w:themeColor="text1"/>
          <w:sz w:val="22"/>
          <w:szCs w:val="22"/>
        </w:rPr>
        <w:t xml:space="preserve"> (CP 2)</w:t>
      </w:r>
      <w:r w:rsidRPr="0031671A">
        <w:rPr>
          <w:rFonts w:asciiTheme="minorHAnsi" w:hAnsiTheme="minorHAnsi" w:cstheme="minorHAnsi"/>
          <w:b/>
          <w:color w:val="000000" w:themeColor="text1"/>
          <w:sz w:val="22"/>
          <w:szCs w:val="22"/>
        </w:rPr>
        <w:t xml:space="preserve"> </w:t>
      </w:r>
      <w:bookmarkEnd w:id="14"/>
    </w:p>
    <w:p w:rsidR="001D3ABA" w:rsidRPr="00C570B2" w:rsidRDefault="001D3ABA" w:rsidP="008B514B">
      <w:pPr>
        <w:pStyle w:val="Akapitzlist"/>
        <w:spacing w:before="60" w:after="60" w:line="276" w:lineRule="auto"/>
        <w:contextualSpacing w:val="0"/>
      </w:pPr>
    </w:p>
    <w:tbl>
      <w:tblPr>
        <w:tblStyle w:val="Tabela-Siatka"/>
        <w:tblW w:w="0" w:type="auto"/>
        <w:tblInd w:w="-5" w:type="dxa"/>
        <w:tblLook w:val="04A0" w:firstRow="1" w:lastRow="0" w:firstColumn="1" w:lastColumn="0" w:noHBand="0" w:noVBand="1"/>
      </w:tblPr>
      <w:tblGrid>
        <w:gridCol w:w="8342"/>
      </w:tblGrid>
      <w:tr w:rsidR="0068098C" w:rsidRPr="00C570B2" w:rsidTr="00E3538F">
        <w:tc>
          <w:tcPr>
            <w:tcW w:w="8342" w:type="dxa"/>
          </w:tcPr>
          <w:p w:rsidR="0068098C" w:rsidRPr="00C570B2" w:rsidRDefault="0068098C" w:rsidP="008B514B">
            <w:pPr>
              <w:pStyle w:val="Akapitzlist"/>
              <w:spacing w:before="60" w:after="60" w:line="276" w:lineRule="auto"/>
              <w:ind w:left="0"/>
              <w:contextualSpacing w:val="0"/>
              <w:rPr>
                <w:sz w:val="20"/>
                <w:szCs w:val="20"/>
              </w:rPr>
            </w:pPr>
            <w:r w:rsidRPr="00C570B2">
              <w:rPr>
                <w:rFonts w:cstheme="minorHAnsi"/>
                <w:sz w:val="20"/>
                <w:szCs w:val="20"/>
              </w:rPr>
              <w:t xml:space="preserve">□    </w:t>
            </w:r>
            <w:r w:rsidRPr="00C570B2">
              <w:rPr>
                <w:sz w:val="20"/>
                <w:szCs w:val="20"/>
              </w:rPr>
              <w:t>Ten priorytet dotyczy zatrudnienia ludzi młodych</w:t>
            </w:r>
          </w:p>
        </w:tc>
      </w:tr>
      <w:tr w:rsidR="0068098C" w:rsidRPr="00C570B2" w:rsidTr="00E3538F">
        <w:tc>
          <w:tcPr>
            <w:tcW w:w="8342" w:type="dxa"/>
          </w:tcPr>
          <w:p w:rsidR="0068098C" w:rsidRPr="00C570B2" w:rsidRDefault="0068098C" w:rsidP="008B514B">
            <w:pPr>
              <w:spacing w:before="60" w:after="60" w:line="276" w:lineRule="auto"/>
              <w:rPr>
                <w:sz w:val="20"/>
                <w:szCs w:val="20"/>
              </w:rPr>
            </w:pPr>
            <w:r w:rsidRPr="00C570B2">
              <w:rPr>
                <w:rFonts w:cstheme="minorHAnsi"/>
                <w:sz w:val="20"/>
                <w:szCs w:val="20"/>
              </w:rPr>
              <w:t xml:space="preserve">□    </w:t>
            </w:r>
            <w:r w:rsidRPr="00C570B2">
              <w:rPr>
                <w:sz w:val="20"/>
                <w:szCs w:val="20"/>
              </w:rPr>
              <w:t>Ten priorytet dotyczy działań innowacyjnych</w:t>
            </w:r>
          </w:p>
        </w:tc>
      </w:tr>
      <w:tr w:rsidR="0068098C" w:rsidRPr="00C570B2" w:rsidTr="00E3538F">
        <w:tc>
          <w:tcPr>
            <w:tcW w:w="8342" w:type="dxa"/>
          </w:tcPr>
          <w:p w:rsidR="0068098C" w:rsidRPr="00C570B2" w:rsidRDefault="0068098C" w:rsidP="008B514B">
            <w:pPr>
              <w:pStyle w:val="Akapitzlist"/>
              <w:tabs>
                <w:tab w:val="left" w:pos="448"/>
              </w:tabs>
              <w:spacing w:before="60" w:after="60" w:line="276" w:lineRule="auto"/>
              <w:ind w:left="0"/>
              <w:contextualSpacing w:val="0"/>
              <w:rPr>
                <w:sz w:val="20"/>
                <w:szCs w:val="20"/>
              </w:rPr>
            </w:pPr>
            <w:r w:rsidRPr="00C570B2">
              <w:rPr>
                <w:rFonts w:cstheme="minorHAnsi"/>
                <w:sz w:val="20"/>
                <w:szCs w:val="20"/>
              </w:rPr>
              <w:t>□    Ten priorytet dotyczy wsparcia dla osób najbardziej potrzebujących w ramach celu szczegółowego określonego w art. 4 ust. 1 lit. m) rozporządzenia w sprawie EFS+</w:t>
            </w:r>
          </w:p>
        </w:tc>
      </w:tr>
      <w:tr w:rsidR="0068098C" w:rsidRPr="00C570B2" w:rsidTr="00E3538F">
        <w:tc>
          <w:tcPr>
            <w:tcW w:w="8342" w:type="dxa"/>
          </w:tcPr>
          <w:p w:rsidR="0068098C" w:rsidRPr="00C570B2" w:rsidRDefault="00332D0B" w:rsidP="008B514B">
            <w:pPr>
              <w:pStyle w:val="Akapitzlist"/>
              <w:tabs>
                <w:tab w:val="left" w:pos="165"/>
              </w:tabs>
              <w:spacing w:before="60" w:after="60" w:line="276" w:lineRule="auto"/>
              <w:ind w:left="0"/>
              <w:contextualSpacing w:val="0"/>
              <w:rPr>
                <w:sz w:val="20"/>
                <w:szCs w:val="20"/>
              </w:rPr>
            </w:pPr>
            <w:r w:rsidRPr="00C570B2">
              <w:rPr>
                <w:rFonts w:cstheme="minorHAnsi"/>
                <w:sz w:val="20"/>
                <w:szCs w:val="20"/>
              </w:rPr>
              <w:t>□</w:t>
            </w:r>
            <w:r w:rsidR="0068098C" w:rsidRPr="00C570B2">
              <w:rPr>
                <w:rFonts w:cstheme="minorHAnsi"/>
                <w:sz w:val="20"/>
                <w:szCs w:val="20"/>
              </w:rPr>
              <w:t xml:space="preserve">   Ten priorytet dotyczy wsparcia dla osób najbardziej potrzebujących w ramach celu szczegółowego określonego w art. 4 ust. 1 lit. l) rozporządzenia w sprawie EFS+</w:t>
            </w:r>
          </w:p>
        </w:tc>
      </w:tr>
      <w:tr w:rsidR="0068098C" w:rsidRPr="00C570B2" w:rsidTr="00E3538F">
        <w:tc>
          <w:tcPr>
            <w:tcW w:w="8342" w:type="dxa"/>
          </w:tcPr>
          <w:p w:rsidR="0068098C" w:rsidRPr="00C570B2" w:rsidRDefault="0068098C" w:rsidP="00D71103">
            <w:pPr>
              <w:pStyle w:val="Akapitzlist"/>
              <w:numPr>
                <w:ilvl w:val="0"/>
                <w:numId w:val="22"/>
              </w:numPr>
              <w:spacing w:before="60" w:after="60" w:line="276" w:lineRule="auto"/>
              <w:ind w:left="176" w:hanging="176"/>
              <w:contextualSpacing w:val="0"/>
              <w:rPr>
                <w:sz w:val="20"/>
                <w:szCs w:val="20"/>
              </w:rPr>
            </w:pPr>
            <w:r w:rsidRPr="00C570B2">
              <w:rPr>
                <w:sz w:val="20"/>
                <w:szCs w:val="20"/>
              </w:rPr>
              <w:t xml:space="preserve">Ten priorytet dotyczy celu szczegółowego w zakresie mobilności miejskiej określonego w art. 3 ust. 1 lit. b) </w:t>
            </w:r>
            <w:proofErr w:type="spellStart"/>
            <w:r w:rsidRPr="00C570B2">
              <w:rPr>
                <w:sz w:val="20"/>
                <w:szCs w:val="20"/>
              </w:rPr>
              <w:t>ppkt</w:t>
            </w:r>
            <w:proofErr w:type="spellEnd"/>
            <w:r w:rsidRPr="00C570B2">
              <w:rPr>
                <w:sz w:val="20"/>
                <w:szCs w:val="20"/>
              </w:rPr>
              <w:t xml:space="preserve"> (viii) rozporządzenia w sprawie EFRR i FS</w:t>
            </w:r>
          </w:p>
        </w:tc>
      </w:tr>
      <w:tr w:rsidR="0068098C" w:rsidRPr="00C570B2" w:rsidTr="00E3538F">
        <w:tc>
          <w:tcPr>
            <w:tcW w:w="8342" w:type="dxa"/>
          </w:tcPr>
          <w:p w:rsidR="0068098C" w:rsidRPr="00C570B2" w:rsidRDefault="00FD00C3" w:rsidP="008B514B">
            <w:pPr>
              <w:pStyle w:val="HTML-wstpniesformatowany"/>
              <w:shd w:val="clear" w:color="auto" w:fill="F8F9FA"/>
              <w:tabs>
                <w:tab w:val="clear" w:pos="916"/>
                <w:tab w:val="clear" w:pos="1832"/>
              </w:tabs>
              <w:spacing w:before="60" w:after="60" w:line="276" w:lineRule="auto"/>
              <w:rPr>
                <w:rFonts w:asciiTheme="minorHAnsi" w:hAnsiTheme="minorHAnsi" w:cstheme="minorHAnsi"/>
                <w:color w:val="202124"/>
              </w:rPr>
            </w:pPr>
            <w:r w:rsidRPr="00C570B2">
              <w:rPr>
                <w:rFonts w:asciiTheme="minorHAnsi" w:hAnsiTheme="minorHAnsi" w:cstheme="minorHAnsi"/>
              </w:rPr>
              <w:t>□</w:t>
            </w:r>
            <w:r w:rsidR="0068098C" w:rsidRPr="00C570B2">
              <w:rPr>
                <w:rFonts w:cstheme="minorHAnsi"/>
              </w:rPr>
              <w:t xml:space="preserve"> </w:t>
            </w:r>
            <w:r w:rsidR="0068098C" w:rsidRPr="00C570B2">
              <w:rPr>
                <w:rFonts w:asciiTheme="minorHAnsi" w:hAnsiTheme="minorHAnsi" w:cstheme="minorHAnsi"/>
              </w:rPr>
              <w:t xml:space="preserve">Ten priorytet dotyczy celu szczegółowego w zakresie mobilności miejskiej określonego w art. 3 ust. 1 lit. a) </w:t>
            </w:r>
            <w:proofErr w:type="spellStart"/>
            <w:r w:rsidR="0068098C" w:rsidRPr="00C570B2">
              <w:rPr>
                <w:rFonts w:asciiTheme="minorHAnsi" w:hAnsiTheme="minorHAnsi" w:cstheme="minorHAnsi"/>
              </w:rPr>
              <w:t>ppkt</w:t>
            </w:r>
            <w:proofErr w:type="spellEnd"/>
            <w:r w:rsidR="0068098C" w:rsidRPr="00C570B2">
              <w:rPr>
                <w:rFonts w:asciiTheme="minorHAnsi" w:hAnsiTheme="minorHAnsi" w:cstheme="minorHAnsi"/>
              </w:rPr>
              <w:t xml:space="preserve"> (v) rozporządzenia w sprawie EFRR i FS</w:t>
            </w:r>
          </w:p>
        </w:tc>
      </w:tr>
    </w:tbl>
    <w:p w:rsidR="00925839" w:rsidRPr="00C570B2" w:rsidRDefault="00925839" w:rsidP="008B514B">
      <w:pPr>
        <w:spacing w:before="60" w:after="60" w:line="276" w:lineRule="auto"/>
        <w:rPr>
          <w:b/>
        </w:rPr>
      </w:pPr>
    </w:p>
    <w:p w:rsidR="00D001BE" w:rsidRDefault="00D001BE" w:rsidP="008B514B">
      <w:pPr>
        <w:pStyle w:val="Nagwek4"/>
        <w:shd w:val="clear" w:color="auto" w:fill="00FF00"/>
        <w:spacing w:before="60" w:after="60" w:line="276" w:lineRule="auto"/>
        <w:rPr>
          <w:rFonts w:asciiTheme="minorHAnsi" w:hAnsiTheme="minorHAnsi" w:cstheme="minorHAnsi"/>
          <w:b/>
          <w:i w:val="0"/>
          <w:color w:val="auto"/>
        </w:rPr>
        <w:sectPr w:rsidR="00D001BE" w:rsidSect="00F00701">
          <w:pgSz w:w="11906" w:h="16838"/>
          <w:pgMar w:top="1417" w:right="1417" w:bottom="1417" w:left="1417" w:header="708" w:footer="708" w:gutter="0"/>
          <w:cols w:space="708"/>
          <w:docGrid w:linePitch="360"/>
        </w:sectPr>
      </w:pPr>
    </w:p>
    <w:p w:rsidR="00925839" w:rsidRPr="00E80CF0" w:rsidRDefault="0023508B" w:rsidP="008B514B">
      <w:pPr>
        <w:pStyle w:val="Nagwek4"/>
        <w:shd w:val="clear" w:color="auto" w:fill="00FF00"/>
        <w:spacing w:before="60" w:after="60" w:line="276" w:lineRule="auto"/>
        <w:rPr>
          <w:rFonts w:asciiTheme="minorHAnsi" w:hAnsiTheme="minorHAnsi" w:cstheme="minorHAnsi"/>
          <w:i w:val="0"/>
          <w:color w:val="auto"/>
        </w:rPr>
      </w:pPr>
      <w:r w:rsidRPr="00E80CF0">
        <w:rPr>
          <w:rFonts w:asciiTheme="minorHAnsi" w:hAnsiTheme="minorHAnsi" w:cstheme="minorHAnsi"/>
          <w:i w:val="0"/>
          <w:color w:val="auto"/>
        </w:rPr>
        <w:t xml:space="preserve"> </w:t>
      </w:r>
      <w:r w:rsidR="00925839" w:rsidRPr="00E80CF0">
        <w:rPr>
          <w:rFonts w:asciiTheme="minorHAnsi" w:hAnsiTheme="minorHAnsi" w:cstheme="minorHAnsi"/>
          <w:i w:val="0"/>
          <w:color w:val="auto"/>
        </w:rPr>
        <w:t xml:space="preserve">(i) wspieranie efektywności energetycznej i redukcji emisji gazów cieplarnianych </w:t>
      </w:r>
    </w:p>
    <w:p w:rsidR="00033A24" w:rsidRPr="00033A24" w:rsidRDefault="00033A24" w:rsidP="00033A24">
      <w:pPr>
        <w:spacing w:before="60" w:after="60" w:line="276" w:lineRule="auto"/>
      </w:pPr>
      <w:r w:rsidRPr="00033A24">
        <w:rPr>
          <w:b/>
        </w:rPr>
        <w:t>Planowane rodzaje działań</w:t>
      </w:r>
    </w:p>
    <w:p w:rsidR="00033A24" w:rsidRPr="00033A24" w:rsidRDefault="00033A24" w:rsidP="00033A24">
      <w:pPr>
        <w:spacing w:before="60" w:after="60" w:line="276" w:lineRule="auto"/>
      </w:pPr>
      <w:r w:rsidRPr="00033A24">
        <w:t xml:space="preserve">W obszarze </w:t>
      </w:r>
      <w:r w:rsidRPr="00033A24">
        <w:rPr>
          <w:u w:val="single"/>
        </w:rPr>
        <w:t>poprawy efektywności energetycznej</w:t>
      </w:r>
      <w:r w:rsidRPr="00033A24">
        <w:t xml:space="preserve"> wspierane będą kompleksowe przedsięwzięcia termomodernizacyjne, w tym dostosowanie budynków do wymogów dla budynków zero- i plus-energetycznych</w:t>
      </w:r>
      <w:r w:rsidR="00F67E88">
        <w:t xml:space="preserve"> </w:t>
      </w:r>
      <w:r w:rsidRPr="00033A24">
        <w:t>w:</w:t>
      </w:r>
    </w:p>
    <w:p w:rsidR="00033A24" w:rsidRPr="00033A24" w:rsidRDefault="00033A24" w:rsidP="00D71103">
      <w:pPr>
        <w:numPr>
          <w:ilvl w:val="0"/>
          <w:numId w:val="31"/>
        </w:numPr>
        <w:spacing w:before="60" w:after="60" w:line="276" w:lineRule="auto"/>
        <w:ind w:left="284" w:hanging="284"/>
      </w:pPr>
      <w:r w:rsidRPr="00033A24">
        <w:t>budynkach użyteczności publicznej, wielorodzinnych budynkach mieszkalnych oraz budynkach spółek komunalnych, których właścicielem jest samorząd terytorialny oraz podległe mu organy i jednostki organizacyjne,</w:t>
      </w:r>
    </w:p>
    <w:p w:rsidR="00033A24" w:rsidRPr="00033A24" w:rsidRDefault="00033A24" w:rsidP="00D71103">
      <w:pPr>
        <w:numPr>
          <w:ilvl w:val="0"/>
          <w:numId w:val="31"/>
        </w:numPr>
        <w:spacing w:before="60" w:after="60" w:line="276" w:lineRule="auto"/>
        <w:ind w:left="284" w:hanging="284"/>
      </w:pPr>
      <w:r w:rsidRPr="00033A24">
        <w:t>innych budynkach użyteczności publicznej nie należących do administracji rządowej,</w:t>
      </w:r>
    </w:p>
    <w:p w:rsidR="00033A24" w:rsidRPr="00033A24" w:rsidRDefault="00033A24" w:rsidP="00D71103">
      <w:pPr>
        <w:numPr>
          <w:ilvl w:val="0"/>
          <w:numId w:val="31"/>
        </w:numPr>
        <w:spacing w:before="60" w:after="60" w:line="276" w:lineRule="auto"/>
        <w:ind w:left="284" w:hanging="284"/>
      </w:pPr>
      <w:r w:rsidRPr="00033A24">
        <w:t>wielorodzinnych budynkach mieszkalnych należących do wspólnot mieszkaniowych nie stanowiących własności Skarbu Państwa.</w:t>
      </w:r>
    </w:p>
    <w:p w:rsidR="00033A24" w:rsidRPr="00033A24" w:rsidRDefault="00033A24" w:rsidP="00033A24">
      <w:pPr>
        <w:spacing w:before="60" w:after="60" w:line="276" w:lineRule="auto"/>
        <w:rPr>
          <w:rFonts w:cs="Arial"/>
        </w:rPr>
      </w:pPr>
      <w:r w:rsidRPr="00033A24">
        <w:t xml:space="preserve">Możliwa będzie także realizacja </w:t>
      </w:r>
      <w:r w:rsidRPr="00033A24">
        <w:rPr>
          <w:rFonts w:cs="Arial"/>
        </w:rPr>
        <w:t>przedsięwzięć mających na celu poprawę efektywności energetycznej innych niż działania termomodernizacyjne takich jak rozwój systemów zarządzenia energią w budynkach czy rozwój oświetlenia wewnętrznego ograniczającego zużycie energii elektrycznej, których realizacja może stanowić samodzielne projekty.</w:t>
      </w:r>
    </w:p>
    <w:p w:rsidR="00033A24" w:rsidRPr="00033A24" w:rsidRDefault="00033A24" w:rsidP="00033A24">
      <w:pPr>
        <w:spacing w:before="60" w:after="60" w:line="276" w:lineRule="auto"/>
        <w:rPr>
          <w:rFonts w:cs="Arial"/>
        </w:rPr>
      </w:pPr>
      <w:r w:rsidRPr="00033A24">
        <w:rPr>
          <w:rFonts w:cs="Arial"/>
        </w:rPr>
        <w:t>We wszystkich projektach, w których będzie to uzasadnione i możliwe, uzupełniająco mogą zostać zastosowane rozwiązania sprzyjające adaptacji do zmian klimatu, w szczególności zielone dachy oraz zielone ściany.</w:t>
      </w:r>
    </w:p>
    <w:p w:rsidR="00033A24" w:rsidRPr="00033A24" w:rsidRDefault="00033A24" w:rsidP="00033A24">
      <w:pPr>
        <w:spacing w:before="60" w:after="60" w:line="276" w:lineRule="auto"/>
      </w:pPr>
      <w:r w:rsidRPr="00033A24">
        <w:t>Zakres prac musi wynikać z przeprowadzonej uprzednio analizy możliwych rozwiązań w ramach sporządzanego audytu energetycznego. Wybrany wariant realizacyjny musi uwzględniać kryterium kosztowe odnoszące się do uzyskanych efektów (np. redukcji zapotrzebowania na energię) w stosunku do nakładów finansowych.</w:t>
      </w:r>
    </w:p>
    <w:p w:rsidR="00033A24" w:rsidRPr="00033A24" w:rsidRDefault="00033A24" w:rsidP="00033A24">
      <w:pPr>
        <w:spacing w:before="60" w:after="60" w:line="276" w:lineRule="auto"/>
      </w:pPr>
      <w:r w:rsidRPr="00033A24">
        <w:t xml:space="preserve">W zakresie wymiany indywidualnych źródeł ciepła (kotłów lub pieców) wsparcie może zostać udzielone na wymianę źródeł ciepła na paliwa stałe na źródła niskoemisyjne, przede wszystkim na OZE. W szczególnie uzasadnionych przypadkach, gdy osiągnięte zostanie znaczne zwiększenie efektywności energetycznej oraz gdy istnieją szczególnie pilne potrzeby dopuszcza się wsparcie na inwestycje w kotły spalające paliwa zawierające biomasę o wilgotności do 20% lub ewentualnie paliwa gazowe. W przypadku kotłowni wyposażonych w więcej niż jeden kocioł na paliwa stałe, </w:t>
      </w:r>
      <w:r w:rsidRPr="00033A24">
        <w:lastRenderedPageBreak/>
        <w:t xml:space="preserve">wymiana musi dotyczyć wszystkich z nich. Wsparte projekty muszą skutkować znaczną redukcją emisji gazów cieplarnianych w odniesieniu do istniejących instalacji, a także przyczyniać się do zmniejszenia emisji takich zanieczyszczeń powietrza jak pył PM 10, pył PM 2,5 oraz </w:t>
      </w:r>
      <w:proofErr w:type="spellStart"/>
      <w:r w:rsidRPr="00033A24">
        <w:t>benzo</w:t>
      </w:r>
      <w:proofErr w:type="spellEnd"/>
      <w:r w:rsidRPr="00033A24">
        <w:t>(a)</w:t>
      </w:r>
      <w:proofErr w:type="spellStart"/>
      <w:r w:rsidRPr="00033A24">
        <w:t>piren</w:t>
      </w:r>
      <w:proofErr w:type="spellEnd"/>
      <w:r w:rsidRPr="00033A24">
        <w:t>, jak również do znacznego zwiększenia oszczędności energii. Wspomniane inwestycje mogą zostać wsparte jedynie w przypadku, gdy podłączenie do sieci ciepłowniczej na danym obszarze nie jest uzasadnione ekonomicznie.</w:t>
      </w:r>
    </w:p>
    <w:p w:rsidR="00033A24" w:rsidRPr="00033A24" w:rsidRDefault="00033A24" w:rsidP="00033A24">
      <w:pPr>
        <w:spacing w:before="60" w:after="60" w:line="276" w:lineRule="auto"/>
      </w:pPr>
      <w:r w:rsidRPr="00033A24">
        <w:t>W zakresie budynków mieszkalnych wspierane będą projekty, których celem jest osiągnięcie, przeciętnie, co najmniej renowacji o średnim poziomie gruntowności (oznaczającym od 30% do 60% oszczędności energii pierwotnej), zgodnie z definicją zawartą w zaleceniu Komisji (UE) 2019/786.</w:t>
      </w:r>
    </w:p>
    <w:p w:rsidR="00033A24" w:rsidRPr="00033A24" w:rsidRDefault="00033A24" w:rsidP="00033A24">
      <w:pPr>
        <w:spacing w:before="60" w:after="60" w:line="276" w:lineRule="auto"/>
      </w:pPr>
      <w:r w:rsidRPr="00033A24">
        <w:t>W zakresie budynków użyteczności publicznej wspierane będą projekty, których celem jest osiągniecie, przeciętnie a) co najmniej renowacji o średnim poziomie gruntowności (oznaczającym od 30% do 60% oszczędności energii pierwotnej), zgodnie z definicją zawartą w zaleceniu Komisji (UE) 2019/786, lub b) co najmniej 30 % redukcji bezpośrednich i pośrednich emisji gazów cieplarnianych w porównaniu z emisjami ex ante.</w:t>
      </w:r>
    </w:p>
    <w:p w:rsidR="00033A24" w:rsidRPr="00033A24" w:rsidRDefault="00033A24" w:rsidP="00033A24">
      <w:pPr>
        <w:spacing w:before="60" w:after="60" w:line="276" w:lineRule="auto"/>
      </w:pPr>
      <w:r w:rsidRPr="00033A24">
        <w:t>Preferowane będą projekty:</w:t>
      </w:r>
    </w:p>
    <w:p w:rsidR="00033A24" w:rsidRPr="00033A24" w:rsidRDefault="00033A24" w:rsidP="00D71103">
      <w:pPr>
        <w:numPr>
          <w:ilvl w:val="0"/>
          <w:numId w:val="32"/>
        </w:numPr>
        <w:spacing w:before="60" w:after="60" w:line="276" w:lineRule="auto"/>
        <w:ind w:left="284" w:hanging="284"/>
      </w:pPr>
      <w:r w:rsidRPr="00033A24">
        <w:t>dostosowujące budynki do wymogów dla budynków zero- i plus-energetycznych,</w:t>
      </w:r>
    </w:p>
    <w:p w:rsidR="00033A24" w:rsidRPr="00033A24" w:rsidRDefault="00033A24" w:rsidP="00D71103">
      <w:pPr>
        <w:numPr>
          <w:ilvl w:val="0"/>
          <w:numId w:val="32"/>
        </w:numPr>
        <w:spacing w:before="60" w:after="60" w:line="276" w:lineRule="auto"/>
        <w:ind w:left="284" w:hanging="284"/>
      </w:pPr>
      <w:r w:rsidRPr="00033A24">
        <w:t xml:space="preserve">w zakresie budynków mieszkalnych zakładające osiągnięcie przeciętnie co najmniej renowacji o ważniejszym poziomie gruntowności (oznaczającym powyżej 60% oszczędności energii pierwotnej), zgodnie z definicją zawartą w zaleceniu Komisji (UE) 2019/786, </w:t>
      </w:r>
    </w:p>
    <w:p w:rsidR="00033A24" w:rsidRPr="00033A24" w:rsidRDefault="00033A24" w:rsidP="00D71103">
      <w:pPr>
        <w:numPr>
          <w:ilvl w:val="0"/>
          <w:numId w:val="32"/>
        </w:numPr>
        <w:spacing w:before="60" w:after="60" w:line="276" w:lineRule="auto"/>
        <w:ind w:left="284" w:hanging="284"/>
      </w:pPr>
      <w:r w:rsidRPr="00033A24">
        <w:t>w zakresie budynków użyteczności publicznej oraz budynków spółek komunalnych zakładające: osiągnięcie przeciętnie a) co najmniej renowacji o ważniejszym poziomie gruntowności (oznaczającym powyżej 60% oszczędności energii pierwotnej), zgodnie z definicją zawartą w zaleceniu Komisji (UE) 2019/786, lub b) co najmniej 60 % redukcji bezpośrednich i pośrednich emisji gazów cieplarnianych w porównaniu z emisjami ex ante,</w:t>
      </w:r>
    </w:p>
    <w:p w:rsidR="00033A24" w:rsidRPr="00033A24" w:rsidRDefault="00033A24" w:rsidP="00D71103">
      <w:pPr>
        <w:numPr>
          <w:ilvl w:val="0"/>
          <w:numId w:val="32"/>
        </w:numPr>
        <w:spacing w:before="60" w:after="60" w:line="276" w:lineRule="auto"/>
        <w:ind w:left="284" w:hanging="284"/>
      </w:pPr>
      <w:r w:rsidRPr="00033A24">
        <w:t>wpisujące się w aktualne gminne projekty założeń lub założenia do planów zaopatrzenia w ciepło, energię elektryczną i paliwa gazowe,</w:t>
      </w:r>
    </w:p>
    <w:p w:rsidR="00033A24" w:rsidRPr="00033A24" w:rsidRDefault="00033A24" w:rsidP="00D71103">
      <w:pPr>
        <w:numPr>
          <w:ilvl w:val="0"/>
          <w:numId w:val="32"/>
        </w:numPr>
        <w:spacing w:before="60" w:after="60" w:line="276" w:lineRule="auto"/>
        <w:ind w:left="284" w:hanging="284"/>
      </w:pPr>
      <w:r w:rsidRPr="00033A24">
        <w:t>przewidujące zastosowania instalacji OZE,</w:t>
      </w:r>
    </w:p>
    <w:p w:rsidR="00033A24" w:rsidRPr="00033A24" w:rsidRDefault="00033A24" w:rsidP="00D71103">
      <w:pPr>
        <w:numPr>
          <w:ilvl w:val="0"/>
          <w:numId w:val="32"/>
        </w:numPr>
        <w:spacing w:before="60" w:after="60" w:line="276" w:lineRule="auto"/>
        <w:ind w:left="284" w:hanging="284"/>
      </w:pPr>
      <w:r w:rsidRPr="00033A24">
        <w:t xml:space="preserve">przedsięwzięcia w wielorodzinnych budynkach mieszkalnych w tym szczególnie będących w całości lub częściowo własnością </w:t>
      </w:r>
      <w:proofErr w:type="spellStart"/>
      <w:r w:rsidRPr="00033A24">
        <w:t>jst</w:t>
      </w:r>
      <w:proofErr w:type="spellEnd"/>
      <w:r w:rsidRPr="00033A24">
        <w:t xml:space="preserve"> lub ich jednostek organizacyjnych,</w:t>
      </w:r>
    </w:p>
    <w:p w:rsidR="00033A24" w:rsidRPr="00033A24" w:rsidRDefault="00033A24" w:rsidP="00D71103">
      <w:pPr>
        <w:numPr>
          <w:ilvl w:val="0"/>
          <w:numId w:val="32"/>
        </w:numPr>
        <w:spacing w:before="60" w:after="60" w:line="276" w:lineRule="auto"/>
        <w:ind w:left="284" w:hanging="284"/>
      </w:pPr>
      <w:r w:rsidRPr="00033A24">
        <w:t>dotyczące poprawy efektywności energetycznej budynków służących edukacji, ochronie zdrowia oraz wpisane do rejestru zabytków obejmujące kompleksowy system zarządzania energią w zmodernizowanym obiekcie.</w:t>
      </w:r>
    </w:p>
    <w:p w:rsidR="00033A24" w:rsidRPr="00033A24" w:rsidRDefault="00033A24" w:rsidP="00033A24">
      <w:pPr>
        <w:spacing w:before="60" w:after="60" w:line="276" w:lineRule="auto"/>
      </w:pPr>
      <w:r w:rsidRPr="00033A24">
        <w:t xml:space="preserve">W obszarze </w:t>
      </w:r>
      <w:r w:rsidRPr="00033A24">
        <w:rPr>
          <w:u w:val="single"/>
        </w:rPr>
        <w:t>rozwoju systemów ciepłowniczych</w:t>
      </w:r>
      <w:r w:rsidRPr="00033A24">
        <w:t xml:space="preserve"> wspierana będzie:</w:t>
      </w:r>
    </w:p>
    <w:p w:rsidR="00033A24" w:rsidRPr="00033A24" w:rsidRDefault="00033A24" w:rsidP="00D71103">
      <w:pPr>
        <w:numPr>
          <w:ilvl w:val="0"/>
          <w:numId w:val="33"/>
        </w:numPr>
        <w:spacing w:before="60" w:after="60" w:line="276" w:lineRule="auto"/>
        <w:ind w:left="426" w:hanging="426"/>
      </w:pPr>
      <w:r w:rsidRPr="00033A24">
        <w:t>rozwój sieci ciepłowniczych lub chłodniczych wraz z magazynami ciepła – inwestycje do 5 MW mocy zamówionej,</w:t>
      </w:r>
    </w:p>
    <w:p w:rsidR="00033A24" w:rsidRPr="00033A24" w:rsidRDefault="00033A24" w:rsidP="00D71103">
      <w:pPr>
        <w:numPr>
          <w:ilvl w:val="0"/>
          <w:numId w:val="33"/>
        </w:numPr>
        <w:spacing w:before="60" w:after="60" w:line="276" w:lineRule="auto"/>
        <w:ind w:left="426" w:hanging="426"/>
        <w:rPr>
          <w:rFonts w:cs="Arial"/>
        </w:rPr>
      </w:pPr>
      <w:r w:rsidRPr="00033A24">
        <w:t>podłączenie do sieci ciepłowniczej lub gazowej obiektów, w których likwidowane są źródła na paliwa stałe (w tym niezbędna ku temu rozbudowa sieci ciepłowniczej</w:t>
      </w:r>
      <w:r w:rsidRPr="00033A24">
        <w:rPr>
          <w:rFonts w:cs="Arial"/>
        </w:rPr>
        <w:t>),</w:t>
      </w:r>
    </w:p>
    <w:p w:rsidR="00033A24" w:rsidRPr="00033A24" w:rsidRDefault="00033A24" w:rsidP="00D71103">
      <w:pPr>
        <w:numPr>
          <w:ilvl w:val="0"/>
          <w:numId w:val="33"/>
        </w:numPr>
        <w:spacing w:before="60" w:after="60" w:line="276" w:lineRule="auto"/>
        <w:ind w:left="426" w:hanging="426"/>
      </w:pPr>
      <w:r w:rsidRPr="00033A24">
        <w:t xml:space="preserve">rozwój jednostek wysokosprawnej kogeneracji jako element projektu </w:t>
      </w:r>
      <w:r w:rsidR="00F67E88">
        <w:t>dotyczącego</w:t>
      </w:r>
      <w:r w:rsidRPr="00033A24">
        <w:t xml:space="preserve"> system</w:t>
      </w:r>
      <w:r w:rsidR="00F67E88">
        <w:t>u</w:t>
      </w:r>
      <w:r w:rsidRPr="00033A24">
        <w:t xml:space="preserve"> ciepłownicz</w:t>
      </w:r>
      <w:r w:rsidR="00F67E88">
        <w:t>ego</w:t>
      </w:r>
      <w:r w:rsidRPr="00033A24">
        <w:t xml:space="preserve"> do 5 MW mocy zamówionej,</w:t>
      </w:r>
    </w:p>
    <w:p w:rsidR="00033A24" w:rsidRPr="00033A24" w:rsidRDefault="00033A24" w:rsidP="00D71103">
      <w:pPr>
        <w:numPr>
          <w:ilvl w:val="0"/>
          <w:numId w:val="33"/>
        </w:numPr>
        <w:spacing w:before="60" w:after="60" w:line="276" w:lineRule="auto"/>
        <w:ind w:left="426" w:hanging="426"/>
      </w:pPr>
      <w:r w:rsidRPr="00033A24">
        <w:t xml:space="preserve">przebudowa lokalnych źródeł ciepła na źródła ciepła i/lub energii elektrycznej w oparciu o zasoby odnawialne oraz paliwa gazowe (kogeneracja i </w:t>
      </w:r>
      <w:proofErr w:type="spellStart"/>
      <w:r w:rsidRPr="00033A24">
        <w:t>trigeneracja</w:t>
      </w:r>
      <w:proofErr w:type="spellEnd"/>
      <w:r w:rsidRPr="00033A24">
        <w:t xml:space="preserve"> w </w:t>
      </w:r>
      <w:proofErr w:type="spellStart"/>
      <w:r w:rsidRPr="00033A24">
        <w:t>zdalaczynnych</w:t>
      </w:r>
      <w:proofErr w:type="spellEnd"/>
      <w:r w:rsidRPr="00033A24">
        <w:t xml:space="preserve"> systemach ciepłowniczych) do 5 </w:t>
      </w:r>
      <w:proofErr w:type="spellStart"/>
      <w:r w:rsidRPr="00033A24">
        <w:t>MWt</w:t>
      </w:r>
      <w:proofErr w:type="spellEnd"/>
      <w:r w:rsidRPr="00033A24">
        <w:t xml:space="preserve"> i do 2 </w:t>
      </w:r>
      <w:proofErr w:type="spellStart"/>
      <w:r w:rsidRPr="00033A24">
        <w:t>MWe</w:t>
      </w:r>
      <w:proofErr w:type="spellEnd"/>
      <w:r w:rsidRPr="00033A24" w:rsidDel="00E23691">
        <w:t xml:space="preserve"> </w:t>
      </w:r>
      <w:r w:rsidRPr="00033A24">
        <w:t>mocy zamówionej.</w:t>
      </w:r>
    </w:p>
    <w:p w:rsidR="00033A24" w:rsidRPr="00033A24" w:rsidRDefault="00033A24" w:rsidP="00033A24">
      <w:pPr>
        <w:spacing w:before="60" w:after="60" w:line="276" w:lineRule="auto"/>
      </w:pPr>
      <w:r w:rsidRPr="00033A24">
        <w:lastRenderedPageBreak/>
        <w:t xml:space="preserve">W zakresie źródeł ciepła priorytetowo będą traktowane inwestycje wykorzystujące odnawialne źródła energii. Budowa oraz przebudowa (uzasadnionych ekonomicznie) nowych instalacji wysokosprawnej kogeneracji oraz innych urządzeń energetycznego spalania (m.in. kotłownie lokalne) będzie wspierana, o ile zapewni minimalizację emisji gazów cieplarnianych i innych zanieczyszczeń powietrza (w tym pyłu PM 10, pyłu PM 2,5 oraz </w:t>
      </w:r>
      <w:proofErr w:type="spellStart"/>
      <w:r w:rsidRPr="00033A24">
        <w:t>benzo</w:t>
      </w:r>
      <w:proofErr w:type="spellEnd"/>
      <w:r w:rsidRPr="00033A24">
        <w:t>(a)</w:t>
      </w:r>
      <w:proofErr w:type="spellStart"/>
      <w:r w:rsidRPr="00033A24">
        <w:t>pirenu</w:t>
      </w:r>
      <w:proofErr w:type="spellEnd"/>
      <w:r w:rsidRPr="00033A24">
        <w:t>). Przebudowa istniejących źródeł (w tym z wykorzystaniem wysokosprawnej kogeneracji) musi skutkować redukcją emisji gazów cieplarnianych o co najmniej 30% w porównaniu do stanu wyjściowego. Możliwe będzie wsparcie nieefektywnych systemów ciepłowniczych, które w wyniku realizacji projektu spełnią wymagania dla systemów efektywnych. W obszarze rozwoju systemów ciepłowniczych nie przewiduje się wsparcia na wymianę indywidualnych pieców lub kotłów.</w:t>
      </w:r>
    </w:p>
    <w:p w:rsidR="00033A24" w:rsidRPr="00033A24" w:rsidRDefault="00033A24" w:rsidP="00033A24">
      <w:pPr>
        <w:spacing w:before="60" w:after="60" w:line="276" w:lineRule="auto"/>
        <w:ind w:left="48"/>
      </w:pPr>
      <w:r w:rsidRPr="00033A24">
        <w:t>Preferowane będą projekty:</w:t>
      </w:r>
    </w:p>
    <w:p w:rsidR="00033A24" w:rsidRPr="00033A24" w:rsidRDefault="00033A24" w:rsidP="00D71103">
      <w:pPr>
        <w:numPr>
          <w:ilvl w:val="0"/>
          <w:numId w:val="80"/>
        </w:numPr>
        <w:spacing w:before="60" w:after="60" w:line="276" w:lineRule="auto"/>
        <w:ind w:left="284" w:hanging="284"/>
        <w:rPr>
          <w:rFonts w:cs="Arial"/>
        </w:rPr>
      </w:pPr>
      <w:r w:rsidRPr="00033A24">
        <w:rPr>
          <w:rFonts w:cs="Arial"/>
        </w:rPr>
        <w:t>wpisujące się w aktualne gminne projekty założeń lub założenia do planów zaopatrzenia w ciepło, energię elektryczną i paliwa gazowe,</w:t>
      </w:r>
    </w:p>
    <w:p w:rsidR="00033A24" w:rsidRPr="00033A24" w:rsidRDefault="00033A24" w:rsidP="00D71103">
      <w:pPr>
        <w:numPr>
          <w:ilvl w:val="0"/>
          <w:numId w:val="80"/>
        </w:numPr>
        <w:spacing w:before="60" w:after="60" w:line="276" w:lineRule="auto"/>
        <w:ind w:left="284" w:hanging="284"/>
        <w:rPr>
          <w:rFonts w:cs="Arial"/>
        </w:rPr>
      </w:pPr>
      <w:r w:rsidRPr="00033A24">
        <w:rPr>
          <w:rFonts w:cs="Arial"/>
        </w:rPr>
        <w:t>wykorzystujące odnawialne źródła energii,</w:t>
      </w:r>
    </w:p>
    <w:p w:rsidR="00033A24" w:rsidRPr="00033A24" w:rsidRDefault="00033A24" w:rsidP="00D71103">
      <w:pPr>
        <w:numPr>
          <w:ilvl w:val="0"/>
          <w:numId w:val="80"/>
        </w:numPr>
        <w:spacing w:before="60" w:after="60" w:line="276" w:lineRule="auto"/>
        <w:ind w:left="284" w:hanging="284"/>
        <w:rPr>
          <w:rFonts w:cs="Arial"/>
        </w:rPr>
      </w:pPr>
      <w:r w:rsidRPr="00033A24">
        <w:rPr>
          <w:rFonts w:cs="Arial"/>
        </w:rPr>
        <w:t>kompleksowe z zastosowaniem wysokosprawnej kogeneracji,</w:t>
      </w:r>
    </w:p>
    <w:p w:rsidR="00033A24" w:rsidRPr="00033A24" w:rsidRDefault="00033A24" w:rsidP="00D71103">
      <w:pPr>
        <w:numPr>
          <w:ilvl w:val="0"/>
          <w:numId w:val="80"/>
        </w:numPr>
        <w:spacing w:before="60" w:after="60" w:line="276" w:lineRule="auto"/>
        <w:ind w:left="284" w:hanging="284"/>
      </w:pPr>
      <w:r w:rsidRPr="00033A24">
        <w:rPr>
          <w:rFonts w:cs="Arial"/>
        </w:rPr>
        <w:t>stanowiące element wyspy energetycznej.</w:t>
      </w:r>
    </w:p>
    <w:p w:rsidR="00033A24" w:rsidRPr="00033A24" w:rsidRDefault="00033A24" w:rsidP="00033A24">
      <w:pPr>
        <w:spacing w:before="60" w:after="60" w:line="276" w:lineRule="auto"/>
      </w:pPr>
      <w:r w:rsidRPr="00033A24">
        <w:t>Ponadto w ramach celu szczegółowego możliwe będzie dofinansowanie projektów dotyczących:</w:t>
      </w:r>
    </w:p>
    <w:p w:rsidR="00033A24" w:rsidRPr="00033A24" w:rsidRDefault="00033A24" w:rsidP="00D71103">
      <w:pPr>
        <w:numPr>
          <w:ilvl w:val="0"/>
          <w:numId w:val="34"/>
        </w:numPr>
        <w:spacing w:before="60" w:after="60" w:line="276" w:lineRule="auto"/>
        <w:ind w:left="284" w:hanging="284"/>
        <w:rPr>
          <w:rFonts w:cs="Arial"/>
        </w:rPr>
      </w:pPr>
      <w:r w:rsidRPr="00033A24">
        <w:t xml:space="preserve">przebudowy </w:t>
      </w:r>
      <w:r w:rsidRPr="00033A24">
        <w:rPr>
          <w:rFonts w:cs="Arial"/>
        </w:rPr>
        <w:t>lub wymiany systemów oświetlenia zewnętrznego (wraz z systemami zarządzania oświetleniem) poprawiającej efektywność energetyczną tych systemów oraz integracji instalacji fotowoltaicznej, energooszczędnego oświetlenia LED wraz z systemem zarządzania,</w:t>
      </w:r>
    </w:p>
    <w:p w:rsidR="00033A24" w:rsidRPr="00033A24" w:rsidRDefault="00033A24" w:rsidP="00D71103">
      <w:pPr>
        <w:numPr>
          <w:ilvl w:val="0"/>
          <w:numId w:val="34"/>
        </w:numPr>
        <w:spacing w:before="60" w:after="60" w:line="276" w:lineRule="auto"/>
        <w:ind w:left="284" w:hanging="284"/>
        <w:rPr>
          <w:rFonts w:cs="Arial"/>
        </w:rPr>
      </w:pPr>
      <w:r w:rsidRPr="00033A24">
        <w:rPr>
          <w:rFonts w:cs="Arial"/>
        </w:rPr>
        <w:t>promocji, doradztwa, podnoszenia świadomości i wiedzy mieszkańców, przedsiębiorców i władz lokalnych w zakresie efektywności energetycznej i wykorzystania OZE, obejmujących swoim zasięgiem maksymalnie obszar całego województwa pomorskiego,</w:t>
      </w:r>
    </w:p>
    <w:p w:rsidR="00033A24" w:rsidRPr="00033A24" w:rsidRDefault="00033A24" w:rsidP="00D71103">
      <w:pPr>
        <w:numPr>
          <w:ilvl w:val="0"/>
          <w:numId w:val="34"/>
        </w:numPr>
        <w:spacing w:before="60" w:after="60" w:line="276" w:lineRule="auto"/>
        <w:ind w:left="284" w:hanging="284"/>
        <w:rPr>
          <w:rFonts w:cs="Arial"/>
        </w:rPr>
      </w:pPr>
      <w:r w:rsidRPr="00033A24">
        <w:rPr>
          <w:rFonts w:cs="Arial"/>
        </w:rPr>
        <w:t>monitoringu jakości powietrza, w tym rozbudowa i utrzymanie istniejącej sieci stacji automatycznego monitoringu powietrza.</w:t>
      </w:r>
    </w:p>
    <w:p w:rsidR="00033A24" w:rsidRPr="00033A24" w:rsidRDefault="00033A24" w:rsidP="00033A24">
      <w:pPr>
        <w:spacing w:before="60" w:after="60" w:line="276" w:lineRule="auto"/>
      </w:pPr>
      <w:r w:rsidRPr="00033A24">
        <w:rPr>
          <w:u w:val="single"/>
        </w:rPr>
        <w:t>Główne grupy docelowe</w:t>
      </w:r>
    </w:p>
    <w:p w:rsidR="00033A24" w:rsidRDefault="00033A24" w:rsidP="00033A24">
      <w:pPr>
        <w:spacing w:before="60" w:after="60" w:line="276" w:lineRule="auto"/>
      </w:pPr>
      <w:r w:rsidRPr="00033A24">
        <w:t>Jednostki samorządu terytorialnego, wspólnoty mieszkaniowe, mieszkańcy, przedsiębiorcy, organizacje pozarządowe, spółki komunalne</w:t>
      </w:r>
      <w:r w:rsidR="00B52F80">
        <w:t>.</w:t>
      </w:r>
    </w:p>
    <w:p w:rsidR="00B52F80" w:rsidRPr="00277BEE" w:rsidRDefault="00B52F80" w:rsidP="00B52F80">
      <w:pPr>
        <w:spacing w:before="60" w:after="60" w:line="276" w:lineRule="auto"/>
      </w:pPr>
      <w:r w:rsidRPr="00277BEE">
        <w:rPr>
          <w:u w:val="single"/>
        </w:rPr>
        <w:t>Działania na rzecz równości, integracji i niedyskryminacji</w:t>
      </w:r>
      <w:r w:rsidRPr="00277BEE">
        <w:t xml:space="preserve"> </w:t>
      </w:r>
    </w:p>
    <w:p w:rsidR="00B52F80" w:rsidRPr="00343A2A" w:rsidRDefault="00B52F80" w:rsidP="00033A24">
      <w:pPr>
        <w:spacing w:before="60" w:after="60" w:line="276" w:lineRule="auto"/>
        <w:rPr>
          <w:i/>
        </w:rPr>
      </w:pPr>
      <w:r w:rsidRPr="00343A2A">
        <w:rPr>
          <w:i/>
        </w:rPr>
        <w:t>Do uzupełnienia na dalszym etapie prac.</w:t>
      </w:r>
    </w:p>
    <w:p w:rsidR="00033A24" w:rsidRPr="00033A24" w:rsidRDefault="00033A24" w:rsidP="00033A24">
      <w:pPr>
        <w:spacing w:before="60" w:after="60" w:line="276" w:lineRule="auto"/>
      </w:pPr>
      <w:r w:rsidRPr="00033A24">
        <w:rPr>
          <w:u w:val="single"/>
        </w:rPr>
        <w:t>Szczególne terytoria docelowe, z uwzględnieniem planowanego wykorzystania narzędzi terytorialnych</w:t>
      </w:r>
      <w:r w:rsidRPr="00033A24">
        <w:t xml:space="preserve"> </w:t>
      </w:r>
    </w:p>
    <w:p w:rsidR="00033A24" w:rsidRPr="00033A24" w:rsidRDefault="00033A24" w:rsidP="00033A24">
      <w:pPr>
        <w:spacing w:before="60" w:after="60" w:line="276" w:lineRule="auto"/>
      </w:pPr>
      <w:r w:rsidRPr="00033A24">
        <w:t>Interwencja będzie prowadzona na terenie całego województwa.</w:t>
      </w:r>
    </w:p>
    <w:p w:rsidR="00033A24" w:rsidRPr="00033A24" w:rsidRDefault="00033A24" w:rsidP="00033A24">
      <w:pPr>
        <w:spacing w:before="60" w:after="60" w:line="276" w:lineRule="auto"/>
      </w:pPr>
      <w:bookmarkStart w:id="15" w:name="_Hlk77589931"/>
      <w:r w:rsidRPr="00033A24">
        <w:t>W ramach realizacji Celu przewiduje się zastosowanie instrumentu terytorialnego ZIT.</w:t>
      </w:r>
    </w:p>
    <w:bookmarkEnd w:id="15"/>
    <w:p w:rsidR="00033A24" w:rsidRPr="00033A24" w:rsidRDefault="00033A24" w:rsidP="00033A24">
      <w:pPr>
        <w:spacing w:before="60" w:after="60" w:line="276" w:lineRule="auto"/>
      </w:pPr>
      <w:r w:rsidRPr="00033A24">
        <w:t>W zakresie poprawy efektywności energetycznej budynków przewiduje się zastosowanie innych instrumentów terytorialnych – programów rewitalizacji.</w:t>
      </w:r>
    </w:p>
    <w:p w:rsidR="00033A24" w:rsidRPr="00033A24" w:rsidRDefault="00033A24" w:rsidP="00033A24">
      <w:pPr>
        <w:spacing w:before="60" w:after="60" w:line="276" w:lineRule="auto"/>
      </w:pPr>
      <w:r w:rsidRPr="00033A24">
        <w:rPr>
          <w:u w:val="single"/>
        </w:rPr>
        <w:t>Przedsięwzięcia międzyregionalne i transnarodowe</w:t>
      </w:r>
    </w:p>
    <w:p w:rsidR="00033A24" w:rsidRPr="00343A2A" w:rsidRDefault="00033A24" w:rsidP="00033A24">
      <w:pPr>
        <w:spacing w:before="60" w:after="60" w:line="276" w:lineRule="auto"/>
        <w:rPr>
          <w:i/>
        </w:rPr>
      </w:pPr>
      <w:r w:rsidRPr="00343A2A">
        <w:rPr>
          <w:i/>
        </w:rPr>
        <w:t xml:space="preserve">Do uzupełnienia na dalszym etapie prac. </w:t>
      </w:r>
    </w:p>
    <w:p w:rsidR="00033A24" w:rsidRPr="00033A24" w:rsidRDefault="00033A24" w:rsidP="00033A24">
      <w:pPr>
        <w:spacing w:before="60" w:after="60" w:line="276" w:lineRule="auto"/>
      </w:pPr>
      <w:r w:rsidRPr="00033A24">
        <w:rPr>
          <w:u w:val="single"/>
        </w:rPr>
        <w:t>Planowane wykorzystanie instrumentów finansowych</w:t>
      </w:r>
      <w:r w:rsidRPr="00033A24">
        <w:t xml:space="preserve"> </w:t>
      </w:r>
    </w:p>
    <w:p w:rsidR="00033A24" w:rsidRPr="00033A24" w:rsidRDefault="00033A24" w:rsidP="00033A24">
      <w:pPr>
        <w:spacing w:line="276" w:lineRule="auto"/>
      </w:pPr>
      <w:r w:rsidRPr="00033A24">
        <w:lastRenderedPageBreak/>
        <w:t>W ramach realizacji Celu w obszarze poprawy efektywności energetycznej, w którym wsparcie ukierunkowane jest przede wszystkim na przedsięwzięcia generujące bezpośrednie oszczędności, zastosowanie będą mieć instrumenty:</w:t>
      </w:r>
    </w:p>
    <w:p w:rsidR="00033A24" w:rsidRPr="00033A24" w:rsidRDefault="00033A24" w:rsidP="00D71103">
      <w:pPr>
        <w:numPr>
          <w:ilvl w:val="0"/>
          <w:numId w:val="35"/>
        </w:numPr>
        <w:spacing w:after="200" w:line="276" w:lineRule="auto"/>
        <w:ind w:left="426" w:hanging="426"/>
        <w:contextualSpacing/>
      </w:pPr>
      <w:r w:rsidRPr="00033A24">
        <w:t>finansowe</w:t>
      </w:r>
      <w:r w:rsidR="00E976B8">
        <w:t xml:space="preserve"> </w:t>
      </w:r>
      <w:r w:rsidR="00E0704C">
        <w:t xml:space="preserve">z możliwością częściowego umorzenia (w </w:t>
      </w:r>
      <w:r w:rsidR="00EA1458">
        <w:t xml:space="preserve">szczególności w </w:t>
      </w:r>
      <w:r w:rsidR="00E0704C">
        <w:t xml:space="preserve">zależności od efektu energetycznego) </w:t>
      </w:r>
      <w:r w:rsidR="00E976B8">
        <w:t>–</w:t>
      </w:r>
      <w:r w:rsidRPr="00033A24">
        <w:t xml:space="preserve"> </w:t>
      </w:r>
      <w:r w:rsidR="00E976B8">
        <w:t xml:space="preserve">w </w:t>
      </w:r>
      <w:r w:rsidRPr="00033A24">
        <w:t>wielorodzinnych budynk</w:t>
      </w:r>
      <w:r w:rsidR="00E976B8">
        <w:t>ach</w:t>
      </w:r>
      <w:r w:rsidRPr="00033A24">
        <w:t xml:space="preserve"> mieszkalnych</w:t>
      </w:r>
      <w:r w:rsidR="00E976B8">
        <w:t xml:space="preserve"> oraz </w:t>
      </w:r>
      <w:r w:rsidR="00E36B98" w:rsidRPr="00033A24">
        <w:t>– komplementarnie do wsparcia bezzwrotnego jako podstawowej formy interwencji</w:t>
      </w:r>
      <w:r w:rsidR="00E36B98">
        <w:t xml:space="preserve"> – </w:t>
      </w:r>
      <w:r w:rsidR="00E976B8">
        <w:t>w</w:t>
      </w:r>
      <w:r w:rsidR="00E36B98">
        <w:t xml:space="preserve"> </w:t>
      </w:r>
      <w:r w:rsidR="00E976B8">
        <w:t xml:space="preserve">odniesieniu do pozostałych </w:t>
      </w:r>
      <w:r w:rsidR="00E36B98">
        <w:t>budynkó</w:t>
      </w:r>
      <w:r w:rsidR="00F67E88">
        <w:t>w</w:t>
      </w:r>
      <w:r w:rsidRPr="00033A24">
        <w:t>;</w:t>
      </w:r>
    </w:p>
    <w:p w:rsidR="00033A24" w:rsidRPr="00033A24" w:rsidRDefault="00033A24" w:rsidP="00E36B98">
      <w:pPr>
        <w:numPr>
          <w:ilvl w:val="0"/>
          <w:numId w:val="35"/>
        </w:numPr>
        <w:spacing w:after="120" w:line="276" w:lineRule="auto"/>
        <w:ind w:left="425" w:hanging="425"/>
      </w:pPr>
      <w:r w:rsidRPr="00033A24">
        <w:t>bezzwrotne (z uwagi na interes publiczny oraz zwiększoną kosztochłonność) w odniesieniu do budynków użyteczności publicznej, mieszkalnictwa komunalnego oraz obiektów budowlanych wpisan</w:t>
      </w:r>
      <w:r w:rsidR="00E976B8">
        <w:t>ych</w:t>
      </w:r>
      <w:r w:rsidRPr="00033A24">
        <w:t xml:space="preserve"> do rejestru zabytków lub objętych ochroną konserwatorską.</w:t>
      </w:r>
    </w:p>
    <w:p w:rsidR="00E36B98" w:rsidRPr="007329C7" w:rsidRDefault="00544685" w:rsidP="00E36B98">
      <w:pPr>
        <w:spacing w:before="120" w:after="120" w:line="276" w:lineRule="auto"/>
        <w:rPr>
          <w:rFonts w:ascii="Calibri" w:eastAsia="Calibri" w:hAnsi="Calibri" w:cs="Times New Roman"/>
        </w:rPr>
      </w:pPr>
      <w:r w:rsidRPr="00033A24">
        <w:t>Wsparcie będzie udzielane w formie bezzwrotnej</w:t>
      </w:r>
      <w:r w:rsidRPr="00544685">
        <w:t xml:space="preserve"> </w:t>
      </w:r>
      <w:r>
        <w:t>także w</w:t>
      </w:r>
      <w:r w:rsidR="00033A24" w:rsidRPr="00033A24">
        <w:t xml:space="preserve"> obszarze rozwoju systemów ciepłowniczych </w:t>
      </w:r>
      <w:r>
        <w:t>(</w:t>
      </w:r>
      <w:r w:rsidRPr="00033A24">
        <w:t>infrastruktura krytyczna dla zdrowia i dobrostanu mieszkańców</w:t>
      </w:r>
      <w:r>
        <w:t>), modernizacji</w:t>
      </w:r>
      <w:r w:rsidRPr="00033A24">
        <w:t xml:space="preserve"> </w:t>
      </w:r>
      <w:r>
        <w:t>systemów oświetlenia (</w:t>
      </w:r>
      <w:r w:rsidRPr="00495AB0">
        <w:rPr>
          <w:rFonts w:ascii="Calibri" w:eastAsia="Calibri" w:hAnsi="Calibri" w:cs="Times New Roman"/>
        </w:rPr>
        <w:t>właściwy efekt zachęty</w:t>
      </w:r>
      <w:r>
        <w:rPr>
          <w:rFonts w:ascii="Calibri" w:eastAsia="Calibri" w:hAnsi="Calibri" w:cs="Times New Roman"/>
        </w:rPr>
        <w:t>) oraz w przypadku pozostałych p</w:t>
      </w:r>
      <w:r w:rsidR="00E36B98" w:rsidRPr="007329C7">
        <w:rPr>
          <w:rFonts w:ascii="Calibri" w:eastAsia="Calibri" w:hAnsi="Calibri" w:cs="Times New Roman"/>
        </w:rPr>
        <w:t>rzedsięwzię</w:t>
      </w:r>
      <w:r>
        <w:rPr>
          <w:rFonts w:ascii="Calibri" w:eastAsia="Calibri" w:hAnsi="Calibri" w:cs="Times New Roman"/>
        </w:rPr>
        <w:t>ć</w:t>
      </w:r>
      <w:r w:rsidR="00E36B98" w:rsidRPr="007329C7">
        <w:rPr>
          <w:rFonts w:ascii="Calibri" w:eastAsia="Calibri" w:hAnsi="Calibri" w:cs="Times New Roman"/>
        </w:rPr>
        <w:t>, które nie generują przychodów lub bezpośrednich oszczędności.</w:t>
      </w:r>
    </w:p>
    <w:p w:rsidR="00033A24" w:rsidRPr="00033A24" w:rsidRDefault="00033A24" w:rsidP="00033A24">
      <w:pPr>
        <w:spacing w:before="60" w:after="60" w:line="276" w:lineRule="auto"/>
        <w:rPr>
          <w:b/>
        </w:rPr>
      </w:pPr>
      <w:r w:rsidRPr="00033A24">
        <w:rPr>
          <w:b/>
        </w:rPr>
        <w:t>Wskaźniki</w:t>
      </w:r>
    </w:p>
    <w:p w:rsidR="00033A24" w:rsidRPr="00033A24" w:rsidRDefault="00033A24" w:rsidP="00033A24">
      <w:pPr>
        <w:spacing w:before="60" w:after="60" w:line="276" w:lineRule="auto"/>
      </w:pPr>
      <w:r w:rsidRPr="00033A24">
        <w:t>Tabela 1. Wskaźniki produktu</w:t>
      </w:r>
    </w:p>
    <w:tbl>
      <w:tblPr>
        <w:tblStyle w:val="Tabela-Siatka1"/>
        <w:tblW w:w="10683" w:type="dxa"/>
        <w:jc w:val="center"/>
        <w:tblLayout w:type="fixed"/>
        <w:tblLook w:val="04A0" w:firstRow="1" w:lastRow="0" w:firstColumn="1" w:lastColumn="0" w:noHBand="0" w:noVBand="1"/>
      </w:tblPr>
      <w:tblGrid>
        <w:gridCol w:w="704"/>
        <w:gridCol w:w="992"/>
        <w:gridCol w:w="851"/>
        <w:gridCol w:w="992"/>
        <w:gridCol w:w="851"/>
        <w:gridCol w:w="3218"/>
        <w:gridCol w:w="1165"/>
        <w:gridCol w:w="1058"/>
        <w:gridCol w:w="852"/>
      </w:tblGrid>
      <w:tr w:rsidR="00033A24" w:rsidRPr="00033A24" w:rsidTr="00EF6484">
        <w:trPr>
          <w:tblHeader/>
          <w:jc w:val="center"/>
        </w:trPr>
        <w:tc>
          <w:tcPr>
            <w:tcW w:w="704" w:type="dxa"/>
          </w:tcPr>
          <w:p w:rsidR="00033A24" w:rsidRPr="00033A24" w:rsidRDefault="00033A24" w:rsidP="0086229D">
            <w:pPr>
              <w:spacing w:before="60" w:after="60" w:line="276" w:lineRule="auto"/>
              <w:rPr>
                <w:rFonts w:cstheme="minorHAnsi"/>
                <w:sz w:val="18"/>
                <w:szCs w:val="18"/>
              </w:rPr>
            </w:pPr>
            <w:r w:rsidRPr="00033A24">
              <w:rPr>
                <w:rFonts w:cstheme="minorHAnsi"/>
                <w:sz w:val="18"/>
                <w:szCs w:val="18"/>
              </w:rPr>
              <w:t>Priorytet</w:t>
            </w:r>
          </w:p>
        </w:tc>
        <w:tc>
          <w:tcPr>
            <w:tcW w:w="992" w:type="dxa"/>
          </w:tcPr>
          <w:p w:rsidR="00033A24" w:rsidRPr="00033A24" w:rsidRDefault="00033A24" w:rsidP="0086229D">
            <w:pPr>
              <w:spacing w:before="60" w:after="60" w:line="276" w:lineRule="auto"/>
              <w:rPr>
                <w:rFonts w:cstheme="minorHAnsi"/>
                <w:sz w:val="18"/>
                <w:szCs w:val="18"/>
              </w:rPr>
            </w:pPr>
            <w:r w:rsidRPr="00033A24">
              <w:rPr>
                <w:rFonts w:cstheme="minorHAnsi"/>
                <w:sz w:val="18"/>
                <w:szCs w:val="18"/>
              </w:rPr>
              <w:t>Cel szczegółowy</w:t>
            </w:r>
          </w:p>
        </w:tc>
        <w:tc>
          <w:tcPr>
            <w:tcW w:w="851" w:type="dxa"/>
          </w:tcPr>
          <w:p w:rsidR="00033A24" w:rsidRPr="00033A24" w:rsidRDefault="00033A24" w:rsidP="0086229D">
            <w:pPr>
              <w:spacing w:before="60" w:after="60" w:line="276" w:lineRule="auto"/>
              <w:rPr>
                <w:rFonts w:cstheme="minorHAnsi"/>
                <w:sz w:val="18"/>
                <w:szCs w:val="18"/>
              </w:rPr>
            </w:pPr>
            <w:r w:rsidRPr="00033A24">
              <w:rPr>
                <w:rFonts w:cstheme="minorHAnsi"/>
                <w:sz w:val="18"/>
                <w:szCs w:val="18"/>
              </w:rPr>
              <w:t>Fundusz</w:t>
            </w:r>
          </w:p>
        </w:tc>
        <w:tc>
          <w:tcPr>
            <w:tcW w:w="992" w:type="dxa"/>
          </w:tcPr>
          <w:p w:rsidR="00033A24" w:rsidRPr="00033A24" w:rsidRDefault="00033A24" w:rsidP="0086229D">
            <w:pPr>
              <w:spacing w:before="60" w:after="60" w:line="276" w:lineRule="auto"/>
              <w:rPr>
                <w:rFonts w:cstheme="minorHAnsi"/>
                <w:sz w:val="18"/>
                <w:szCs w:val="18"/>
              </w:rPr>
            </w:pPr>
            <w:r w:rsidRPr="00033A24">
              <w:rPr>
                <w:rFonts w:cstheme="minorHAnsi"/>
                <w:sz w:val="18"/>
                <w:szCs w:val="18"/>
              </w:rPr>
              <w:t>Kategoria regionu</w:t>
            </w:r>
          </w:p>
        </w:tc>
        <w:tc>
          <w:tcPr>
            <w:tcW w:w="851" w:type="dxa"/>
          </w:tcPr>
          <w:p w:rsidR="00033A24" w:rsidRPr="00033A24" w:rsidRDefault="00033A24" w:rsidP="0086229D">
            <w:pPr>
              <w:spacing w:before="60" w:after="60" w:line="276" w:lineRule="auto"/>
              <w:rPr>
                <w:rFonts w:cstheme="minorHAnsi"/>
                <w:sz w:val="18"/>
                <w:szCs w:val="18"/>
              </w:rPr>
            </w:pPr>
            <w:r w:rsidRPr="00033A24">
              <w:rPr>
                <w:rFonts w:cstheme="minorHAnsi"/>
                <w:sz w:val="18"/>
                <w:szCs w:val="18"/>
              </w:rPr>
              <w:t>Nr identyfikacyjny</w:t>
            </w:r>
          </w:p>
        </w:tc>
        <w:tc>
          <w:tcPr>
            <w:tcW w:w="3218" w:type="dxa"/>
          </w:tcPr>
          <w:p w:rsidR="00033A24" w:rsidRPr="00033A24" w:rsidRDefault="00033A24" w:rsidP="0086229D">
            <w:pPr>
              <w:spacing w:before="60" w:after="60" w:line="276" w:lineRule="auto"/>
              <w:rPr>
                <w:rFonts w:cstheme="minorHAnsi"/>
                <w:sz w:val="18"/>
                <w:szCs w:val="18"/>
              </w:rPr>
            </w:pPr>
            <w:r w:rsidRPr="00033A24">
              <w:rPr>
                <w:rFonts w:cstheme="minorHAnsi"/>
                <w:sz w:val="18"/>
                <w:szCs w:val="18"/>
              </w:rPr>
              <w:t>Wskaźnik</w:t>
            </w:r>
          </w:p>
        </w:tc>
        <w:tc>
          <w:tcPr>
            <w:tcW w:w="1165" w:type="dxa"/>
          </w:tcPr>
          <w:p w:rsidR="00033A24" w:rsidRPr="00033A24" w:rsidRDefault="00033A24" w:rsidP="0086229D">
            <w:pPr>
              <w:spacing w:before="60" w:after="60" w:line="276" w:lineRule="auto"/>
              <w:rPr>
                <w:rFonts w:cstheme="minorHAnsi"/>
                <w:sz w:val="18"/>
                <w:szCs w:val="18"/>
              </w:rPr>
            </w:pPr>
            <w:r w:rsidRPr="00033A24">
              <w:rPr>
                <w:rFonts w:cstheme="minorHAnsi"/>
                <w:sz w:val="18"/>
                <w:szCs w:val="18"/>
              </w:rPr>
              <w:t>Jednostka miary</w:t>
            </w:r>
          </w:p>
        </w:tc>
        <w:tc>
          <w:tcPr>
            <w:tcW w:w="1058" w:type="dxa"/>
          </w:tcPr>
          <w:p w:rsidR="00033A24" w:rsidRPr="00033A24" w:rsidRDefault="00033A24" w:rsidP="0086229D">
            <w:pPr>
              <w:spacing w:before="60" w:after="60" w:line="276" w:lineRule="auto"/>
              <w:rPr>
                <w:rFonts w:cstheme="minorHAnsi"/>
                <w:sz w:val="18"/>
                <w:szCs w:val="18"/>
              </w:rPr>
            </w:pPr>
            <w:r w:rsidRPr="00033A24">
              <w:rPr>
                <w:rFonts w:cstheme="minorHAnsi"/>
                <w:sz w:val="18"/>
                <w:szCs w:val="18"/>
              </w:rPr>
              <w:t>Cel pośredni (2024)</w:t>
            </w:r>
          </w:p>
        </w:tc>
        <w:tc>
          <w:tcPr>
            <w:tcW w:w="852" w:type="dxa"/>
          </w:tcPr>
          <w:p w:rsidR="00033A24" w:rsidRPr="00033A24" w:rsidRDefault="00033A24" w:rsidP="0086229D">
            <w:pPr>
              <w:spacing w:before="60" w:after="60" w:line="276" w:lineRule="auto"/>
              <w:rPr>
                <w:rFonts w:cstheme="minorHAnsi"/>
                <w:sz w:val="18"/>
                <w:szCs w:val="18"/>
              </w:rPr>
            </w:pPr>
            <w:r w:rsidRPr="00033A24">
              <w:rPr>
                <w:rFonts w:cstheme="minorHAnsi"/>
                <w:sz w:val="18"/>
                <w:szCs w:val="18"/>
              </w:rPr>
              <w:t>Cel (2029)</w:t>
            </w:r>
          </w:p>
        </w:tc>
      </w:tr>
      <w:tr w:rsidR="00B1397D" w:rsidRPr="00033A24" w:rsidTr="0086229D">
        <w:trPr>
          <w:jc w:val="center"/>
        </w:trPr>
        <w:tc>
          <w:tcPr>
            <w:tcW w:w="704" w:type="dxa"/>
          </w:tcPr>
          <w:p w:rsidR="00B1397D" w:rsidRPr="00033A24" w:rsidRDefault="00B1397D" w:rsidP="0086229D">
            <w:pPr>
              <w:spacing w:before="60" w:after="60" w:line="276" w:lineRule="auto"/>
              <w:rPr>
                <w:rFonts w:cstheme="minorHAnsi"/>
                <w:sz w:val="18"/>
                <w:szCs w:val="18"/>
              </w:rPr>
            </w:pPr>
            <w:r w:rsidRPr="00033A24">
              <w:rPr>
                <w:rFonts w:cstheme="minorHAnsi"/>
                <w:sz w:val="18"/>
                <w:szCs w:val="18"/>
              </w:rPr>
              <w:t>2</w:t>
            </w:r>
          </w:p>
        </w:tc>
        <w:tc>
          <w:tcPr>
            <w:tcW w:w="992" w:type="dxa"/>
          </w:tcPr>
          <w:p w:rsidR="00B1397D" w:rsidRPr="00033A24" w:rsidRDefault="00B1397D" w:rsidP="0086229D">
            <w:pPr>
              <w:spacing w:before="60" w:after="60" w:line="276" w:lineRule="auto"/>
              <w:rPr>
                <w:rFonts w:cstheme="minorHAnsi"/>
                <w:sz w:val="18"/>
                <w:szCs w:val="18"/>
              </w:rPr>
            </w:pPr>
            <w:r w:rsidRPr="00033A24">
              <w:rPr>
                <w:rFonts w:cstheme="minorHAnsi"/>
                <w:sz w:val="18"/>
                <w:szCs w:val="18"/>
              </w:rPr>
              <w:t>(i)</w:t>
            </w:r>
          </w:p>
        </w:tc>
        <w:tc>
          <w:tcPr>
            <w:tcW w:w="851" w:type="dxa"/>
          </w:tcPr>
          <w:p w:rsidR="00B1397D" w:rsidRPr="00033A24" w:rsidRDefault="00B1397D" w:rsidP="0086229D">
            <w:pPr>
              <w:spacing w:before="60" w:after="60" w:line="276" w:lineRule="auto"/>
              <w:rPr>
                <w:rFonts w:cstheme="minorHAnsi"/>
                <w:sz w:val="18"/>
                <w:szCs w:val="18"/>
              </w:rPr>
            </w:pPr>
            <w:r w:rsidRPr="00033A24">
              <w:rPr>
                <w:rFonts w:cstheme="minorHAnsi"/>
                <w:sz w:val="18"/>
                <w:szCs w:val="18"/>
              </w:rPr>
              <w:t>EFRR</w:t>
            </w:r>
          </w:p>
        </w:tc>
        <w:tc>
          <w:tcPr>
            <w:tcW w:w="992" w:type="dxa"/>
          </w:tcPr>
          <w:p w:rsidR="00B1397D" w:rsidRPr="00033A24" w:rsidRDefault="00B1397D" w:rsidP="0086229D">
            <w:pPr>
              <w:spacing w:before="60" w:after="60" w:line="276" w:lineRule="auto"/>
              <w:rPr>
                <w:rFonts w:cstheme="minorHAnsi"/>
                <w:sz w:val="18"/>
                <w:szCs w:val="18"/>
              </w:rPr>
            </w:pPr>
            <w:r w:rsidRPr="00033A24">
              <w:rPr>
                <w:rFonts w:cstheme="minorHAnsi"/>
                <w:sz w:val="18"/>
                <w:szCs w:val="18"/>
              </w:rPr>
              <w:t>Słabiej rozwinięty</w:t>
            </w:r>
          </w:p>
        </w:tc>
        <w:tc>
          <w:tcPr>
            <w:tcW w:w="851" w:type="dxa"/>
          </w:tcPr>
          <w:p w:rsidR="00B1397D" w:rsidRPr="00033A24" w:rsidRDefault="00B1397D" w:rsidP="0086229D">
            <w:pPr>
              <w:spacing w:before="60" w:after="60" w:line="276" w:lineRule="auto"/>
              <w:rPr>
                <w:rFonts w:cstheme="minorHAnsi"/>
                <w:sz w:val="18"/>
                <w:szCs w:val="18"/>
              </w:rPr>
            </w:pPr>
            <w:r w:rsidRPr="00033A24">
              <w:rPr>
                <w:rFonts w:cstheme="minorHAnsi"/>
                <w:sz w:val="18"/>
                <w:szCs w:val="18"/>
                <w:lang w:val="en-US"/>
              </w:rPr>
              <w:t>RCO 18</w:t>
            </w:r>
          </w:p>
        </w:tc>
        <w:tc>
          <w:tcPr>
            <w:tcW w:w="3218" w:type="dxa"/>
          </w:tcPr>
          <w:p w:rsidR="00B1397D" w:rsidRPr="000D5501" w:rsidRDefault="00B1397D" w:rsidP="0086229D">
            <w:pPr>
              <w:spacing w:before="60" w:after="60" w:line="276" w:lineRule="auto"/>
              <w:rPr>
                <w:rFonts w:cstheme="minorHAnsi"/>
                <w:sz w:val="18"/>
                <w:szCs w:val="18"/>
              </w:rPr>
            </w:pPr>
            <w:r w:rsidRPr="000D5501">
              <w:rPr>
                <w:rFonts w:cstheme="minorHAnsi"/>
                <w:sz w:val="18"/>
                <w:szCs w:val="18"/>
              </w:rPr>
              <w:t>Lokale mie</w:t>
            </w:r>
            <w:r>
              <w:rPr>
                <w:rFonts w:cstheme="minorHAnsi"/>
                <w:sz w:val="18"/>
                <w:szCs w:val="18"/>
              </w:rPr>
              <w:t xml:space="preserve">szkalne o lepszej udoskonalonej </w:t>
            </w:r>
            <w:r w:rsidRPr="000D5501">
              <w:rPr>
                <w:rFonts w:cstheme="minorHAnsi"/>
                <w:sz w:val="18"/>
                <w:szCs w:val="18"/>
              </w:rPr>
              <w:t xml:space="preserve">charakterystyce energetycznej </w:t>
            </w:r>
          </w:p>
        </w:tc>
        <w:tc>
          <w:tcPr>
            <w:tcW w:w="1165" w:type="dxa"/>
          </w:tcPr>
          <w:p w:rsidR="00B1397D" w:rsidRPr="00033A24" w:rsidRDefault="00746E5C" w:rsidP="0086229D">
            <w:pPr>
              <w:spacing w:before="60" w:after="60" w:line="276" w:lineRule="auto"/>
              <w:rPr>
                <w:rFonts w:cstheme="minorHAnsi"/>
                <w:sz w:val="18"/>
                <w:szCs w:val="18"/>
              </w:rPr>
            </w:pPr>
            <w:r>
              <w:rPr>
                <w:rFonts w:cstheme="minorHAnsi"/>
                <w:sz w:val="18"/>
                <w:szCs w:val="18"/>
              </w:rPr>
              <w:t>sztuki</w:t>
            </w:r>
          </w:p>
        </w:tc>
        <w:tc>
          <w:tcPr>
            <w:tcW w:w="1058" w:type="dxa"/>
          </w:tcPr>
          <w:p w:rsidR="00B1397D" w:rsidRPr="00006D67" w:rsidRDefault="00B1397D" w:rsidP="0086229D">
            <w:pPr>
              <w:pStyle w:val="Akapitzlist"/>
              <w:spacing w:before="60" w:after="60" w:line="276" w:lineRule="auto"/>
              <w:ind w:left="0"/>
              <w:contextualSpacing w:val="0"/>
              <w:rPr>
                <w:rFonts w:cstheme="minorHAnsi"/>
                <w:sz w:val="18"/>
                <w:szCs w:val="18"/>
              </w:rPr>
            </w:pPr>
            <w:r>
              <w:rPr>
                <w:rFonts w:cstheme="minorHAnsi"/>
                <w:sz w:val="18"/>
                <w:szCs w:val="18"/>
              </w:rPr>
              <w:t>200</w:t>
            </w:r>
          </w:p>
        </w:tc>
        <w:tc>
          <w:tcPr>
            <w:tcW w:w="852" w:type="dxa"/>
          </w:tcPr>
          <w:p w:rsidR="00B1397D" w:rsidRPr="00006D67" w:rsidRDefault="00B1397D" w:rsidP="0086229D">
            <w:pPr>
              <w:pStyle w:val="Akapitzlist"/>
              <w:spacing w:before="60" w:after="60" w:line="276" w:lineRule="auto"/>
              <w:ind w:left="0"/>
              <w:contextualSpacing w:val="0"/>
              <w:rPr>
                <w:rFonts w:cstheme="minorHAnsi"/>
                <w:sz w:val="18"/>
                <w:szCs w:val="18"/>
              </w:rPr>
            </w:pPr>
            <w:r>
              <w:rPr>
                <w:rFonts w:cstheme="minorHAnsi"/>
                <w:sz w:val="18"/>
                <w:szCs w:val="18"/>
              </w:rPr>
              <w:t>1300</w:t>
            </w:r>
          </w:p>
        </w:tc>
      </w:tr>
      <w:tr w:rsidR="00B1397D" w:rsidRPr="00033A24" w:rsidTr="0086229D">
        <w:trPr>
          <w:jc w:val="center"/>
        </w:trPr>
        <w:tc>
          <w:tcPr>
            <w:tcW w:w="704" w:type="dxa"/>
          </w:tcPr>
          <w:p w:rsidR="00B1397D" w:rsidRPr="00033A24" w:rsidRDefault="00B1397D" w:rsidP="0086229D">
            <w:pPr>
              <w:spacing w:before="60" w:after="60" w:line="276" w:lineRule="auto"/>
              <w:rPr>
                <w:rFonts w:cstheme="minorHAnsi"/>
                <w:sz w:val="18"/>
                <w:szCs w:val="18"/>
              </w:rPr>
            </w:pPr>
            <w:r w:rsidRPr="00033A24">
              <w:rPr>
                <w:rFonts w:cstheme="minorHAnsi"/>
                <w:sz w:val="18"/>
                <w:szCs w:val="18"/>
              </w:rPr>
              <w:t>2</w:t>
            </w:r>
          </w:p>
        </w:tc>
        <w:tc>
          <w:tcPr>
            <w:tcW w:w="992" w:type="dxa"/>
          </w:tcPr>
          <w:p w:rsidR="00B1397D" w:rsidRPr="00033A24" w:rsidRDefault="00B1397D" w:rsidP="0086229D">
            <w:pPr>
              <w:spacing w:before="60" w:after="60" w:line="276" w:lineRule="auto"/>
              <w:rPr>
                <w:rFonts w:cstheme="minorHAnsi"/>
                <w:sz w:val="18"/>
                <w:szCs w:val="18"/>
              </w:rPr>
            </w:pPr>
            <w:r w:rsidRPr="00033A24">
              <w:rPr>
                <w:rFonts w:cstheme="minorHAnsi"/>
                <w:sz w:val="18"/>
                <w:szCs w:val="18"/>
              </w:rPr>
              <w:t>(i)</w:t>
            </w:r>
          </w:p>
        </w:tc>
        <w:tc>
          <w:tcPr>
            <w:tcW w:w="851" w:type="dxa"/>
          </w:tcPr>
          <w:p w:rsidR="00B1397D" w:rsidRPr="00033A24" w:rsidRDefault="00B1397D" w:rsidP="0086229D">
            <w:pPr>
              <w:spacing w:before="60" w:after="60" w:line="276" w:lineRule="auto"/>
              <w:rPr>
                <w:rFonts w:cstheme="minorHAnsi"/>
                <w:sz w:val="18"/>
                <w:szCs w:val="18"/>
              </w:rPr>
            </w:pPr>
            <w:r w:rsidRPr="00033A24">
              <w:rPr>
                <w:rFonts w:cstheme="minorHAnsi"/>
                <w:sz w:val="18"/>
                <w:szCs w:val="18"/>
              </w:rPr>
              <w:t>EFRR</w:t>
            </w:r>
          </w:p>
        </w:tc>
        <w:tc>
          <w:tcPr>
            <w:tcW w:w="992" w:type="dxa"/>
          </w:tcPr>
          <w:p w:rsidR="00B1397D" w:rsidRPr="00033A24" w:rsidRDefault="00B1397D" w:rsidP="0086229D">
            <w:pPr>
              <w:spacing w:before="60" w:after="60" w:line="276" w:lineRule="auto"/>
              <w:rPr>
                <w:rFonts w:cstheme="minorHAnsi"/>
                <w:sz w:val="18"/>
                <w:szCs w:val="18"/>
              </w:rPr>
            </w:pPr>
            <w:r w:rsidRPr="00033A24">
              <w:rPr>
                <w:rFonts w:cstheme="minorHAnsi"/>
                <w:sz w:val="18"/>
                <w:szCs w:val="18"/>
              </w:rPr>
              <w:t>Słabiej rozwinięty</w:t>
            </w:r>
          </w:p>
        </w:tc>
        <w:tc>
          <w:tcPr>
            <w:tcW w:w="851" w:type="dxa"/>
          </w:tcPr>
          <w:p w:rsidR="00B1397D" w:rsidRPr="00033A24" w:rsidRDefault="00B1397D" w:rsidP="0086229D">
            <w:pPr>
              <w:spacing w:before="60" w:after="60" w:line="276" w:lineRule="auto"/>
              <w:rPr>
                <w:rFonts w:cstheme="minorHAnsi"/>
                <w:sz w:val="18"/>
                <w:szCs w:val="18"/>
              </w:rPr>
            </w:pPr>
            <w:r w:rsidRPr="00033A24">
              <w:rPr>
                <w:rFonts w:cstheme="minorHAnsi"/>
                <w:sz w:val="18"/>
                <w:szCs w:val="18"/>
                <w:lang w:val="en-US"/>
              </w:rPr>
              <w:t>RCO 19</w:t>
            </w:r>
          </w:p>
        </w:tc>
        <w:tc>
          <w:tcPr>
            <w:tcW w:w="3218" w:type="dxa"/>
          </w:tcPr>
          <w:p w:rsidR="00B1397D" w:rsidRPr="000D5501" w:rsidRDefault="00B1397D" w:rsidP="0086229D">
            <w:pPr>
              <w:spacing w:before="60" w:after="60" w:line="276" w:lineRule="auto"/>
              <w:rPr>
                <w:rFonts w:cstheme="minorHAnsi"/>
                <w:sz w:val="18"/>
                <w:szCs w:val="18"/>
              </w:rPr>
            </w:pPr>
            <w:r w:rsidRPr="000D5501">
              <w:rPr>
                <w:rFonts w:cstheme="minorHAnsi"/>
                <w:sz w:val="18"/>
                <w:szCs w:val="18"/>
              </w:rPr>
              <w:t>Budynki publ</w:t>
            </w:r>
            <w:r>
              <w:rPr>
                <w:rFonts w:cstheme="minorHAnsi"/>
                <w:sz w:val="18"/>
                <w:szCs w:val="18"/>
              </w:rPr>
              <w:t>iczne o lepszej charakterystyce e</w:t>
            </w:r>
            <w:r w:rsidRPr="000D5501">
              <w:rPr>
                <w:rFonts w:cstheme="minorHAnsi"/>
                <w:sz w:val="18"/>
                <w:szCs w:val="18"/>
              </w:rPr>
              <w:t xml:space="preserve">nergetycznej </w:t>
            </w:r>
          </w:p>
        </w:tc>
        <w:tc>
          <w:tcPr>
            <w:tcW w:w="1165" w:type="dxa"/>
          </w:tcPr>
          <w:p w:rsidR="00B1397D" w:rsidRPr="00033A24" w:rsidRDefault="00B1397D" w:rsidP="0086229D">
            <w:pPr>
              <w:spacing w:before="60" w:after="60" w:line="276" w:lineRule="auto"/>
              <w:rPr>
                <w:rFonts w:cstheme="minorHAnsi"/>
                <w:sz w:val="18"/>
                <w:szCs w:val="18"/>
              </w:rPr>
            </w:pPr>
            <w:r w:rsidRPr="00033A24">
              <w:rPr>
                <w:rFonts w:cstheme="minorHAnsi"/>
                <w:sz w:val="18"/>
                <w:szCs w:val="18"/>
              </w:rPr>
              <w:t>m</w:t>
            </w:r>
            <w:r w:rsidRPr="00D925A9">
              <w:rPr>
                <w:rFonts w:cstheme="minorHAnsi"/>
                <w:sz w:val="18"/>
                <w:szCs w:val="18"/>
                <w:vertAlign w:val="superscript"/>
              </w:rPr>
              <w:t>2</w:t>
            </w:r>
          </w:p>
        </w:tc>
        <w:tc>
          <w:tcPr>
            <w:tcW w:w="1058" w:type="dxa"/>
          </w:tcPr>
          <w:p w:rsidR="00B1397D" w:rsidRPr="00006D67" w:rsidRDefault="00B1397D" w:rsidP="0086229D">
            <w:pPr>
              <w:pStyle w:val="Akapitzlist"/>
              <w:spacing w:before="60" w:after="60" w:line="276" w:lineRule="auto"/>
              <w:ind w:left="0"/>
              <w:contextualSpacing w:val="0"/>
              <w:rPr>
                <w:rFonts w:cstheme="minorHAnsi"/>
                <w:sz w:val="18"/>
                <w:szCs w:val="18"/>
              </w:rPr>
            </w:pPr>
            <w:r>
              <w:rPr>
                <w:rFonts w:cstheme="minorHAnsi"/>
                <w:sz w:val="18"/>
                <w:szCs w:val="18"/>
              </w:rPr>
              <w:t>70</w:t>
            </w:r>
          </w:p>
        </w:tc>
        <w:tc>
          <w:tcPr>
            <w:tcW w:w="852" w:type="dxa"/>
          </w:tcPr>
          <w:p w:rsidR="00B1397D" w:rsidRPr="00006D67" w:rsidRDefault="00B1397D" w:rsidP="0086229D">
            <w:pPr>
              <w:pStyle w:val="Akapitzlist"/>
              <w:spacing w:before="60" w:after="60" w:line="276" w:lineRule="auto"/>
              <w:ind w:left="0"/>
              <w:contextualSpacing w:val="0"/>
              <w:rPr>
                <w:rFonts w:cstheme="minorHAnsi"/>
                <w:sz w:val="18"/>
                <w:szCs w:val="18"/>
              </w:rPr>
            </w:pPr>
            <w:r>
              <w:rPr>
                <w:rFonts w:cstheme="minorHAnsi"/>
                <w:sz w:val="18"/>
                <w:szCs w:val="18"/>
              </w:rPr>
              <w:t>310</w:t>
            </w:r>
          </w:p>
        </w:tc>
      </w:tr>
      <w:tr w:rsidR="00B1397D" w:rsidRPr="00033A24" w:rsidTr="0086229D">
        <w:trPr>
          <w:jc w:val="center"/>
        </w:trPr>
        <w:tc>
          <w:tcPr>
            <w:tcW w:w="704" w:type="dxa"/>
          </w:tcPr>
          <w:p w:rsidR="00B1397D" w:rsidRPr="00033A24" w:rsidRDefault="00B1397D" w:rsidP="0086229D">
            <w:pPr>
              <w:spacing w:before="60" w:after="60" w:line="276" w:lineRule="auto"/>
              <w:rPr>
                <w:rFonts w:cstheme="minorHAnsi"/>
                <w:sz w:val="18"/>
                <w:szCs w:val="18"/>
              </w:rPr>
            </w:pPr>
            <w:r w:rsidRPr="00033A24">
              <w:rPr>
                <w:rFonts w:cstheme="minorHAnsi"/>
                <w:sz w:val="18"/>
                <w:szCs w:val="18"/>
              </w:rPr>
              <w:t>2</w:t>
            </w:r>
          </w:p>
        </w:tc>
        <w:tc>
          <w:tcPr>
            <w:tcW w:w="992" w:type="dxa"/>
          </w:tcPr>
          <w:p w:rsidR="00B1397D" w:rsidRPr="00033A24" w:rsidRDefault="00B1397D" w:rsidP="0086229D">
            <w:pPr>
              <w:spacing w:before="60" w:after="60" w:line="276" w:lineRule="auto"/>
              <w:rPr>
                <w:rFonts w:cstheme="minorHAnsi"/>
                <w:sz w:val="18"/>
                <w:szCs w:val="18"/>
              </w:rPr>
            </w:pPr>
            <w:r w:rsidRPr="00033A24">
              <w:rPr>
                <w:rFonts w:cstheme="minorHAnsi"/>
                <w:sz w:val="18"/>
                <w:szCs w:val="18"/>
              </w:rPr>
              <w:t>(i)</w:t>
            </w:r>
          </w:p>
        </w:tc>
        <w:tc>
          <w:tcPr>
            <w:tcW w:w="851" w:type="dxa"/>
          </w:tcPr>
          <w:p w:rsidR="00B1397D" w:rsidRPr="00033A24" w:rsidRDefault="00B1397D" w:rsidP="0086229D">
            <w:pPr>
              <w:spacing w:before="60" w:after="60" w:line="276" w:lineRule="auto"/>
              <w:rPr>
                <w:rFonts w:cstheme="minorHAnsi"/>
                <w:sz w:val="18"/>
                <w:szCs w:val="18"/>
              </w:rPr>
            </w:pPr>
            <w:r w:rsidRPr="00033A24">
              <w:rPr>
                <w:rFonts w:cstheme="minorHAnsi"/>
                <w:sz w:val="18"/>
                <w:szCs w:val="18"/>
              </w:rPr>
              <w:t>EFRR</w:t>
            </w:r>
          </w:p>
        </w:tc>
        <w:tc>
          <w:tcPr>
            <w:tcW w:w="992" w:type="dxa"/>
          </w:tcPr>
          <w:p w:rsidR="00B1397D" w:rsidRPr="00033A24" w:rsidRDefault="00B1397D" w:rsidP="0086229D">
            <w:pPr>
              <w:spacing w:before="60" w:after="60" w:line="276" w:lineRule="auto"/>
              <w:rPr>
                <w:rFonts w:cstheme="minorHAnsi"/>
                <w:sz w:val="18"/>
                <w:szCs w:val="18"/>
              </w:rPr>
            </w:pPr>
            <w:r w:rsidRPr="00033A24">
              <w:rPr>
                <w:rFonts w:cstheme="minorHAnsi"/>
                <w:sz w:val="18"/>
                <w:szCs w:val="18"/>
              </w:rPr>
              <w:t>Słabiej rozwinięty</w:t>
            </w:r>
          </w:p>
        </w:tc>
        <w:tc>
          <w:tcPr>
            <w:tcW w:w="851" w:type="dxa"/>
          </w:tcPr>
          <w:p w:rsidR="00B1397D" w:rsidRPr="00033A24" w:rsidRDefault="00B1397D" w:rsidP="0086229D">
            <w:pPr>
              <w:spacing w:before="60" w:after="60" w:line="276" w:lineRule="auto"/>
              <w:rPr>
                <w:rFonts w:cstheme="minorHAnsi"/>
                <w:sz w:val="18"/>
                <w:szCs w:val="18"/>
              </w:rPr>
            </w:pPr>
            <w:r w:rsidRPr="00033A24">
              <w:rPr>
                <w:rFonts w:cstheme="minorHAnsi"/>
                <w:sz w:val="18"/>
                <w:szCs w:val="18"/>
                <w:lang w:val="en-US"/>
              </w:rPr>
              <w:t>RCO 20</w:t>
            </w:r>
          </w:p>
        </w:tc>
        <w:tc>
          <w:tcPr>
            <w:tcW w:w="3218" w:type="dxa"/>
          </w:tcPr>
          <w:p w:rsidR="00B1397D" w:rsidRPr="000D5501" w:rsidRDefault="00B1397D" w:rsidP="0086229D">
            <w:pPr>
              <w:spacing w:before="60" w:after="60" w:line="276" w:lineRule="auto"/>
              <w:rPr>
                <w:rFonts w:cstheme="minorHAnsi"/>
                <w:sz w:val="18"/>
                <w:szCs w:val="18"/>
              </w:rPr>
            </w:pPr>
            <w:r w:rsidRPr="000D5501">
              <w:rPr>
                <w:rFonts w:cstheme="minorHAnsi"/>
                <w:sz w:val="18"/>
                <w:szCs w:val="18"/>
              </w:rPr>
              <w:t>Wybu</w:t>
            </w:r>
            <w:r>
              <w:rPr>
                <w:rFonts w:cstheme="minorHAnsi"/>
                <w:sz w:val="18"/>
                <w:szCs w:val="18"/>
              </w:rPr>
              <w:t xml:space="preserve">dowane lub zmodernizowane sieci </w:t>
            </w:r>
            <w:r w:rsidRPr="000D5501">
              <w:rPr>
                <w:rFonts w:cstheme="minorHAnsi"/>
                <w:sz w:val="18"/>
                <w:szCs w:val="18"/>
              </w:rPr>
              <w:t xml:space="preserve">ciepłownicze i chłodnicze </w:t>
            </w:r>
          </w:p>
        </w:tc>
        <w:tc>
          <w:tcPr>
            <w:tcW w:w="1165" w:type="dxa"/>
          </w:tcPr>
          <w:p w:rsidR="00B1397D" w:rsidRPr="00033A24" w:rsidRDefault="00B1397D" w:rsidP="0086229D">
            <w:pPr>
              <w:spacing w:before="60" w:after="60" w:line="276" w:lineRule="auto"/>
              <w:rPr>
                <w:rFonts w:cstheme="minorHAnsi"/>
                <w:sz w:val="18"/>
                <w:szCs w:val="18"/>
                <w:lang w:val="en-US"/>
              </w:rPr>
            </w:pPr>
            <w:r w:rsidRPr="00033A24">
              <w:rPr>
                <w:rFonts w:cstheme="minorHAnsi"/>
                <w:sz w:val="18"/>
                <w:szCs w:val="18"/>
                <w:lang w:val="en-US"/>
              </w:rPr>
              <w:t>km</w:t>
            </w:r>
          </w:p>
        </w:tc>
        <w:tc>
          <w:tcPr>
            <w:tcW w:w="1058" w:type="dxa"/>
          </w:tcPr>
          <w:p w:rsidR="00B1397D" w:rsidRPr="00006D67" w:rsidRDefault="00B1397D" w:rsidP="0086229D">
            <w:pPr>
              <w:pStyle w:val="Akapitzlist"/>
              <w:spacing w:before="60" w:after="60" w:line="276" w:lineRule="auto"/>
              <w:ind w:left="0"/>
              <w:contextualSpacing w:val="0"/>
              <w:rPr>
                <w:rFonts w:cstheme="minorHAnsi"/>
                <w:sz w:val="18"/>
                <w:szCs w:val="18"/>
                <w:lang w:val="en-US"/>
              </w:rPr>
            </w:pPr>
            <w:r>
              <w:rPr>
                <w:rFonts w:cstheme="minorHAnsi"/>
                <w:sz w:val="18"/>
                <w:szCs w:val="18"/>
                <w:lang w:val="en-US"/>
              </w:rPr>
              <w:t>2</w:t>
            </w:r>
          </w:p>
        </w:tc>
        <w:tc>
          <w:tcPr>
            <w:tcW w:w="852" w:type="dxa"/>
          </w:tcPr>
          <w:p w:rsidR="00B1397D" w:rsidRPr="00006D67" w:rsidRDefault="00460D4D" w:rsidP="0086229D">
            <w:pPr>
              <w:pStyle w:val="Akapitzlist"/>
              <w:spacing w:before="60" w:after="60" w:line="276" w:lineRule="auto"/>
              <w:ind w:left="0"/>
              <w:contextualSpacing w:val="0"/>
              <w:rPr>
                <w:rFonts w:cstheme="minorHAnsi"/>
                <w:sz w:val="18"/>
                <w:szCs w:val="18"/>
                <w:lang w:val="en-US"/>
              </w:rPr>
            </w:pPr>
            <w:r>
              <w:rPr>
                <w:rFonts w:cstheme="minorHAnsi"/>
                <w:sz w:val="18"/>
                <w:szCs w:val="18"/>
                <w:lang w:val="en-US"/>
              </w:rPr>
              <w:t>16</w:t>
            </w:r>
          </w:p>
        </w:tc>
      </w:tr>
      <w:tr w:rsidR="00B1397D" w:rsidRPr="00033A24" w:rsidTr="0086229D">
        <w:trPr>
          <w:jc w:val="center"/>
        </w:trPr>
        <w:tc>
          <w:tcPr>
            <w:tcW w:w="704" w:type="dxa"/>
          </w:tcPr>
          <w:p w:rsidR="00B1397D" w:rsidRPr="00033A24" w:rsidRDefault="00B1397D" w:rsidP="0086229D">
            <w:pPr>
              <w:spacing w:before="60" w:after="60" w:line="276" w:lineRule="auto"/>
              <w:rPr>
                <w:rFonts w:cstheme="minorHAnsi"/>
                <w:sz w:val="18"/>
                <w:szCs w:val="18"/>
              </w:rPr>
            </w:pPr>
            <w:r w:rsidRPr="00033A24">
              <w:rPr>
                <w:rFonts w:cstheme="minorHAnsi"/>
                <w:sz w:val="18"/>
                <w:szCs w:val="18"/>
              </w:rPr>
              <w:t>2</w:t>
            </w:r>
          </w:p>
        </w:tc>
        <w:tc>
          <w:tcPr>
            <w:tcW w:w="992" w:type="dxa"/>
          </w:tcPr>
          <w:p w:rsidR="00B1397D" w:rsidRPr="00033A24" w:rsidRDefault="00B1397D" w:rsidP="0086229D">
            <w:pPr>
              <w:spacing w:before="60" w:after="60" w:line="276" w:lineRule="auto"/>
              <w:rPr>
                <w:rFonts w:cstheme="minorHAnsi"/>
                <w:sz w:val="18"/>
                <w:szCs w:val="18"/>
              </w:rPr>
            </w:pPr>
            <w:r w:rsidRPr="00033A24">
              <w:rPr>
                <w:rFonts w:cstheme="minorHAnsi"/>
                <w:sz w:val="18"/>
                <w:szCs w:val="18"/>
              </w:rPr>
              <w:t>(i)</w:t>
            </w:r>
          </w:p>
        </w:tc>
        <w:tc>
          <w:tcPr>
            <w:tcW w:w="851" w:type="dxa"/>
          </w:tcPr>
          <w:p w:rsidR="00B1397D" w:rsidRPr="00033A24" w:rsidRDefault="00B1397D" w:rsidP="0086229D">
            <w:pPr>
              <w:spacing w:before="60" w:after="60" w:line="276" w:lineRule="auto"/>
              <w:rPr>
                <w:rFonts w:cstheme="minorHAnsi"/>
                <w:sz w:val="18"/>
                <w:szCs w:val="18"/>
              </w:rPr>
            </w:pPr>
            <w:r w:rsidRPr="00033A24">
              <w:rPr>
                <w:rFonts w:cstheme="minorHAnsi"/>
                <w:sz w:val="18"/>
                <w:szCs w:val="18"/>
              </w:rPr>
              <w:t>EFRR</w:t>
            </w:r>
          </w:p>
        </w:tc>
        <w:tc>
          <w:tcPr>
            <w:tcW w:w="992" w:type="dxa"/>
          </w:tcPr>
          <w:p w:rsidR="00B1397D" w:rsidRPr="00033A24" w:rsidRDefault="00B1397D" w:rsidP="0086229D">
            <w:pPr>
              <w:spacing w:before="60" w:after="60" w:line="276" w:lineRule="auto"/>
              <w:rPr>
                <w:rFonts w:cstheme="minorHAnsi"/>
                <w:sz w:val="18"/>
                <w:szCs w:val="18"/>
              </w:rPr>
            </w:pPr>
            <w:r w:rsidRPr="00033A24">
              <w:rPr>
                <w:rFonts w:cstheme="minorHAnsi"/>
                <w:sz w:val="18"/>
                <w:szCs w:val="18"/>
              </w:rPr>
              <w:t>Słabiej rozwinięty</w:t>
            </w:r>
          </w:p>
        </w:tc>
        <w:tc>
          <w:tcPr>
            <w:tcW w:w="851" w:type="dxa"/>
          </w:tcPr>
          <w:p w:rsidR="00B1397D" w:rsidRPr="00033A24" w:rsidRDefault="00B1397D" w:rsidP="0086229D">
            <w:pPr>
              <w:spacing w:before="60" w:after="60" w:line="276" w:lineRule="auto"/>
              <w:rPr>
                <w:rFonts w:cstheme="minorHAnsi"/>
                <w:sz w:val="18"/>
                <w:szCs w:val="18"/>
              </w:rPr>
            </w:pPr>
            <w:r w:rsidRPr="00033A24">
              <w:rPr>
                <w:rFonts w:cstheme="minorHAnsi"/>
                <w:sz w:val="18"/>
                <w:szCs w:val="18"/>
                <w:lang w:val="en-US"/>
              </w:rPr>
              <w:t>RCO 104</w:t>
            </w:r>
          </w:p>
        </w:tc>
        <w:tc>
          <w:tcPr>
            <w:tcW w:w="3218" w:type="dxa"/>
          </w:tcPr>
          <w:p w:rsidR="00B1397D" w:rsidRPr="00006D67" w:rsidRDefault="00B1397D" w:rsidP="0086229D">
            <w:pPr>
              <w:spacing w:before="60" w:after="60" w:line="276" w:lineRule="auto"/>
              <w:rPr>
                <w:rFonts w:cstheme="minorHAnsi"/>
                <w:sz w:val="18"/>
                <w:szCs w:val="18"/>
                <w:lang w:val="en-US"/>
              </w:rPr>
            </w:pPr>
            <w:r w:rsidRPr="000D5501">
              <w:rPr>
                <w:rFonts w:cstheme="minorHAnsi"/>
                <w:sz w:val="18"/>
                <w:szCs w:val="18"/>
              </w:rPr>
              <w:t xml:space="preserve">Liczba jednostek wysokosprawnej kogeneracji </w:t>
            </w:r>
          </w:p>
        </w:tc>
        <w:tc>
          <w:tcPr>
            <w:tcW w:w="1165" w:type="dxa"/>
          </w:tcPr>
          <w:p w:rsidR="00B1397D" w:rsidRPr="00B1397D" w:rsidRDefault="00746E5C" w:rsidP="0086229D">
            <w:pPr>
              <w:spacing w:before="60" w:after="60" w:line="276" w:lineRule="auto"/>
              <w:rPr>
                <w:rFonts w:cstheme="minorHAnsi"/>
                <w:sz w:val="18"/>
                <w:szCs w:val="18"/>
              </w:rPr>
            </w:pPr>
            <w:r>
              <w:rPr>
                <w:rFonts w:cstheme="minorHAnsi"/>
                <w:sz w:val="18"/>
                <w:szCs w:val="18"/>
              </w:rPr>
              <w:t>sztuki</w:t>
            </w:r>
          </w:p>
        </w:tc>
        <w:tc>
          <w:tcPr>
            <w:tcW w:w="1058" w:type="dxa"/>
          </w:tcPr>
          <w:p w:rsidR="00B1397D" w:rsidRPr="00006D67" w:rsidRDefault="00B1397D" w:rsidP="0086229D">
            <w:pPr>
              <w:pStyle w:val="Akapitzlist"/>
              <w:spacing w:before="60" w:after="60" w:line="276" w:lineRule="auto"/>
              <w:ind w:left="0"/>
              <w:contextualSpacing w:val="0"/>
              <w:rPr>
                <w:rFonts w:cstheme="minorHAnsi"/>
                <w:sz w:val="18"/>
                <w:szCs w:val="18"/>
                <w:lang w:val="en-US"/>
              </w:rPr>
            </w:pPr>
            <w:r>
              <w:rPr>
                <w:rFonts w:cstheme="minorHAnsi"/>
                <w:sz w:val="18"/>
                <w:szCs w:val="18"/>
                <w:lang w:val="en-US"/>
              </w:rPr>
              <w:t>0</w:t>
            </w:r>
          </w:p>
        </w:tc>
        <w:tc>
          <w:tcPr>
            <w:tcW w:w="852" w:type="dxa"/>
          </w:tcPr>
          <w:p w:rsidR="00B1397D" w:rsidRPr="00006D67" w:rsidRDefault="00B1397D" w:rsidP="0086229D">
            <w:pPr>
              <w:pStyle w:val="Akapitzlist"/>
              <w:spacing w:before="60" w:after="60" w:line="276" w:lineRule="auto"/>
              <w:ind w:left="0"/>
              <w:contextualSpacing w:val="0"/>
              <w:rPr>
                <w:rFonts w:cstheme="minorHAnsi"/>
                <w:sz w:val="18"/>
                <w:szCs w:val="18"/>
                <w:lang w:val="en-US"/>
              </w:rPr>
            </w:pPr>
            <w:r>
              <w:rPr>
                <w:rFonts w:cstheme="minorHAnsi"/>
                <w:sz w:val="18"/>
                <w:szCs w:val="18"/>
                <w:lang w:val="en-US"/>
              </w:rPr>
              <w:t>5</w:t>
            </w:r>
          </w:p>
        </w:tc>
      </w:tr>
    </w:tbl>
    <w:p w:rsidR="00033A24" w:rsidRPr="00033A24" w:rsidRDefault="00033A24" w:rsidP="00033A24">
      <w:pPr>
        <w:spacing w:before="60" w:after="60" w:line="276" w:lineRule="auto"/>
      </w:pPr>
      <w:r w:rsidRPr="00033A24">
        <w:t>Tabela 2. Wskaźniki rezultatu</w:t>
      </w:r>
    </w:p>
    <w:tbl>
      <w:tblPr>
        <w:tblStyle w:val="Tabela-Siatka1"/>
        <w:tblW w:w="10683" w:type="dxa"/>
        <w:jc w:val="center"/>
        <w:tblLayout w:type="fixed"/>
        <w:tblLook w:val="04A0" w:firstRow="1" w:lastRow="0" w:firstColumn="1" w:lastColumn="0" w:noHBand="0" w:noVBand="1"/>
      </w:tblPr>
      <w:tblGrid>
        <w:gridCol w:w="704"/>
        <w:gridCol w:w="851"/>
        <w:gridCol w:w="708"/>
        <w:gridCol w:w="1134"/>
        <w:gridCol w:w="993"/>
        <w:gridCol w:w="1134"/>
        <w:gridCol w:w="992"/>
        <w:gridCol w:w="850"/>
        <w:gridCol w:w="709"/>
        <w:gridCol w:w="851"/>
        <w:gridCol w:w="992"/>
        <w:gridCol w:w="765"/>
      </w:tblGrid>
      <w:tr w:rsidR="00033A24" w:rsidRPr="00033A24" w:rsidTr="00EF6484">
        <w:trPr>
          <w:tblHeader/>
          <w:jc w:val="center"/>
        </w:trPr>
        <w:tc>
          <w:tcPr>
            <w:tcW w:w="704" w:type="dxa"/>
          </w:tcPr>
          <w:p w:rsidR="00033A24" w:rsidRPr="00033A24" w:rsidRDefault="00033A24" w:rsidP="0086229D">
            <w:pPr>
              <w:spacing w:before="60" w:after="60" w:line="276" w:lineRule="auto"/>
              <w:rPr>
                <w:rFonts w:cstheme="minorHAnsi"/>
                <w:sz w:val="18"/>
                <w:szCs w:val="18"/>
              </w:rPr>
            </w:pPr>
            <w:r w:rsidRPr="00033A24">
              <w:rPr>
                <w:rFonts w:cstheme="minorHAnsi"/>
                <w:sz w:val="18"/>
                <w:szCs w:val="18"/>
              </w:rPr>
              <w:t>Priorytet</w:t>
            </w:r>
          </w:p>
        </w:tc>
        <w:tc>
          <w:tcPr>
            <w:tcW w:w="851" w:type="dxa"/>
          </w:tcPr>
          <w:p w:rsidR="00033A24" w:rsidRPr="00033A24" w:rsidRDefault="00033A24" w:rsidP="0086229D">
            <w:pPr>
              <w:spacing w:before="60" w:after="60" w:line="276" w:lineRule="auto"/>
              <w:rPr>
                <w:rFonts w:cstheme="minorHAnsi"/>
                <w:sz w:val="18"/>
                <w:szCs w:val="18"/>
              </w:rPr>
            </w:pPr>
            <w:r w:rsidRPr="00033A24">
              <w:rPr>
                <w:rFonts w:cstheme="minorHAnsi"/>
                <w:sz w:val="18"/>
                <w:szCs w:val="18"/>
              </w:rPr>
              <w:t>Cel szczegółowy</w:t>
            </w:r>
          </w:p>
        </w:tc>
        <w:tc>
          <w:tcPr>
            <w:tcW w:w="708" w:type="dxa"/>
          </w:tcPr>
          <w:p w:rsidR="00033A24" w:rsidRPr="00033A24" w:rsidRDefault="00033A24" w:rsidP="0086229D">
            <w:pPr>
              <w:spacing w:before="60" w:after="60" w:line="276" w:lineRule="auto"/>
              <w:rPr>
                <w:rFonts w:cstheme="minorHAnsi"/>
                <w:sz w:val="18"/>
                <w:szCs w:val="18"/>
              </w:rPr>
            </w:pPr>
            <w:r w:rsidRPr="00033A24">
              <w:rPr>
                <w:rFonts w:cstheme="minorHAnsi"/>
                <w:sz w:val="18"/>
                <w:szCs w:val="18"/>
              </w:rPr>
              <w:t>Fundusz</w:t>
            </w:r>
          </w:p>
        </w:tc>
        <w:tc>
          <w:tcPr>
            <w:tcW w:w="1134" w:type="dxa"/>
          </w:tcPr>
          <w:p w:rsidR="00033A24" w:rsidRPr="00033A24" w:rsidRDefault="00033A24" w:rsidP="0086229D">
            <w:pPr>
              <w:spacing w:before="60" w:after="60" w:line="276" w:lineRule="auto"/>
              <w:rPr>
                <w:rFonts w:cstheme="minorHAnsi"/>
                <w:sz w:val="18"/>
                <w:szCs w:val="18"/>
              </w:rPr>
            </w:pPr>
            <w:r w:rsidRPr="00033A24">
              <w:rPr>
                <w:rFonts w:cstheme="minorHAnsi"/>
                <w:sz w:val="18"/>
                <w:szCs w:val="18"/>
              </w:rPr>
              <w:t>Kategoria regionu</w:t>
            </w:r>
          </w:p>
        </w:tc>
        <w:tc>
          <w:tcPr>
            <w:tcW w:w="993" w:type="dxa"/>
          </w:tcPr>
          <w:p w:rsidR="00033A24" w:rsidRPr="00033A24" w:rsidRDefault="00033A24" w:rsidP="0086229D">
            <w:pPr>
              <w:spacing w:before="60" w:after="60" w:line="276" w:lineRule="auto"/>
              <w:rPr>
                <w:rFonts w:cstheme="minorHAnsi"/>
                <w:sz w:val="18"/>
                <w:szCs w:val="18"/>
              </w:rPr>
            </w:pPr>
            <w:r w:rsidRPr="00033A24">
              <w:rPr>
                <w:rFonts w:cstheme="minorHAnsi"/>
                <w:sz w:val="18"/>
                <w:szCs w:val="18"/>
              </w:rPr>
              <w:t>Nr identyfikacyjny</w:t>
            </w:r>
          </w:p>
        </w:tc>
        <w:tc>
          <w:tcPr>
            <w:tcW w:w="1134" w:type="dxa"/>
          </w:tcPr>
          <w:p w:rsidR="00033A24" w:rsidRPr="00033A24" w:rsidRDefault="00033A24" w:rsidP="0086229D">
            <w:pPr>
              <w:spacing w:before="60" w:after="60" w:line="276" w:lineRule="auto"/>
              <w:rPr>
                <w:rFonts w:cstheme="minorHAnsi"/>
                <w:sz w:val="18"/>
                <w:szCs w:val="18"/>
              </w:rPr>
            </w:pPr>
            <w:r w:rsidRPr="00033A24">
              <w:rPr>
                <w:rFonts w:cstheme="minorHAnsi"/>
                <w:sz w:val="18"/>
                <w:szCs w:val="18"/>
              </w:rPr>
              <w:t>Wskaźnik</w:t>
            </w:r>
          </w:p>
        </w:tc>
        <w:tc>
          <w:tcPr>
            <w:tcW w:w="992" w:type="dxa"/>
          </w:tcPr>
          <w:p w:rsidR="00033A24" w:rsidRPr="00033A24" w:rsidRDefault="00033A24" w:rsidP="0086229D">
            <w:pPr>
              <w:spacing w:before="60" w:after="60" w:line="276" w:lineRule="auto"/>
              <w:rPr>
                <w:rFonts w:cstheme="minorHAnsi"/>
                <w:sz w:val="18"/>
                <w:szCs w:val="18"/>
              </w:rPr>
            </w:pPr>
            <w:r w:rsidRPr="00033A24">
              <w:rPr>
                <w:rFonts w:cstheme="minorHAnsi"/>
                <w:sz w:val="18"/>
                <w:szCs w:val="18"/>
              </w:rPr>
              <w:t>Jednostka miary</w:t>
            </w:r>
          </w:p>
        </w:tc>
        <w:tc>
          <w:tcPr>
            <w:tcW w:w="850" w:type="dxa"/>
          </w:tcPr>
          <w:p w:rsidR="00033A24" w:rsidRPr="00033A24" w:rsidRDefault="00033A24" w:rsidP="0086229D">
            <w:pPr>
              <w:spacing w:before="60" w:after="60" w:line="276" w:lineRule="auto"/>
              <w:rPr>
                <w:rFonts w:cstheme="minorHAnsi"/>
                <w:sz w:val="18"/>
                <w:szCs w:val="18"/>
              </w:rPr>
            </w:pPr>
            <w:r w:rsidRPr="00033A24">
              <w:rPr>
                <w:rFonts w:cstheme="minorHAnsi"/>
                <w:sz w:val="18"/>
                <w:szCs w:val="18"/>
              </w:rPr>
              <w:t>Wartość bazowa</w:t>
            </w:r>
          </w:p>
        </w:tc>
        <w:tc>
          <w:tcPr>
            <w:tcW w:w="709" w:type="dxa"/>
          </w:tcPr>
          <w:p w:rsidR="00033A24" w:rsidRPr="00033A24" w:rsidRDefault="00033A24" w:rsidP="0086229D">
            <w:pPr>
              <w:spacing w:before="60" w:after="60" w:line="276" w:lineRule="auto"/>
              <w:rPr>
                <w:rFonts w:cstheme="minorHAnsi"/>
                <w:sz w:val="18"/>
                <w:szCs w:val="18"/>
              </w:rPr>
            </w:pPr>
            <w:r w:rsidRPr="00033A24">
              <w:rPr>
                <w:rFonts w:cstheme="minorHAnsi"/>
                <w:sz w:val="18"/>
                <w:szCs w:val="18"/>
              </w:rPr>
              <w:t>Rok referencyjny</w:t>
            </w:r>
          </w:p>
        </w:tc>
        <w:tc>
          <w:tcPr>
            <w:tcW w:w="851" w:type="dxa"/>
          </w:tcPr>
          <w:p w:rsidR="00033A24" w:rsidRPr="00033A24" w:rsidRDefault="00033A24" w:rsidP="0086229D">
            <w:pPr>
              <w:spacing w:before="60" w:after="60" w:line="276" w:lineRule="auto"/>
              <w:rPr>
                <w:rFonts w:cstheme="minorHAnsi"/>
                <w:sz w:val="18"/>
                <w:szCs w:val="18"/>
              </w:rPr>
            </w:pPr>
            <w:r w:rsidRPr="00033A24">
              <w:rPr>
                <w:rFonts w:cstheme="minorHAnsi"/>
                <w:sz w:val="18"/>
                <w:szCs w:val="18"/>
              </w:rPr>
              <w:t>Cel (2029)</w:t>
            </w:r>
          </w:p>
        </w:tc>
        <w:tc>
          <w:tcPr>
            <w:tcW w:w="992" w:type="dxa"/>
          </w:tcPr>
          <w:p w:rsidR="00033A24" w:rsidRPr="00033A24" w:rsidRDefault="00033A24" w:rsidP="0086229D">
            <w:pPr>
              <w:spacing w:before="60" w:after="60" w:line="276" w:lineRule="auto"/>
              <w:rPr>
                <w:rFonts w:cstheme="minorHAnsi"/>
                <w:sz w:val="18"/>
                <w:szCs w:val="18"/>
              </w:rPr>
            </w:pPr>
            <w:r w:rsidRPr="00033A24">
              <w:rPr>
                <w:rFonts w:cstheme="minorHAnsi"/>
                <w:sz w:val="18"/>
                <w:szCs w:val="18"/>
              </w:rPr>
              <w:t>Źródło danych</w:t>
            </w:r>
          </w:p>
        </w:tc>
        <w:tc>
          <w:tcPr>
            <w:tcW w:w="765" w:type="dxa"/>
          </w:tcPr>
          <w:p w:rsidR="00033A24" w:rsidRPr="00033A24" w:rsidRDefault="00033A24" w:rsidP="0086229D">
            <w:pPr>
              <w:spacing w:before="60" w:after="60" w:line="276" w:lineRule="auto"/>
              <w:rPr>
                <w:rFonts w:cstheme="minorHAnsi"/>
                <w:sz w:val="18"/>
                <w:szCs w:val="18"/>
              </w:rPr>
            </w:pPr>
            <w:r w:rsidRPr="00033A24">
              <w:rPr>
                <w:rFonts w:cstheme="minorHAnsi"/>
                <w:sz w:val="18"/>
                <w:szCs w:val="18"/>
              </w:rPr>
              <w:t>Uwagi</w:t>
            </w:r>
          </w:p>
        </w:tc>
      </w:tr>
      <w:tr w:rsidR="00B1397D" w:rsidRPr="00033A24" w:rsidTr="0086229D">
        <w:trPr>
          <w:jc w:val="center"/>
        </w:trPr>
        <w:tc>
          <w:tcPr>
            <w:tcW w:w="704" w:type="dxa"/>
          </w:tcPr>
          <w:p w:rsidR="00B1397D" w:rsidRPr="00277BEE" w:rsidRDefault="00B1397D" w:rsidP="0086229D">
            <w:pPr>
              <w:spacing w:before="60" w:after="60" w:line="276" w:lineRule="auto"/>
              <w:rPr>
                <w:rFonts w:cstheme="minorHAnsi"/>
                <w:sz w:val="18"/>
                <w:szCs w:val="18"/>
              </w:rPr>
            </w:pPr>
            <w:r>
              <w:rPr>
                <w:rFonts w:cstheme="minorHAnsi"/>
                <w:sz w:val="18"/>
                <w:szCs w:val="18"/>
              </w:rPr>
              <w:t>2</w:t>
            </w:r>
          </w:p>
        </w:tc>
        <w:tc>
          <w:tcPr>
            <w:tcW w:w="851" w:type="dxa"/>
          </w:tcPr>
          <w:p w:rsidR="00B1397D" w:rsidRPr="00277BEE" w:rsidRDefault="00B1397D" w:rsidP="0086229D">
            <w:pPr>
              <w:spacing w:before="60" w:after="60" w:line="276" w:lineRule="auto"/>
              <w:rPr>
                <w:rFonts w:cstheme="minorHAnsi"/>
                <w:sz w:val="18"/>
                <w:szCs w:val="18"/>
              </w:rPr>
            </w:pPr>
            <w:r>
              <w:rPr>
                <w:rFonts w:cstheme="minorHAnsi"/>
                <w:sz w:val="18"/>
                <w:szCs w:val="18"/>
              </w:rPr>
              <w:t>(i</w:t>
            </w:r>
            <w:r w:rsidRPr="00277BEE">
              <w:rPr>
                <w:rFonts w:cstheme="minorHAnsi"/>
                <w:sz w:val="18"/>
                <w:szCs w:val="18"/>
              </w:rPr>
              <w:t>)</w:t>
            </w:r>
          </w:p>
        </w:tc>
        <w:tc>
          <w:tcPr>
            <w:tcW w:w="708" w:type="dxa"/>
          </w:tcPr>
          <w:p w:rsidR="00B1397D" w:rsidRPr="00277BEE" w:rsidRDefault="00B1397D" w:rsidP="0086229D">
            <w:pPr>
              <w:spacing w:before="60" w:after="60" w:line="276" w:lineRule="auto"/>
              <w:rPr>
                <w:rFonts w:cstheme="minorHAnsi"/>
                <w:sz w:val="18"/>
                <w:szCs w:val="18"/>
              </w:rPr>
            </w:pPr>
            <w:r w:rsidRPr="00277BEE">
              <w:rPr>
                <w:rFonts w:cstheme="minorHAnsi"/>
                <w:sz w:val="18"/>
                <w:szCs w:val="18"/>
              </w:rPr>
              <w:t>EFRR</w:t>
            </w:r>
          </w:p>
        </w:tc>
        <w:tc>
          <w:tcPr>
            <w:tcW w:w="1134" w:type="dxa"/>
          </w:tcPr>
          <w:p w:rsidR="00B1397D" w:rsidRPr="00277BEE" w:rsidRDefault="00B1397D" w:rsidP="0086229D">
            <w:pPr>
              <w:spacing w:before="60" w:after="60" w:line="276" w:lineRule="auto"/>
              <w:rPr>
                <w:rFonts w:cstheme="minorHAnsi"/>
                <w:sz w:val="18"/>
                <w:szCs w:val="18"/>
              </w:rPr>
            </w:pPr>
            <w:r w:rsidRPr="00277BEE">
              <w:rPr>
                <w:rFonts w:cstheme="minorHAnsi"/>
                <w:sz w:val="18"/>
                <w:szCs w:val="18"/>
              </w:rPr>
              <w:t>Słabiej rozwinięty</w:t>
            </w:r>
          </w:p>
        </w:tc>
        <w:tc>
          <w:tcPr>
            <w:tcW w:w="993" w:type="dxa"/>
          </w:tcPr>
          <w:p w:rsidR="00B1397D" w:rsidRPr="00277BEE" w:rsidRDefault="00B1397D" w:rsidP="0086229D">
            <w:pPr>
              <w:spacing w:before="60" w:after="60" w:line="276" w:lineRule="auto"/>
              <w:rPr>
                <w:rFonts w:cstheme="minorHAnsi"/>
                <w:sz w:val="18"/>
                <w:szCs w:val="18"/>
              </w:rPr>
            </w:pPr>
            <w:r>
              <w:rPr>
                <w:rFonts w:cstheme="minorHAnsi"/>
                <w:sz w:val="18"/>
                <w:szCs w:val="18"/>
                <w:lang w:val="en-US"/>
              </w:rPr>
              <w:t>RCR 02</w:t>
            </w:r>
          </w:p>
        </w:tc>
        <w:tc>
          <w:tcPr>
            <w:tcW w:w="1134" w:type="dxa"/>
            <w:shd w:val="clear" w:color="auto" w:fill="auto"/>
            <w:vAlign w:val="center"/>
          </w:tcPr>
          <w:p w:rsidR="00B1397D" w:rsidRPr="00277BEE" w:rsidRDefault="00B1397D" w:rsidP="0086229D">
            <w:pPr>
              <w:spacing w:before="60" w:after="60" w:line="276" w:lineRule="auto"/>
              <w:rPr>
                <w:rFonts w:cstheme="minorHAnsi"/>
                <w:sz w:val="18"/>
                <w:szCs w:val="18"/>
              </w:rPr>
            </w:pPr>
            <w:r>
              <w:rPr>
                <w:rFonts w:cstheme="minorHAnsi"/>
                <w:sz w:val="18"/>
                <w:szCs w:val="18"/>
              </w:rPr>
              <w:t>I</w:t>
            </w:r>
            <w:r w:rsidRPr="00277BEE">
              <w:rPr>
                <w:rFonts w:cstheme="minorHAnsi"/>
                <w:sz w:val="18"/>
                <w:szCs w:val="18"/>
              </w:rPr>
              <w:t>nwestycj</w:t>
            </w:r>
            <w:r>
              <w:rPr>
                <w:rFonts w:cstheme="minorHAnsi"/>
                <w:sz w:val="18"/>
                <w:szCs w:val="18"/>
              </w:rPr>
              <w:t>e</w:t>
            </w:r>
            <w:r w:rsidRPr="00277BEE">
              <w:rPr>
                <w:rFonts w:cstheme="minorHAnsi"/>
                <w:sz w:val="18"/>
                <w:szCs w:val="18"/>
              </w:rPr>
              <w:t xml:space="preserve"> prywatn</w:t>
            </w:r>
            <w:r>
              <w:rPr>
                <w:rFonts w:cstheme="minorHAnsi"/>
                <w:sz w:val="18"/>
                <w:szCs w:val="18"/>
              </w:rPr>
              <w:t>e</w:t>
            </w:r>
            <w:r w:rsidRPr="00277BEE">
              <w:rPr>
                <w:rFonts w:cstheme="minorHAnsi"/>
                <w:sz w:val="18"/>
                <w:szCs w:val="18"/>
              </w:rPr>
              <w:t xml:space="preserve"> uzupełniając</w:t>
            </w:r>
            <w:r>
              <w:rPr>
                <w:rFonts w:cstheme="minorHAnsi"/>
                <w:sz w:val="18"/>
                <w:szCs w:val="18"/>
              </w:rPr>
              <w:t>e wsparcie publiczne (w tym: dotacje, instrumenty finansowe)</w:t>
            </w:r>
          </w:p>
        </w:tc>
        <w:tc>
          <w:tcPr>
            <w:tcW w:w="992" w:type="dxa"/>
          </w:tcPr>
          <w:p w:rsidR="00B1397D" w:rsidRPr="00277BEE" w:rsidRDefault="00B1397D" w:rsidP="0086229D">
            <w:pPr>
              <w:spacing w:before="60" w:after="60" w:line="276" w:lineRule="auto"/>
              <w:rPr>
                <w:rFonts w:cstheme="minorHAnsi"/>
                <w:sz w:val="18"/>
                <w:szCs w:val="18"/>
              </w:rPr>
            </w:pPr>
            <w:r w:rsidRPr="00277BEE">
              <w:rPr>
                <w:rFonts w:cstheme="minorHAnsi"/>
                <w:sz w:val="18"/>
                <w:szCs w:val="18"/>
              </w:rPr>
              <w:t>PLN</w:t>
            </w:r>
          </w:p>
        </w:tc>
        <w:tc>
          <w:tcPr>
            <w:tcW w:w="850" w:type="dxa"/>
          </w:tcPr>
          <w:p w:rsidR="00B1397D" w:rsidRPr="00277BEE" w:rsidRDefault="00475DB9" w:rsidP="0086229D">
            <w:pPr>
              <w:spacing w:before="60" w:after="60" w:line="276" w:lineRule="auto"/>
              <w:rPr>
                <w:rFonts w:cstheme="minorHAnsi"/>
                <w:sz w:val="18"/>
                <w:szCs w:val="18"/>
              </w:rPr>
            </w:pPr>
            <w:r>
              <w:rPr>
                <w:rFonts w:cstheme="minorHAnsi"/>
                <w:sz w:val="18"/>
                <w:szCs w:val="18"/>
              </w:rPr>
              <w:t>0</w:t>
            </w:r>
          </w:p>
        </w:tc>
        <w:tc>
          <w:tcPr>
            <w:tcW w:w="709" w:type="dxa"/>
          </w:tcPr>
          <w:p w:rsidR="00B1397D" w:rsidRPr="00277BEE" w:rsidRDefault="00475DB9" w:rsidP="0086229D">
            <w:pPr>
              <w:spacing w:before="60" w:after="60" w:line="276" w:lineRule="auto"/>
              <w:rPr>
                <w:rFonts w:cstheme="minorHAnsi"/>
                <w:sz w:val="18"/>
                <w:szCs w:val="18"/>
              </w:rPr>
            </w:pPr>
            <w:r>
              <w:rPr>
                <w:rFonts w:cstheme="minorHAnsi"/>
                <w:sz w:val="18"/>
                <w:szCs w:val="18"/>
              </w:rPr>
              <w:t>2021</w:t>
            </w:r>
          </w:p>
        </w:tc>
        <w:tc>
          <w:tcPr>
            <w:tcW w:w="851" w:type="dxa"/>
          </w:tcPr>
          <w:p w:rsidR="00B1397D" w:rsidRPr="00277BEE" w:rsidRDefault="005F33BF" w:rsidP="0086229D">
            <w:pPr>
              <w:spacing w:before="60" w:after="60" w:line="276" w:lineRule="auto"/>
              <w:rPr>
                <w:rFonts w:cstheme="minorHAnsi"/>
                <w:sz w:val="18"/>
                <w:szCs w:val="18"/>
              </w:rPr>
            </w:pPr>
            <w:r w:rsidRPr="005F33BF">
              <w:rPr>
                <w:rFonts w:cstheme="minorHAnsi"/>
                <w:sz w:val="18"/>
                <w:szCs w:val="18"/>
              </w:rPr>
              <w:t>172 805 062</w:t>
            </w:r>
          </w:p>
        </w:tc>
        <w:tc>
          <w:tcPr>
            <w:tcW w:w="992" w:type="dxa"/>
          </w:tcPr>
          <w:p w:rsidR="00B1397D" w:rsidRPr="00277BEE" w:rsidRDefault="00475DB9" w:rsidP="0086229D">
            <w:pPr>
              <w:spacing w:before="60" w:after="60" w:line="276" w:lineRule="auto"/>
              <w:rPr>
                <w:rFonts w:cstheme="minorHAnsi"/>
                <w:sz w:val="18"/>
                <w:szCs w:val="18"/>
              </w:rPr>
            </w:pPr>
            <w:r>
              <w:rPr>
                <w:rFonts w:cstheme="minorHAnsi"/>
                <w:sz w:val="18"/>
                <w:szCs w:val="18"/>
              </w:rPr>
              <w:t>IZ FEP</w:t>
            </w:r>
          </w:p>
        </w:tc>
        <w:tc>
          <w:tcPr>
            <w:tcW w:w="765" w:type="dxa"/>
          </w:tcPr>
          <w:p w:rsidR="00B1397D" w:rsidRPr="00277BEE" w:rsidRDefault="00B1397D" w:rsidP="0086229D">
            <w:pPr>
              <w:spacing w:before="60" w:after="60" w:line="276" w:lineRule="auto"/>
              <w:rPr>
                <w:rFonts w:cstheme="minorHAnsi"/>
                <w:sz w:val="18"/>
                <w:szCs w:val="18"/>
              </w:rPr>
            </w:pPr>
          </w:p>
        </w:tc>
      </w:tr>
      <w:tr w:rsidR="00766ECF" w:rsidRPr="00033A24" w:rsidTr="0086229D">
        <w:trPr>
          <w:jc w:val="center"/>
        </w:trPr>
        <w:tc>
          <w:tcPr>
            <w:tcW w:w="704" w:type="dxa"/>
          </w:tcPr>
          <w:p w:rsidR="00766ECF" w:rsidRPr="00033A24" w:rsidRDefault="00766ECF" w:rsidP="0086229D">
            <w:pPr>
              <w:spacing w:before="60" w:after="60" w:line="276" w:lineRule="auto"/>
              <w:rPr>
                <w:rFonts w:cstheme="minorHAnsi"/>
                <w:sz w:val="18"/>
                <w:szCs w:val="18"/>
              </w:rPr>
            </w:pPr>
            <w:r w:rsidRPr="00033A24">
              <w:rPr>
                <w:rFonts w:cstheme="minorHAnsi"/>
                <w:sz w:val="18"/>
                <w:szCs w:val="18"/>
              </w:rPr>
              <w:t>2</w:t>
            </w:r>
          </w:p>
        </w:tc>
        <w:tc>
          <w:tcPr>
            <w:tcW w:w="851" w:type="dxa"/>
          </w:tcPr>
          <w:p w:rsidR="00766ECF" w:rsidRPr="00033A24" w:rsidRDefault="00766ECF" w:rsidP="0086229D">
            <w:pPr>
              <w:spacing w:before="60" w:after="60" w:line="276" w:lineRule="auto"/>
              <w:rPr>
                <w:rFonts w:cstheme="minorHAnsi"/>
                <w:sz w:val="18"/>
                <w:szCs w:val="18"/>
              </w:rPr>
            </w:pPr>
            <w:r w:rsidRPr="00033A24">
              <w:rPr>
                <w:rFonts w:cstheme="minorHAnsi"/>
                <w:sz w:val="18"/>
                <w:szCs w:val="18"/>
              </w:rPr>
              <w:t>(i)</w:t>
            </w:r>
          </w:p>
        </w:tc>
        <w:tc>
          <w:tcPr>
            <w:tcW w:w="708" w:type="dxa"/>
          </w:tcPr>
          <w:p w:rsidR="00766ECF" w:rsidRPr="00033A24" w:rsidRDefault="00766ECF" w:rsidP="0086229D">
            <w:pPr>
              <w:spacing w:before="60" w:after="60" w:line="276" w:lineRule="auto"/>
              <w:rPr>
                <w:rFonts w:cstheme="minorHAnsi"/>
                <w:sz w:val="18"/>
                <w:szCs w:val="18"/>
              </w:rPr>
            </w:pPr>
            <w:r w:rsidRPr="00033A24">
              <w:rPr>
                <w:rFonts w:cstheme="minorHAnsi"/>
                <w:sz w:val="18"/>
                <w:szCs w:val="18"/>
              </w:rPr>
              <w:t>EFRR</w:t>
            </w:r>
          </w:p>
        </w:tc>
        <w:tc>
          <w:tcPr>
            <w:tcW w:w="1134" w:type="dxa"/>
          </w:tcPr>
          <w:p w:rsidR="00766ECF" w:rsidRPr="00033A24" w:rsidRDefault="00766ECF" w:rsidP="0086229D">
            <w:pPr>
              <w:spacing w:before="60" w:after="60" w:line="276" w:lineRule="auto"/>
              <w:rPr>
                <w:rFonts w:cstheme="minorHAnsi"/>
                <w:sz w:val="18"/>
                <w:szCs w:val="18"/>
              </w:rPr>
            </w:pPr>
            <w:r w:rsidRPr="00033A24">
              <w:rPr>
                <w:rFonts w:cstheme="minorHAnsi"/>
                <w:sz w:val="18"/>
                <w:szCs w:val="18"/>
              </w:rPr>
              <w:t>Słabiej rozwinięty</w:t>
            </w:r>
          </w:p>
        </w:tc>
        <w:tc>
          <w:tcPr>
            <w:tcW w:w="993" w:type="dxa"/>
          </w:tcPr>
          <w:p w:rsidR="00766ECF" w:rsidRPr="00033A24" w:rsidRDefault="00766ECF" w:rsidP="0086229D">
            <w:pPr>
              <w:spacing w:before="60" w:after="60" w:line="276" w:lineRule="auto"/>
              <w:rPr>
                <w:rFonts w:cstheme="minorHAnsi"/>
                <w:sz w:val="18"/>
                <w:szCs w:val="18"/>
              </w:rPr>
            </w:pPr>
            <w:r>
              <w:rPr>
                <w:rFonts w:cstheme="minorHAnsi"/>
                <w:sz w:val="18"/>
                <w:szCs w:val="18"/>
              </w:rPr>
              <w:t>WLWK (16a</w:t>
            </w:r>
            <w:r w:rsidRPr="00033A24">
              <w:rPr>
                <w:rFonts w:cstheme="minorHAnsi"/>
                <w:sz w:val="18"/>
                <w:szCs w:val="18"/>
              </w:rPr>
              <w:t>)</w:t>
            </w:r>
          </w:p>
        </w:tc>
        <w:tc>
          <w:tcPr>
            <w:tcW w:w="1134" w:type="dxa"/>
          </w:tcPr>
          <w:p w:rsidR="00766ECF" w:rsidRPr="00033A24" w:rsidRDefault="00766ECF" w:rsidP="0086229D">
            <w:pPr>
              <w:spacing w:before="60" w:after="60" w:line="276" w:lineRule="auto"/>
              <w:rPr>
                <w:rFonts w:cstheme="minorHAnsi"/>
                <w:sz w:val="18"/>
                <w:szCs w:val="18"/>
              </w:rPr>
            </w:pPr>
            <w:r w:rsidRPr="00033A24">
              <w:rPr>
                <w:rFonts w:cstheme="minorHAnsi"/>
                <w:sz w:val="18"/>
                <w:szCs w:val="18"/>
              </w:rPr>
              <w:t>Wartość inwestycji prywatnych uzupełniając</w:t>
            </w:r>
            <w:r w:rsidRPr="00033A24">
              <w:rPr>
                <w:rFonts w:cstheme="minorHAnsi"/>
                <w:sz w:val="18"/>
                <w:szCs w:val="18"/>
              </w:rPr>
              <w:lastRenderedPageBreak/>
              <w:t>ych wsparcie publiczne - dotacje</w:t>
            </w:r>
          </w:p>
        </w:tc>
        <w:tc>
          <w:tcPr>
            <w:tcW w:w="992" w:type="dxa"/>
          </w:tcPr>
          <w:p w:rsidR="00766ECF" w:rsidRPr="00033A24" w:rsidRDefault="00766ECF" w:rsidP="0086229D">
            <w:pPr>
              <w:spacing w:before="60" w:after="60" w:line="276" w:lineRule="auto"/>
              <w:rPr>
                <w:rFonts w:cstheme="minorHAnsi"/>
                <w:sz w:val="18"/>
                <w:szCs w:val="18"/>
              </w:rPr>
            </w:pPr>
            <w:r w:rsidRPr="00033A24">
              <w:rPr>
                <w:rFonts w:cstheme="minorHAnsi"/>
                <w:sz w:val="18"/>
                <w:szCs w:val="18"/>
              </w:rPr>
              <w:lastRenderedPageBreak/>
              <w:t>PLN</w:t>
            </w:r>
          </w:p>
        </w:tc>
        <w:tc>
          <w:tcPr>
            <w:tcW w:w="850" w:type="dxa"/>
          </w:tcPr>
          <w:p w:rsidR="00766ECF" w:rsidRPr="00033A24" w:rsidRDefault="00766ECF" w:rsidP="0086229D">
            <w:pPr>
              <w:spacing w:before="60" w:after="60" w:line="276" w:lineRule="auto"/>
              <w:rPr>
                <w:rFonts w:cstheme="minorHAnsi"/>
                <w:sz w:val="18"/>
                <w:szCs w:val="18"/>
              </w:rPr>
            </w:pPr>
            <w:r>
              <w:rPr>
                <w:rFonts w:cstheme="minorHAnsi"/>
                <w:sz w:val="18"/>
                <w:szCs w:val="18"/>
              </w:rPr>
              <w:t>0</w:t>
            </w:r>
          </w:p>
        </w:tc>
        <w:tc>
          <w:tcPr>
            <w:tcW w:w="709" w:type="dxa"/>
          </w:tcPr>
          <w:p w:rsidR="00766ECF" w:rsidRPr="00033A24" w:rsidRDefault="00766ECF" w:rsidP="0086229D">
            <w:pPr>
              <w:spacing w:before="60" w:after="60" w:line="276" w:lineRule="auto"/>
              <w:rPr>
                <w:rFonts w:cstheme="minorHAnsi"/>
                <w:sz w:val="18"/>
                <w:szCs w:val="18"/>
              </w:rPr>
            </w:pPr>
            <w:r>
              <w:rPr>
                <w:rFonts w:cstheme="minorHAnsi"/>
                <w:sz w:val="18"/>
                <w:szCs w:val="18"/>
              </w:rPr>
              <w:t>2021</w:t>
            </w:r>
          </w:p>
        </w:tc>
        <w:tc>
          <w:tcPr>
            <w:tcW w:w="851" w:type="dxa"/>
          </w:tcPr>
          <w:p w:rsidR="00766ECF" w:rsidRPr="00033A24" w:rsidRDefault="005F33BF" w:rsidP="0086229D">
            <w:pPr>
              <w:spacing w:before="60" w:after="60" w:line="276" w:lineRule="auto"/>
              <w:rPr>
                <w:rFonts w:cstheme="minorHAnsi"/>
                <w:sz w:val="18"/>
                <w:szCs w:val="18"/>
              </w:rPr>
            </w:pPr>
            <w:r w:rsidRPr="005F33BF">
              <w:rPr>
                <w:rFonts w:cstheme="minorHAnsi"/>
                <w:sz w:val="18"/>
                <w:szCs w:val="18"/>
              </w:rPr>
              <w:t>133 635 914</w:t>
            </w:r>
          </w:p>
        </w:tc>
        <w:tc>
          <w:tcPr>
            <w:tcW w:w="992" w:type="dxa"/>
          </w:tcPr>
          <w:p w:rsidR="00766ECF" w:rsidRPr="00766ECF" w:rsidRDefault="00766ECF" w:rsidP="0086229D">
            <w:pPr>
              <w:rPr>
                <w:sz w:val="18"/>
                <w:szCs w:val="18"/>
              </w:rPr>
            </w:pPr>
            <w:r w:rsidRPr="00766ECF">
              <w:rPr>
                <w:sz w:val="18"/>
                <w:szCs w:val="18"/>
              </w:rPr>
              <w:t>IZ FEP</w:t>
            </w:r>
          </w:p>
        </w:tc>
        <w:tc>
          <w:tcPr>
            <w:tcW w:w="765" w:type="dxa"/>
          </w:tcPr>
          <w:p w:rsidR="00766ECF" w:rsidRPr="00033A24" w:rsidRDefault="00766ECF" w:rsidP="0086229D">
            <w:pPr>
              <w:spacing w:before="60" w:after="60" w:line="276" w:lineRule="auto"/>
              <w:rPr>
                <w:rFonts w:cstheme="minorHAnsi"/>
                <w:sz w:val="18"/>
                <w:szCs w:val="18"/>
              </w:rPr>
            </w:pPr>
          </w:p>
        </w:tc>
      </w:tr>
      <w:tr w:rsidR="00766ECF" w:rsidRPr="00033A24" w:rsidTr="0086229D">
        <w:trPr>
          <w:jc w:val="center"/>
        </w:trPr>
        <w:tc>
          <w:tcPr>
            <w:tcW w:w="704" w:type="dxa"/>
          </w:tcPr>
          <w:p w:rsidR="00766ECF" w:rsidRPr="00033A24" w:rsidRDefault="00766ECF" w:rsidP="0086229D">
            <w:pPr>
              <w:spacing w:before="60" w:after="60" w:line="276" w:lineRule="auto"/>
              <w:rPr>
                <w:rFonts w:cstheme="minorHAnsi"/>
                <w:sz w:val="18"/>
                <w:szCs w:val="18"/>
              </w:rPr>
            </w:pPr>
            <w:r w:rsidRPr="00033A24">
              <w:rPr>
                <w:rFonts w:cstheme="minorHAnsi"/>
                <w:sz w:val="18"/>
                <w:szCs w:val="18"/>
              </w:rPr>
              <w:t>2</w:t>
            </w:r>
          </w:p>
        </w:tc>
        <w:tc>
          <w:tcPr>
            <w:tcW w:w="851" w:type="dxa"/>
          </w:tcPr>
          <w:p w:rsidR="00766ECF" w:rsidRPr="00033A24" w:rsidRDefault="00766ECF" w:rsidP="0086229D">
            <w:pPr>
              <w:spacing w:before="60" w:after="60" w:line="276" w:lineRule="auto"/>
              <w:rPr>
                <w:rFonts w:cstheme="minorHAnsi"/>
                <w:sz w:val="18"/>
                <w:szCs w:val="18"/>
              </w:rPr>
            </w:pPr>
            <w:r w:rsidRPr="00033A24">
              <w:rPr>
                <w:rFonts w:cstheme="minorHAnsi"/>
                <w:sz w:val="18"/>
                <w:szCs w:val="18"/>
              </w:rPr>
              <w:t>(i)</w:t>
            </w:r>
          </w:p>
        </w:tc>
        <w:tc>
          <w:tcPr>
            <w:tcW w:w="708" w:type="dxa"/>
          </w:tcPr>
          <w:p w:rsidR="00766ECF" w:rsidRPr="00033A24" w:rsidRDefault="00766ECF" w:rsidP="0086229D">
            <w:pPr>
              <w:spacing w:before="60" w:after="60" w:line="276" w:lineRule="auto"/>
              <w:rPr>
                <w:rFonts w:cstheme="minorHAnsi"/>
                <w:sz w:val="18"/>
                <w:szCs w:val="18"/>
              </w:rPr>
            </w:pPr>
            <w:r w:rsidRPr="00033A24">
              <w:rPr>
                <w:rFonts w:cstheme="minorHAnsi"/>
                <w:sz w:val="18"/>
                <w:szCs w:val="18"/>
              </w:rPr>
              <w:t>EFRR</w:t>
            </w:r>
          </w:p>
        </w:tc>
        <w:tc>
          <w:tcPr>
            <w:tcW w:w="1134" w:type="dxa"/>
          </w:tcPr>
          <w:p w:rsidR="00766ECF" w:rsidRPr="00033A24" w:rsidRDefault="00766ECF" w:rsidP="0086229D">
            <w:pPr>
              <w:spacing w:before="60" w:after="60" w:line="276" w:lineRule="auto"/>
              <w:rPr>
                <w:rFonts w:cstheme="minorHAnsi"/>
                <w:sz w:val="18"/>
                <w:szCs w:val="18"/>
              </w:rPr>
            </w:pPr>
            <w:r w:rsidRPr="00033A24">
              <w:rPr>
                <w:rFonts w:cstheme="minorHAnsi"/>
                <w:sz w:val="18"/>
                <w:szCs w:val="18"/>
              </w:rPr>
              <w:t>Słabiej rozwinięty</w:t>
            </w:r>
          </w:p>
        </w:tc>
        <w:tc>
          <w:tcPr>
            <w:tcW w:w="993" w:type="dxa"/>
          </w:tcPr>
          <w:p w:rsidR="00766ECF" w:rsidRPr="00033A24" w:rsidRDefault="00766ECF" w:rsidP="0086229D">
            <w:pPr>
              <w:spacing w:before="60" w:after="60" w:line="276" w:lineRule="auto"/>
              <w:rPr>
                <w:rFonts w:cstheme="minorHAnsi"/>
                <w:sz w:val="18"/>
                <w:szCs w:val="18"/>
              </w:rPr>
            </w:pPr>
            <w:r>
              <w:rPr>
                <w:rFonts w:cstheme="minorHAnsi"/>
                <w:sz w:val="18"/>
                <w:szCs w:val="18"/>
              </w:rPr>
              <w:t>WLWK (16b</w:t>
            </w:r>
            <w:r w:rsidRPr="00033A24">
              <w:rPr>
                <w:rFonts w:cstheme="minorHAnsi"/>
                <w:sz w:val="18"/>
                <w:szCs w:val="18"/>
              </w:rPr>
              <w:t>)</w:t>
            </w:r>
          </w:p>
        </w:tc>
        <w:tc>
          <w:tcPr>
            <w:tcW w:w="1134" w:type="dxa"/>
            <w:tcBorders>
              <w:bottom w:val="single" w:sz="4" w:space="0" w:color="auto"/>
            </w:tcBorders>
          </w:tcPr>
          <w:p w:rsidR="00766ECF" w:rsidRPr="00033A24" w:rsidRDefault="00766ECF" w:rsidP="0086229D">
            <w:pPr>
              <w:spacing w:before="60" w:after="60" w:line="276" w:lineRule="auto"/>
              <w:rPr>
                <w:rFonts w:cstheme="minorHAnsi"/>
                <w:sz w:val="18"/>
                <w:szCs w:val="18"/>
              </w:rPr>
            </w:pPr>
            <w:r w:rsidRPr="00033A24">
              <w:rPr>
                <w:rFonts w:cstheme="minorHAnsi"/>
                <w:sz w:val="18"/>
                <w:szCs w:val="18"/>
              </w:rPr>
              <w:t>Wartość inwestycji prywatnych uzupełniających wsparcie publiczne – instrumenty finansowe</w:t>
            </w:r>
          </w:p>
        </w:tc>
        <w:tc>
          <w:tcPr>
            <w:tcW w:w="992" w:type="dxa"/>
          </w:tcPr>
          <w:p w:rsidR="00766ECF" w:rsidRPr="00033A24" w:rsidRDefault="00766ECF" w:rsidP="0086229D">
            <w:pPr>
              <w:spacing w:before="60" w:after="60" w:line="276" w:lineRule="auto"/>
              <w:rPr>
                <w:rFonts w:cstheme="minorHAnsi"/>
                <w:sz w:val="18"/>
                <w:szCs w:val="18"/>
              </w:rPr>
            </w:pPr>
            <w:r w:rsidRPr="00033A24">
              <w:rPr>
                <w:rFonts w:cstheme="minorHAnsi"/>
                <w:sz w:val="18"/>
                <w:szCs w:val="18"/>
              </w:rPr>
              <w:t>PLN</w:t>
            </w:r>
          </w:p>
        </w:tc>
        <w:tc>
          <w:tcPr>
            <w:tcW w:w="850" w:type="dxa"/>
          </w:tcPr>
          <w:p w:rsidR="00766ECF" w:rsidRPr="00033A24" w:rsidRDefault="00766ECF" w:rsidP="0086229D">
            <w:pPr>
              <w:spacing w:before="60" w:after="60" w:line="276" w:lineRule="auto"/>
              <w:rPr>
                <w:rFonts w:cstheme="minorHAnsi"/>
                <w:sz w:val="18"/>
                <w:szCs w:val="18"/>
              </w:rPr>
            </w:pPr>
            <w:r>
              <w:rPr>
                <w:rFonts w:cstheme="minorHAnsi"/>
                <w:sz w:val="18"/>
                <w:szCs w:val="18"/>
              </w:rPr>
              <w:t>0</w:t>
            </w:r>
          </w:p>
        </w:tc>
        <w:tc>
          <w:tcPr>
            <w:tcW w:w="709" w:type="dxa"/>
          </w:tcPr>
          <w:p w:rsidR="00766ECF" w:rsidRPr="00033A24" w:rsidRDefault="00766ECF" w:rsidP="0086229D">
            <w:pPr>
              <w:spacing w:before="60" w:after="60" w:line="276" w:lineRule="auto"/>
              <w:rPr>
                <w:rFonts w:cstheme="minorHAnsi"/>
                <w:sz w:val="18"/>
                <w:szCs w:val="18"/>
              </w:rPr>
            </w:pPr>
            <w:r>
              <w:rPr>
                <w:rFonts w:cstheme="minorHAnsi"/>
                <w:sz w:val="18"/>
                <w:szCs w:val="18"/>
              </w:rPr>
              <w:t>2021</w:t>
            </w:r>
          </w:p>
        </w:tc>
        <w:tc>
          <w:tcPr>
            <w:tcW w:w="851" w:type="dxa"/>
          </w:tcPr>
          <w:p w:rsidR="00766ECF" w:rsidRPr="00033A24" w:rsidRDefault="005F33BF" w:rsidP="0086229D">
            <w:pPr>
              <w:spacing w:before="60" w:after="60" w:line="276" w:lineRule="auto"/>
              <w:rPr>
                <w:rFonts w:cstheme="minorHAnsi"/>
                <w:sz w:val="18"/>
                <w:szCs w:val="18"/>
              </w:rPr>
            </w:pPr>
            <w:r w:rsidRPr="005F33BF">
              <w:rPr>
                <w:rFonts w:cstheme="minorHAnsi"/>
                <w:sz w:val="18"/>
                <w:szCs w:val="18"/>
              </w:rPr>
              <w:t>39 169 147</w:t>
            </w:r>
          </w:p>
        </w:tc>
        <w:tc>
          <w:tcPr>
            <w:tcW w:w="992" w:type="dxa"/>
          </w:tcPr>
          <w:p w:rsidR="00766ECF" w:rsidRPr="00766ECF" w:rsidRDefault="00766ECF" w:rsidP="0086229D">
            <w:pPr>
              <w:rPr>
                <w:sz w:val="18"/>
                <w:szCs w:val="18"/>
              </w:rPr>
            </w:pPr>
            <w:r w:rsidRPr="00766ECF">
              <w:rPr>
                <w:sz w:val="18"/>
                <w:szCs w:val="18"/>
              </w:rPr>
              <w:t>IZ FEP</w:t>
            </w:r>
          </w:p>
        </w:tc>
        <w:tc>
          <w:tcPr>
            <w:tcW w:w="765" w:type="dxa"/>
          </w:tcPr>
          <w:p w:rsidR="00766ECF" w:rsidRPr="00033A24" w:rsidRDefault="00766ECF" w:rsidP="0086229D">
            <w:pPr>
              <w:spacing w:before="60" w:after="60" w:line="276" w:lineRule="auto"/>
              <w:rPr>
                <w:rFonts w:cstheme="minorHAnsi"/>
                <w:sz w:val="18"/>
                <w:szCs w:val="18"/>
              </w:rPr>
            </w:pPr>
          </w:p>
        </w:tc>
      </w:tr>
      <w:tr w:rsidR="00766ECF" w:rsidRPr="00033A24" w:rsidTr="0086229D">
        <w:trPr>
          <w:jc w:val="center"/>
        </w:trPr>
        <w:tc>
          <w:tcPr>
            <w:tcW w:w="704" w:type="dxa"/>
          </w:tcPr>
          <w:p w:rsidR="00766ECF" w:rsidRPr="00033A24" w:rsidRDefault="00766ECF" w:rsidP="0086229D">
            <w:pPr>
              <w:spacing w:before="60" w:after="60" w:line="276" w:lineRule="auto"/>
              <w:rPr>
                <w:rFonts w:cstheme="minorHAnsi"/>
                <w:sz w:val="18"/>
                <w:szCs w:val="18"/>
              </w:rPr>
            </w:pPr>
            <w:r w:rsidRPr="00033A24">
              <w:rPr>
                <w:rFonts w:cstheme="minorHAnsi"/>
                <w:sz w:val="18"/>
                <w:szCs w:val="18"/>
              </w:rPr>
              <w:t>2</w:t>
            </w:r>
          </w:p>
        </w:tc>
        <w:tc>
          <w:tcPr>
            <w:tcW w:w="851" w:type="dxa"/>
          </w:tcPr>
          <w:p w:rsidR="00766ECF" w:rsidRPr="00033A24" w:rsidRDefault="00766ECF" w:rsidP="0086229D">
            <w:pPr>
              <w:spacing w:before="60" w:after="60" w:line="276" w:lineRule="auto"/>
              <w:rPr>
                <w:rFonts w:cstheme="minorHAnsi"/>
                <w:sz w:val="18"/>
                <w:szCs w:val="18"/>
              </w:rPr>
            </w:pPr>
            <w:r w:rsidRPr="00033A24">
              <w:rPr>
                <w:rFonts w:cstheme="minorHAnsi"/>
                <w:sz w:val="18"/>
                <w:szCs w:val="18"/>
              </w:rPr>
              <w:t>(i)</w:t>
            </w:r>
          </w:p>
        </w:tc>
        <w:tc>
          <w:tcPr>
            <w:tcW w:w="708" w:type="dxa"/>
          </w:tcPr>
          <w:p w:rsidR="00766ECF" w:rsidRPr="00033A24" w:rsidRDefault="00766ECF" w:rsidP="0086229D">
            <w:pPr>
              <w:spacing w:before="60" w:after="60" w:line="276" w:lineRule="auto"/>
              <w:rPr>
                <w:rFonts w:cstheme="minorHAnsi"/>
                <w:sz w:val="18"/>
                <w:szCs w:val="18"/>
              </w:rPr>
            </w:pPr>
            <w:r w:rsidRPr="00033A24">
              <w:rPr>
                <w:rFonts w:cstheme="minorHAnsi"/>
                <w:sz w:val="18"/>
                <w:szCs w:val="18"/>
              </w:rPr>
              <w:t>EFRR</w:t>
            </w:r>
          </w:p>
        </w:tc>
        <w:tc>
          <w:tcPr>
            <w:tcW w:w="1134" w:type="dxa"/>
          </w:tcPr>
          <w:p w:rsidR="00766ECF" w:rsidRPr="00033A24" w:rsidRDefault="00766ECF" w:rsidP="0086229D">
            <w:pPr>
              <w:spacing w:before="60" w:after="60" w:line="276" w:lineRule="auto"/>
              <w:rPr>
                <w:rFonts w:cstheme="minorHAnsi"/>
                <w:sz w:val="18"/>
                <w:szCs w:val="18"/>
              </w:rPr>
            </w:pPr>
            <w:r w:rsidRPr="00033A24">
              <w:rPr>
                <w:rFonts w:cstheme="minorHAnsi"/>
                <w:sz w:val="18"/>
                <w:szCs w:val="18"/>
              </w:rPr>
              <w:t>Słabiej rozwinięty</w:t>
            </w:r>
          </w:p>
        </w:tc>
        <w:tc>
          <w:tcPr>
            <w:tcW w:w="993" w:type="dxa"/>
            <w:tcBorders>
              <w:right w:val="single" w:sz="4" w:space="0" w:color="auto"/>
            </w:tcBorders>
          </w:tcPr>
          <w:p w:rsidR="00766ECF" w:rsidRPr="00033A24" w:rsidRDefault="00766ECF" w:rsidP="0086229D">
            <w:pPr>
              <w:spacing w:before="60" w:after="60" w:line="276" w:lineRule="auto"/>
              <w:rPr>
                <w:rFonts w:cstheme="minorHAnsi"/>
                <w:sz w:val="18"/>
                <w:szCs w:val="18"/>
              </w:rPr>
            </w:pPr>
            <w:r w:rsidRPr="00033A24">
              <w:rPr>
                <w:rFonts w:cstheme="minorHAnsi"/>
                <w:sz w:val="18"/>
                <w:szCs w:val="18"/>
              </w:rPr>
              <w:t>WLWK (</w:t>
            </w:r>
            <w:r>
              <w:rPr>
                <w:rFonts w:cstheme="minorHAnsi"/>
                <w:sz w:val="18"/>
                <w:szCs w:val="18"/>
              </w:rPr>
              <w:t>72</w:t>
            </w:r>
            <w:r w:rsidRPr="00033A24">
              <w:rPr>
                <w:rFonts w:cstheme="minorHAnsi"/>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66ECF" w:rsidRPr="00033A24" w:rsidRDefault="00766ECF" w:rsidP="0086229D">
            <w:pPr>
              <w:spacing w:before="60" w:after="60" w:line="276" w:lineRule="auto"/>
              <w:rPr>
                <w:rFonts w:cstheme="minorHAnsi"/>
                <w:sz w:val="18"/>
                <w:szCs w:val="18"/>
              </w:rPr>
            </w:pPr>
            <w:r w:rsidRPr="00033A24">
              <w:rPr>
                <w:rFonts w:cstheme="minorHAnsi"/>
                <w:sz w:val="18"/>
                <w:szCs w:val="18"/>
              </w:rPr>
              <w:t>Ilość zaoszczędzonej energii elektrycznej i cieplnej</w:t>
            </w:r>
          </w:p>
        </w:tc>
        <w:tc>
          <w:tcPr>
            <w:tcW w:w="992" w:type="dxa"/>
            <w:tcBorders>
              <w:left w:val="single" w:sz="4" w:space="0" w:color="auto"/>
            </w:tcBorders>
          </w:tcPr>
          <w:p w:rsidR="00766ECF" w:rsidRPr="00006D67" w:rsidRDefault="00766ECF" w:rsidP="0086229D">
            <w:pPr>
              <w:pStyle w:val="Akapitzlist"/>
              <w:spacing w:before="60" w:after="60" w:line="276" w:lineRule="auto"/>
              <w:ind w:left="0"/>
              <w:contextualSpacing w:val="0"/>
              <w:rPr>
                <w:rFonts w:cstheme="minorHAnsi"/>
                <w:sz w:val="18"/>
                <w:szCs w:val="18"/>
              </w:rPr>
            </w:pPr>
            <w:r w:rsidRPr="00B764AA">
              <w:rPr>
                <w:rFonts w:ascii="Arial" w:hAnsi="Arial" w:cs="Arial"/>
                <w:sz w:val="16"/>
                <w:szCs w:val="16"/>
              </w:rPr>
              <w:t>MWh / rok</w:t>
            </w:r>
          </w:p>
        </w:tc>
        <w:tc>
          <w:tcPr>
            <w:tcW w:w="850" w:type="dxa"/>
          </w:tcPr>
          <w:p w:rsidR="00766ECF" w:rsidRPr="00006D67" w:rsidRDefault="00766ECF" w:rsidP="0086229D">
            <w:pPr>
              <w:pStyle w:val="Akapitzlist"/>
              <w:spacing w:before="60" w:after="60" w:line="276" w:lineRule="auto"/>
              <w:ind w:left="0"/>
              <w:contextualSpacing w:val="0"/>
              <w:rPr>
                <w:rFonts w:cstheme="minorHAnsi"/>
                <w:sz w:val="18"/>
                <w:szCs w:val="18"/>
              </w:rPr>
            </w:pPr>
            <w:r>
              <w:rPr>
                <w:rFonts w:cstheme="minorHAnsi"/>
                <w:sz w:val="18"/>
                <w:szCs w:val="18"/>
              </w:rPr>
              <w:t>0</w:t>
            </w:r>
          </w:p>
        </w:tc>
        <w:tc>
          <w:tcPr>
            <w:tcW w:w="709" w:type="dxa"/>
          </w:tcPr>
          <w:p w:rsidR="00766ECF" w:rsidRPr="00006D67" w:rsidRDefault="00766ECF" w:rsidP="0086229D">
            <w:pPr>
              <w:pStyle w:val="Akapitzlist"/>
              <w:spacing w:before="60" w:after="60" w:line="276" w:lineRule="auto"/>
              <w:ind w:left="0"/>
              <w:contextualSpacing w:val="0"/>
              <w:rPr>
                <w:rFonts w:cstheme="minorHAnsi"/>
                <w:sz w:val="18"/>
                <w:szCs w:val="18"/>
              </w:rPr>
            </w:pPr>
            <w:r w:rsidRPr="00894E12">
              <w:rPr>
                <w:rFonts w:cstheme="minorHAnsi"/>
                <w:sz w:val="18"/>
                <w:szCs w:val="18"/>
              </w:rPr>
              <w:t>2021</w:t>
            </w:r>
          </w:p>
        </w:tc>
        <w:tc>
          <w:tcPr>
            <w:tcW w:w="851" w:type="dxa"/>
          </w:tcPr>
          <w:p w:rsidR="00766ECF" w:rsidRPr="00006D67" w:rsidRDefault="00766ECF" w:rsidP="0086229D">
            <w:pPr>
              <w:pStyle w:val="Akapitzlist"/>
              <w:spacing w:before="60" w:after="60" w:line="276" w:lineRule="auto"/>
              <w:ind w:left="0"/>
              <w:contextualSpacing w:val="0"/>
              <w:rPr>
                <w:rFonts w:cstheme="minorHAnsi"/>
                <w:sz w:val="18"/>
                <w:szCs w:val="18"/>
              </w:rPr>
            </w:pPr>
            <w:r w:rsidRPr="00572729">
              <w:rPr>
                <w:rFonts w:cstheme="minorHAnsi"/>
                <w:sz w:val="18"/>
                <w:szCs w:val="18"/>
              </w:rPr>
              <w:t>159</w:t>
            </w:r>
            <w:r w:rsidR="001335EC">
              <w:rPr>
                <w:rFonts w:cstheme="minorHAnsi"/>
                <w:sz w:val="18"/>
                <w:szCs w:val="18"/>
              </w:rPr>
              <w:t xml:space="preserve"> </w:t>
            </w:r>
            <w:r w:rsidRPr="00572729">
              <w:rPr>
                <w:rFonts w:cstheme="minorHAnsi"/>
                <w:sz w:val="18"/>
                <w:szCs w:val="18"/>
              </w:rPr>
              <w:t>400</w:t>
            </w:r>
          </w:p>
        </w:tc>
        <w:tc>
          <w:tcPr>
            <w:tcW w:w="992" w:type="dxa"/>
          </w:tcPr>
          <w:p w:rsidR="00766ECF" w:rsidRPr="00766ECF" w:rsidRDefault="00766ECF" w:rsidP="0086229D">
            <w:pPr>
              <w:rPr>
                <w:sz w:val="18"/>
                <w:szCs w:val="18"/>
              </w:rPr>
            </w:pPr>
            <w:r w:rsidRPr="00766ECF">
              <w:rPr>
                <w:sz w:val="18"/>
                <w:szCs w:val="18"/>
              </w:rPr>
              <w:t>IZ FEP</w:t>
            </w:r>
          </w:p>
        </w:tc>
        <w:tc>
          <w:tcPr>
            <w:tcW w:w="765" w:type="dxa"/>
          </w:tcPr>
          <w:p w:rsidR="00766ECF" w:rsidRPr="00033A24" w:rsidRDefault="00766ECF" w:rsidP="0086229D">
            <w:pPr>
              <w:spacing w:before="60" w:after="60" w:line="276" w:lineRule="auto"/>
              <w:rPr>
                <w:rFonts w:cstheme="minorHAnsi"/>
                <w:sz w:val="18"/>
                <w:szCs w:val="18"/>
              </w:rPr>
            </w:pPr>
          </w:p>
        </w:tc>
      </w:tr>
      <w:tr w:rsidR="00766ECF" w:rsidRPr="00033A24" w:rsidTr="0086229D">
        <w:trPr>
          <w:jc w:val="center"/>
        </w:trPr>
        <w:tc>
          <w:tcPr>
            <w:tcW w:w="704" w:type="dxa"/>
          </w:tcPr>
          <w:p w:rsidR="00766ECF" w:rsidRPr="00033A24" w:rsidRDefault="00766ECF" w:rsidP="0086229D">
            <w:pPr>
              <w:spacing w:before="60" w:after="60" w:line="276" w:lineRule="auto"/>
              <w:rPr>
                <w:rFonts w:cstheme="minorHAnsi"/>
                <w:sz w:val="18"/>
                <w:szCs w:val="18"/>
              </w:rPr>
            </w:pPr>
            <w:r w:rsidRPr="00033A24">
              <w:rPr>
                <w:rFonts w:cstheme="minorHAnsi"/>
                <w:sz w:val="18"/>
                <w:szCs w:val="18"/>
              </w:rPr>
              <w:t>2</w:t>
            </w:r>
          </w:p>
        </w:tc>
        <w:tc>
          <w:tcPr>
            <w:tcW w:w="851" w:type="dxa"/>
          </w:tcPr>
          <w:p w:rsidR="00766ECF" w:rsidRPr="00033A24" w:rsidRDefault="00766ECF" w:rsidP="0086229D">
            <w:pPr>
              <w:spacing w:before="60" w:after="60" w:line="276" w:lineRule="auto"/>
              <w:rPr>
                <w:rFonts w:cstheme="minorHAnsi"/>
                <w:sz w:val="18"/>
                <w:szCs w:val="18"/>
              </w:rPr>
            </w:pPr>
            <w:r w:rsidRPr="00033A24">
              <w:rPr>
                <w:rFonts w:cstheme="minorHAnsi"/>
                <w:sz w:val="18"/>
                <w:szCs w:val="18"/>
              </w:rPr>
              <w:t>(i)</w:t>
            </w:r>
          </w:p>
        </w:tc>
        <w:tc>
          <w:tcPr>
            <w:tcW w:w="708" w:type="dxa"/>
          </w:tcPr>
          <w:p w:rsidR="00766ECF" w:rsidRPr="00033A24" w:rsidRDefault="00766ECF" w:rsidP="0086229D">
            <w:pPr>
              <w:spacing w:before="60" w:after="60" w:line="276" w:lineRule="auto"/>
              <w:rPr>
                <w:rFonts w:cstheme="minorHAnsi"/>
                <w:sz w:val="18"/>
                <w:szCs w:val="18"/>
              </w:rPr>
            </w:pPr>
            <w:r w:rsidRPr="00033A24">
              <w:rPr>
                <w:rFonts w:cstheme="minorHAnsi"/>
                <w:sz w:val="18"/>
                <w:szCs w:val="18"/>
              </w:rPr>
              <w:t>EFRR</w:t>
            </w:r>
          </w:p>
        </w:tc>
        <w:tc>
          <w:tcPr>
            <w:tcW w:w="1134" w:type="dxa"/>
          </w:tcPr>
          <w:p w:rsidR="00766ECF" w:rsidRPr="00033A24" w:rsidRDefault="00766ECF" w:rsidP="0086229D">
            <w:pPr>
              <w:spacing w:before="60" w:after="60" w:line="276" w:lineRule="auto"/>
              <w:rPr>
                <w:rFonts w:cstheme="minorHAnsi"/>
                <w:sz w:val="18"/>
                <w:szCs w:val="18"/>
              </w:rPr>
            </w:pPr>
            <w:r w:rsidRPr="00033A24">
              <w:rPr>
                <w:rFonts w:cstheme="minorHAnsi"/>
                <w:sz w:val="18"/>
                <w:szCs w:val="18"/>
              </w:rPr>
              <w:t>Słabiej rozwinięty</w:t>
            </w:r>
          </w:p>
        </w:tc>
        <w:tc>
          <w:tcPr>
            <w:tcW w:w="993" w:type="dxa"/>
            <w:tcBorders>
              <w:right w:val="single" w:sz="4" w:space="0" w:color="auto"/>
            </w:tcBorders>
          </w:tcPr>
          <w:p w:rsidR="00766ECF" w:rsidRPr="00033A24" w:rsidRDefault="00766ECF" w:rsidP="0086229D">
            <w:pPr>
              <w:spacing w:before="60" w:after="60" w:line="276" w:lineRule="auto"/>
              <w:rPr>
                <w:rFonts w:cstheme="minorHAnsi"/>
                <w:sz w:val="18"/>
                <w:szCs w:val="18"/>
              </w:rPr>
            </w:pPr>
            <w:r w:rsidRPr="00033A24">
              <w:rPr>
                <w:rFonts w:cstheme="minorHAnsi"/>
                <w:sz w:val="18"/>
                <w:szCs w:val="18"/>
              </w:rPr>
              <w:t>WLWK (</w:t>
            </w:r>
            <w:r>
              <w:rPr>
                <w:rFonts w:cstheme="minorHAnsi"/>
                <w:sz w:val="18"/>
                <w:szCs w:val="18"/>
              </w:rPr>
              <w:t>72a</w:t>
            </w:r>
            <w:r w:rsidRPr="00033A24">
              <w:rPr>
                <w:rFonts w:cstheme="minorHAnsi"/>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66ECF" w:rsidRPr="00033A24" w:rsidRDefault="00766ECF" w:rsidP="0086229D">
            <w:pPr>
              <w:spacing w:before="60" w:after="60" w:line="276" w:lineRule="auto"/>
              <w:rPr>
                <w:rFonts w:cstheme="minorHAnsi"/>
                <w:sz w:val="18"/>
                <w:szCs w:val="18"/>
              </w:rPr>
            </w:pPr>
            <w:r w:rsidRPr="00033A24">
              <w:rPr>
                <w:rFonts w:cstheme="minorHAnsi"/>
                <w:sz w:val="18"/>
                <w:szCs w:val="18"/>
              </w:rPr>
              <w:t xml:space="preserve">Ilość zaoszczędzonej energii elektrycznej </w:t>
            </w:r>
          </w:p>
        </w:tc>
        <w:tc>
          <w:tcPr>
            <w:tcW w:w="992" w:type="dxa"/>
            <w:tcBorders>
              <w:left w:val="single" w:sz="4" w:space="0" w:color="auto"/>
            </w:tcBorders>
          </w:tcPr>
          <w:p w:rsidR="00766ECF" w:rsidRPr="00006D67" w:rsidRDefault="00766ECF" w:rsidP="0086229D">
            <w:pPr>
              <w:pStyle w:val="Akapitzlist"/>
              <w:spacing w:before="60" w:after="60" w:line="276" w:lineRule="auto"/>
              <w:ind w:left="0"/>
              <w:contextualSpacing w:val="0"/>
              <w:rPr>
                <w:rFonts w:cstheme="minorHAnsi"/>
                <w:sz w:val="18"/>
                <w:szCs w:val="18"/>
              </w:rPr>
            </w:pPr>
            <w:r w:rsidRPr="00B764AA">
              <w:rPr>
                <w:rFonts w:ascii="Arial" w:hAnsi="Arial" w:cs="Arial"/>
                <w:sz w:val="16"/>
                <w:szCs w:val="16"/>
              </w:rPr>
              <w:t>MWh / rok</w:t>
            </w:r>
          </w:p>
        </w:tc>
        <w:tc>
          <w:tcPr>
            <w:tcW w:w="850" w:type="dxa"/>
          </w:tcPr>
          <w:p w:rsidR="00766ECF" w:rsidRPr="00006D67" w:rsidRDefault="00766ECF" w:rsidP="0086229D">
            <w:pPr>
              <w:pStyle w:val="Akapitzlist"/>
              <w:spacing w:before="60" w:after="60" w:line="276" w:lineRule="auto"/>
              <w:ind w:left="0"/>
              <w:contextualSpacing w:val="0"/>
              <w:rPr>
                <w:rFonts w:cstheme="minorHAnsi"/>
                <w:sz w:val="18"/>
                <w:szCs w:val="18"/>
              </w:rPr>
            </w:pPr>
            <w:r>
              <w:rPr>
                <w:rFonts w:cstheme="minorHAnsi"/>
                <w:sz w:val="18"/>
                <w:szCs w:val="18"/>
              </w:rPr>
              <w:t>0</w:t>
            </w:r>
          </w:p>
        </w:tc>
        <w:tc>
          <w:tcPr>
            <w:tcW w:w="709" w:type="dxa"/>
          </w:tcPr>
          <w:p w:rsidR="00766ECF" w:rsidRPr="00CD5A06" w:rsidRDefault="00766ECF" w:rsidP="0086229D">
            <w:pPr>
              <w:rPr>
                <w:rFonts w:cstheme="minorHAnsi"/>
                <w:sz w:val="18"/>
                <w:szCs w:val="18"/>
              </w:rPr>
            </w:pPr>
            <w:r w:rsidRPr="00894E12">
              <w:rPr>
                <w:rFonts w:cstheme="minorHAnsi"/>
                <w:sz w:val="18"/>
                <w:szCs w:val="18"/>
              </w:rPr>
              <w:t>2021</w:t>
            </w:r>
          </w:p>
        </w:tc>
        <w:tc>
          <w:tcPr>
            <w:tcW w:w="851" w:type="dxa"/>
          </w:tcPr>
          <w:p w:rsidR="00766ECF" w:rsidRPr="00006D67" w:rsidRDefault="00766ECF" w:rsidP="0086229D">
            <w:pPr>
              <w:rPr>
                <w:rFonts w:cstheme="minorHAnsi"/>
                <w:sz w:val="18"/>
                <w:szCs w:val="18"/>
              </w:rPr>
            </w:pPr>
            <w:r w:rsidRPr="00572729">
              <w:rPr>
                <w:rFonts w:cstheme="minorHAnsi"/>
                <w:sz w:val="18"/>
                <w:szCs w:val="18"/>
              </w:rPr>
              <w:t>12</w:t>
            </w:r>
            <w:r w:rsidR="00D678D8">
              <w:rPr>
                <w:rFonts w:cstheme="minorHAnsi"/>
                <w:sz w:val="18"/>
                <w:szCs w:val="18"/>
              </w:rPr>
              <w:t>8</w:t>
            </w:r>
            <w:r w:rsidR="001335EC">
              <w:rPr>
                <w:rFonts w:cstheme="minorHAnsi"/>
                <w:sz w:val="18"/>
                <w:szCs w:val="18"/>
              </w:rPr>
              <w:t xml:space="preserve"> </w:t>
            </w:r>
            <w:r w:rsidR="00D678D8">
              <w:rPr>
                <w:rFonts w:cstheme="minorHAnsi"/>
                <w:sz w:val="18"/>
                <w:szCs w:val="18"/>
              </w:rPr>
              <w:t>4</w:t>
            </w:r>
            <w:r w:rsidRPr="00572729">
              <w:rPr>
                <w:rFonts w:cstheme="minorHAnsi"/>
                <w:sz w:val="18"/>
                <w:szCs w:val="18"/>
              </w:rPr>
              <w:t>00</w:t>
            </w:r>
          </w:p>
        </w:tc>
        <w:tc>
          <w:tcPr>
            <w:tcW w:w="992" w:type="dxa"/>
          </w:tcPr>
          <w:p w:rsidR="00766ECF" w:rsidRPr="00766ECF" w:rsidRDefault="00766ECF" w:rsidP="0086229D">
            <w:pPr>
              <w:rPr>
                <w:sz w:val="18"/>
                <w:szCs w:val="18"/>
              </w:rPr>
            </w:pPr>
            <w:r w:rsidRPr="00766ECF">
              <w:rPr>
                <w:sz w:val="18"/>
                <w:szCs w:val="18"/>
              </w:rPr>
              <w:t>IZ FEP</w:t>
            </w:r>
          </w:p>
        </w:tc>
        <w:tc>
          <w:tcPr>
            <w:tcW w:w="765" w:type="dxa"/>
          </w:tcPr>
          <w:p w:rsidR="00766ECF" w:rsidRPr="00033A24" w:rsidRDefault="00766ECF" w:rsidP="0086229D">
            <w:pPr>
              <w:spacing w:before="60" w:after="60" w:line="276" w:lineRule="auto"/>
              <w:rPr>
                <w:rFonts w:cstheme="minorHAnsi"/>
                <w:sz w:val="18"/>
                <w:szCs w:val="18"/>
              </w:rPr>
            </w:pPr>
          </w:p>
        </w:tc>
      </w:tr>
      <w:tr w:rsidR="00766ECF" w:rsidRPr="00033A24" w:rsidTr="0086229D">
        <w:trPr>
          <w:jc w:val="center"/>
        </w:trPr>
        <w:tc>
          <w:tcPr>
            <w:tcW w:w="704" w:type="dxa"/>
          </w:tcPr>
          <w:p w:rsidR="00766ECF" w:rsidRPr="00033A24" w:rsidRDefault="00766ECF" w:rsidP="0086229D">
            <w:pPr>
              <w:spacing w:before="60" w:after="60" w:line="276" w:lineRule="auto"/>
              <w:rPr>
                <w:rFonts w:cstheme="minorHAnsi"/>
                <w:sz w:val="18"/>
                <w:szCs w:val="18"/>
              </w:rPr>
            </w:pPr>
            <w:r w:rsidRPr="00033A24">
              <w:rPr>
                <w:rFonts w:cstheme="minorHAnsi"/>
                <w:sz w:val="18"/>
                <w:szCs w:val="18"/>
              </w:rPr>
              <w:t>2</w:t>
            </w:r>
          </w:p>
        </w:tc>
        <w:tc>
          <w:tcPr>
            <w:tcW w:w="851" w:type="dxa"/>
          </w:tcPr>
          <w:p w:rsidR="00766ECF" w:rsidRPr="00033A24" w:rsidRDefault="00766ECF" w:rsidP="0086229D">
            <w:pPr>
              <w:spacing w:before="60" w:after="60" w:line="276" w:lineRule="auto"/>
              <w:rPr>
                <w:rFonts w:cstheme="minorHAnsi"/>
                <w:sz w:val="18"/>
                <w:szCs w:val="18"/>
              </w:rPr>
            </w:pPr>
            <w:r w:rsidRPr="00033A24">
              <w:rPr>
                <w:rFonts w:cstheme="minorHAnsi"/>
                <w:sz w:val="18"/>
                <w:szCs w:val="18"/>
              </w:rPr>
              <w:t>(i)</w:t>
            </w:r>
          </w:p>
        </w:tc>
        <w:tc>
          <w:tcPr>
            <w:tcW w:w="708" w:type="dxa"/>
          </w:tcPr>
          <w:p w:rsidR="00766ECF" w:rsidRPr="00033A24" w:rsidRDefault="00766ECF" w:rsidP="0086229D">
            <w:pPr>
              <w:spacing w:before="60" w:after="60" w:line="276" w:lineRule="auto"/>
              <w:rPr>
                <w:rFonts w:cstheme="minorHAnsi"/>
                <w:sz w:val="18"/>
                <w:szCs w:val="18"/>
              </w:rPr>
            </w:pPr>
            <w:r w:rsidRPr="00033A24">
              <w:rPr>
                <w:rFonts w:cstheme="minorHAnsi"/>
                <w:sz w:val="18"/>
                <w:szCs w:val="18"/>
              </w:rPr>
              <w:t>EFRR</w:t>
            </w:r>
          </w:p>
        </w:tc>
        <w:tc>
          <w:tcPr>
            <w:tcW w:w="1134" w:type="dxa"/>
          </w:tcPr>
          <w:p w:rsidR="00766ECF" w:rsidRPr="00033A24" w:rsidRDefault="00766ECF" w:rsidP="0086229D">
            <w:pPr>
              <w:spacing w:before="60" w:after="60" w:line="276" w:lineRule="auto"/>
              <w:rPr>
                <w:rFonts w:cstheme="minorHAnsi"/>
                <w:sz w:val="18"/>
                <w:szCs w:val="18"/>
              </w:rPr>
            </w:pPr>
            <w:r w:rsidRPr="00033A24">
              <w:rPr>
                <w:rFonts w:cstheme="minorHAnsi"/>
                <w:sz w:val="18"/>
                <w:szCs w:val="18"/>
              </w:rPr>
              <w:t>Słabiej rozwinięty</w:t>
            </w:r>
          </w:p>
        </w:tc>
        <w:tc>
          <w:tcPr>
            <w:tcW w:w="993" w:type="dxa"/>
            <w:tcBorders>
              <w:right w:val="single" w:sz="4" w:space="0" w:color="auto"/>
            </w:tcBorders>
          </w:tcPr>
          <w:p w:rsidR="00766ECF" w:rsidRPr="00033A24" w:rsidRDefault="00766ECF" w:rsidP="0086229D">
            <w:pPr>
              <w:spacing w:before="60" w:after="60" w:line="276" w:lineRule="auto"/>
              <w:rPr>
                <w:rFonts w:cstheme="minorHAnsi"/>
                <w:sz w:val="18"/>
                <w:szCs w:val="18"/>
              </w:rPr>
            </w:pPr>
            <w:r w:rsidRPr="00033A24">
              <w:rPr>
                <w:rFonts w:cstheme="minorHAnsi"/>
                <w:sz w:val="18"/>
                <w:szCs w:val="18"/>
              </w:rPr>
              <w:t>WLWK (</w:t>
            </w:r>
            <w:r>
              <w:rPr>
                <w:rFonts w:cstheme="minorHAnsi"/>
                <w:sz w:val="18"/>
                <w:szCs w:val="18"/>
              </w:rPr>
              <w:t>72b</w:t>
            </w:r>
            <w:r w:rsidRPr="00033A24">
              <w:rPr>
                <w:rFonts w:cstheme="minorHAnsi"/>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66ECF" w:rsidRPr="00033A24" w:rsidRDefault="00766ECF" w:rsidP="0086229D">
            <w:pPr>
              <w:spacing w:before="60" w:after="60" w:line="276" w:lineRule="auto"/>
              <w:rPr>
                <w:rFonts w:cstheme="minorHAnsi"/>
                <w:sz w:val="18"/>
                <w:szCs w:val="18"/>
              </w:rPr>
            </w:pPr>
            <w:r w:rsidRPr="00033A24">
              <w:rPr>
                <w:rFonts w:cstheme="minorHAnsi"/>
                <w:sz w:val="18"/>
                <w:szCs w:val="18"/>
              </w:rPr>
              <w:t>Ilość zaoszczędzonej energii cieplnej</w:t>
            </w:r>
          </w:p>
        </w:tc>
        <w:tc>
          <w:tcPr>
            <w:tcW w:w="992" w:type="dxa"/>
            <w:tcBorders>
              <w:left w:val="single" w:sz="4" w:space="0" w:color="auto"/>
            </w:tcBorders>
          </w:tcPr>
          <w:p w:rsidR="00766ECF" w:rsidRPr="00006D67" w:rsidRDefault="00766ECF" w:rsidP="0086229D">
            <w:pPr>
              <w:pStyle w:val="Akapitzlist"/>
              <w:spacing w:before="60" w:after="60" w:line="276" w:lineRule="auto"/>
              <w:ind w:left="0"/>
              <w:contextualSpacing w:val="0"/>
              <w:rPr>
                <w:rFonts w:cstheme="minorHAnsi"/>
                <w:sz w:val="18"/>
                <w:szCs w:val="18"/>
              </w:rPr>
            </w:pPr>
            <w:r w:rsidRPr="00B764AA">
              <w:rPr>
                <w:rFonts w:ascii="Arial" w:hAnsi="Arial" w:cs="Arial"/>
                <w:sz w:val="16"/>
                <w:szCs w:val="16"/>
              </w:rPr>
              <w:t>MWh / rok</w:t>
            </w:r>
          </w:p>
        </w:tc>
        <w:tc>
          <w:tcPr>
            <w:tcW w:w="850" w:type="dxa"/>
          </w:tcPr>
          <w:p w:rsidR="00766ECF" w:rsidRPr="00006D67" w:rsidRDefault="00766ECF" w:rsidP="0086229D">
            <w:pPr>
              <w:pStyle w:val="Akapitzlist"/>
              <w:spacing w:before="60" w:after="60" w:line="276" w:lineRule="auto"/>
              <w:ind w:left="0"/>
              <w:contextualSpacing w:val="0"/>
              <w:rPr>
                <w:rFonts w:cstheme="minorHAnsi"/>
                <w:sz w:val="18"/>
                <w:szCs w:val="18"/>
              </w:rPr>
            </w:pPr>
            <w:r>
              <w:rPr>
                <w:rFonts w:cstheme="minorHAnsi"/>
                <w:sz w:val="18"/>
                <w:szCs w:val="18"/>
              </w:rPr>
              <w:t>0</w:t>
            </w:r>
          </w:p>
        </w:tc>
        <w:tc>
          <w:tcPr>
            <w:tcW w:w="709" w:type="dxa"/>
          </w:tcPr>
          <w:p w:rsidR="00766ECF" w:rsidRPr="00006D67" w:rsidRDefault="00766ECF" w:rsidP="0086229D">
            <w:pPr>
              <w:pStyle w:val="Akapitzlist"/>
              <w:spacing w:before="60" w:after="60" w:line="276" w:lineRule="auto"/>
              <w:ind w:left="0"/>
              <w:contextualSpacing w:val="0"/>
              <w:rPr>
                <w:rFonts w:cstheme="minorHAnsi"/>
                <w:sz w:val="18"/>
                <w:szCs w:val="18"/>
              </w:rPr>
            </w:pPr>
            <w:r w:rsidRPr="00894E12">
              <w:rPr>
                <w:rFonts w:cstheme="minorHAnsi"/>
                <w:sz w:val="18"/>
                <w:szCs w:val="18"/>
              </w:rPr>
              <w:t>2021</w:t>
            </w:r>
          </w:p>
        </w:tc>
        <w:tc>
          <w:tcPr>
            <w:tcW w:w="851" w:type="dxa"/>
          </w:tcPr>
          <w:p w:rsidR="00766ECF" w:rsidRPr="00006D67" w:rsidRDefault="00D678D8" w:rsidP="0086229D">
            <w:pPr>
              <w:pStyle w:val="Akapitzlist"/>
              <w:spacing w:before="60" w:after="60" w:line="276" w:lineRule="auto"/>
              <w:ind w:left="0"/>
              <w:contextualSpacing w:val="0"/>
              <w:rPr>
                <w:rFonts w:cstheme="minorHAnsi"/>
                <w:sz w:val="18"/>
                <w:szCs w:val="18"/>
              </w:rPr>
            </w:pPr>
            <w:r>
              <w:rPr>
                <w:rFonts w:cstheme="minorHAnsi"/>
                <w:sz w:val="18"/>
                <w:szCs w:val="18"/>
              </w:rPr>
              <w:t>31</w:t>
            </w:r>
            <w:r w:rsidR="001335EC">
              <w:rPr>
                <w:rFonts w:cstheme="minorHAnsi"/>
                <w:sz w:val="18"/>
                <w:szCs w:val="18"/>
              </w:rPr>
              <w:t xml:space="preserve"> </w:t>
            </w:r>
            <w:r>
              <w:rPr>
                <w:rFonts w:cstheme="minorHAnsi"/>
                <w:sz w:val="18"/>
                <w:szCs w:val="18"/>
              </w:rPr>
              <w:t>000</w:t>
            </w:r>
          </w:p>
        </w:tc>
        <w:tc>
          <w:tcPr>
            <w:tcW w:w="992" w:type="dxa"/>
          </w:tcPr>
          <w:p w:rsidR="00766ECF" w:rsidRPr="00766ECF" w:rsidRDefault="00766ECF" w:rsidP="0086229D">
            <w:pPr>
              <w:rPr>
                <w:sz w:val="18"/>
                <w:szCs w:val="18"/>
              </w:rPr>
            </w:pPr>
            <w:r w:rsidRPr="00766ECF">
              <w:rPr>
                <w:sz w:val="18"/>
                <w:szCs w:val="18"/>
              </w:rPr>
              <w:t>IZ FEP</w:t>
            </w:r>
          </w:p>
        </w:tc>
        <w:tc>
          <w:tcPr>
            <w:tcW w:w="765" w:type="dxa"/>
          </w:tcPr>
          <w:p w:rsidR="00766ECF" w:rsidRPr="00033A24" w:rsidRDefault="00766ECF" w:rsidP="0086229D">
            <w:pPr>
              <w:spacing w:before="60" w:after="60" w:line="276" w:lineRule="auto"/>
              <w:rPr>
                <w:rFonts w:cstheme="minorHAnsi"/>
                <w:sz w:val="18"/>
                <w:szCs w:val="18"/>
              </w:rPr>
            </w:pPr>
          </w:p>
        </w:tc>
      </w:tr>
      <w:tr w:rsidR="00766ECF" w:rsidRPr="00033A24" w:rsidTr="0086229D">
        <w:trPr>
          <w:jc w:val="center"/>
        </w:trPr>
        <w:tc>
          <w:tcPr>
            <w:tcW w:w="704" w:type="dxa"/>
          </w:tcPr>
          <w:p w:rsidR="00766ECF" w:rsidRPr="00033A24" w:rsidRDefault="00766ECF" w:rsidP="0086229D">
            <w:pPr>
              <w:spacing w:before="60" w:after="60" w:line="276" w:lineRule="auto"/>
              <w:rPr>
                <w:rFonts w:cstheme="minorHAnsi"/>
                <w:sz w:val="18"/>
                <w:szCs w:val="18"/>
              </w:rPr>
            </w:pPr>
            <w:r w:rsidRPr="00033A24">
              <w:rPr>
                <w:rFonts w:cstheme="minorHAnsi"/>
                <w:sz w:val="18"/>
                <w:szCs w:val="18"/>
              </w:rPr>
              <w:t>2</w:t>
            </w:r>
          </w:p>
        </w:tc>
        <w:tc>
          <w:tcPr>
            <w:tcW w:w="851" w:type="dxa"/>
          </w:tcPr>
          <w:p w:rsidR="00766ECF" w:rsidRPr="00033A24" w:rsidRDefault="00766ECF" w:rsidP="0086229D">
            <w:pPr>
              <w:spacing w:before="60" w:after="60" w:line="276" w:lineRule="auto"/>
              <w:rPr>
                <w:rFonts w:cstheme="minorHAnsi"/>
                <w:sz w:val="18"/>
                <w:szCs w:val="18"/>
              </w:rPr>
            </w:pPr>
            <w:r w:rsidRPr="00033A24">
              <w:rPr>
                <w:rFonts w:cstheme="minorHAnsi"/>
                <w:sz w:val="18"/>
                <w:szCs w:val="18"/>
              </w:rPr>
              <w:t>(i)</w:t>
            </w:r>
          </w:p>
        </w:tc>
        <w:tc>
          <w:tcPr>
            <w:tcW w:w="708" w:type="dxa"/>
          </w:tcPr>
          <w:p w:rsidR="00766ECF" w:rsidRPr="00033A24" w:rsidRDefault="00766ECF" w:rsidP="0086229D">
            <w:pPr>
              <w:spacing w:before="60" w:after="60" w:line="276" w:lineRule="auto"/>
              <w:rPr>
                <w:rFonts w:cstheme="minorHAnsi"/>
                <w:sz w:val="18"/>
                <w:szCs w:val="18"/>
              </w:rPr>
            </w:pPr>
            <w:r w:rsidRPr="00033A24">
              <w:rPr>
                <w:rFonts w:cstheme="minorHAnsi"/>
                <w:sz w:val="18"/>
                <w:szCs w:val="18"/>
              </w:rPr>
              <w:t>EFRR</w:t>
            </w:r>
          </w:p>
        </w:tc>
        <w:tc>
          <w:tcPr>
            <w:tcW w:w="1134" w:type="dxa"/>
          </w:tcPr>
          <w:p w:rsidR="00766ECF" w:rsidRPr="00033A24" w:rsidRDefault="00766ECF" w:rsidP="0086229D">
            <w:pPr>
              <w:spacing w:before="60" w:after="60" w:line="276" w:lineRule="auto"/>
              <w:rPr>
                <w:rFonts w:cstheme="minorHAnsi"/>
                <w:sz w:val="18"/>
                <w:szCs w:val="18"/>
              </w:rPr>
            </w:pPr>
            <w:r w:rsidRPr="00033A24">
              <w:rPr>
                <w:rFonts w:cstheme="minorHAnsi"/>
                <w:sz w:val="18"/>
                <w:szCs w:val="18"/>
              </w:rPr>
              <w:t>Słabiej rozwinięty</w:t>
            </w:r>
          </w:p>
        </w:tc>
        <w:tc>
          <w:tcPr>
            <w:tcW w:w="993" w:type="dxa"/>
          </w:tcPr>
          <w:p w:rsidR="00766ECF" w:rsidRPr="00033A24" w:rsidRDefault="00766ECF" w:rsidP="0086229D">
            <w:pPr>
              <w:spacing w:before="60" w:after="60" w:line="276" w:lineRule="auto"/>
              <w:rPr>
                <w:rFonts w:cstheme="minorHAnsi"/>
                <w:sz w:val="18"/>
                <w:szCs w:val="18"/>
              </w:rPr>
            </w:pPr>
            <w:r w:rsidRPr="00033A24">
              <w:rPr>
                <w:rFonts w:cstheme="minorHAnsi"/>
                <w:sz w:val="18"/>
                <w:szCs w:val="18"/>
                <w:lang w:val="en-US"/>
              </w:rPr>
              <w:t>RCR 29</w:t>
            </w:r>
          </w:p>
        </w:tc>
        <w:tc>
          <w:tcPr>
            <w:tcW w:w="1134" w:type="dxa"/>
          </w:tcPr>
          <w:p w:rsidR="00766ECF" w:rsidRPr="00954B69" w:rsidRDefault="00766ECF" w:rsidP="0086229D">
            <w:pPr>
              <w:spacing w:before="60" w:after="60" w:line="276" w:lineRule="auto"/>
              <w:rPr>
                <w:rFonts w:cstheme="minorHAnsi"/>
                <w:sz w:val="18"/>
                <w:szCs w:val="18"/>
              </w:rPr>
            </w:pPr>
            <w:r w:rsidRPr="00954B69">
              <w:rPr>
                <w:rFonts w:cstheme="minorHAnsi"/>
                <w:sz w:val="18"/>
                <w:szCs w:val="18"/>
              </w:rPr>
              <w:t>Szacowana emisja gazów cieplarnianych</w:t>
            </w:r>
          </w:p>
        </w:tc>
        <w:tc>
          <w:tcPr>
            <w:tcW w:w="992" w:type="dxa"/>
          </w:tcPr>
          <w:p w:rsidR="00766ECF" w:rsidRPr="00033A24" w:rsidRDefault="00766ECF" w:rsidP="0086229D">
            <w:pPr>
              <w:spacing w:before="60" w:after="60" w:line="276" w:lineRule="auto"/>
              <w:rPr>
                <w:rFonts w:cstheme="minorHAnsi"/>
                <w:sz w:val="18"/>
                <w:szCs w:val="18"/>
                <w:lang w:val="en-US"/>
              </w:rPr>
            </w:pPr>
            <w:r w:rsidRPr="00033A24">
              <w:rPr>
                <w:rFonts w:cstheme="minorHAnsi"/>
                <w:sz w:val="18"/>
                <w:szCs w:val="18"/>
              </w:rPr>
              <w:t>tona ekwiwalentu CO</w:t>
            </w:r>
            <w:r w:rsidRPr="00033A24">
              <w:rPr>
                <w:rFonts w:cstheme="minorHAnsi"/>
                <w:sz w:val="18"/>
                <w:szCs w:val="18"/>
                <w:vertAlign w:val="subscript"/>
              </w:rPr>
              <w:t>2</w:t>
            </w:r>
            <w:r w:rsidRPr="00033A24">
              <w:rPr>
                <w:rFonts w:cstheme="minorHAnsi"/>
                <w:sz w:val="18"/>
                <w:szCs w:val="18"/>
              </w:rPr>
              <w:t xml:space="preserve"> / rok</w:t>
            </w:r>
          </w:p>
        </w:tc>
        <w:tc>
          <w:tcPr>
            <w:tcW w:w="850" w:type="dxa"/>
          </w:tcPr>
          <w:p w:rsidR="00766ECF" w:rsidRPr="00006D67" w:rsidRDefault="00766ECF" w:rsidP="0086229D">
            <w:pPr>
              <w:pStyle w:val="Akapitzlist"/>
              <w:spacing w:before="60" w:after="60" w:line="276" w:lineRule="auto"/>
              <w:ind w:left="0"/>
              <w:contextualSpacing w:val="0"/>
              <w:rPr>
                <w:rFonts w:cstheme="minorHAnsi"/>
                <w:sz w:val="18"/>
                <w:szCs w:val="18"/>
                <w:lang w:val="en-US"/>
              </w:rPr>
            </w:pPr>
          </w:p>
        </w:tc>
        <w:tc>
          <w:tcPr>
            <w:tcW w:w="709" w:type="dxa"/>
          </w:tcPr>
          <w:p w:rsidR="00766ECF" w:rsidRPr="00006D67" w:rsidRDefault="00766ECF" w:rsidP="0086229D">
            <w:pPr>
              <w:pStyle w:val="Akapitzlist"/>
              <w:spacing w:before="60" w:after="60" w:line="276" w:lineRule="auto"/>
              <w:ind w:left="0"/>
              <w:contextualSpacing w:val="0"/>
              <w:rPr>
                <w:rFonts w:cstheme="minorHAnsi"/>
                <w:sz w:val="18"/>
                <w:szCs w:val="18"/>
                <w:lang w:val="en-US"/>
              </w:rPr>
            </w:pPr>
            <w:r w:rsidRPr="00894E12">
              <w:rPr>
                <w:rFonts w:cstheme="minorHAnsi"/>
                <w:sz w:val="18"/>
                <w:szCs w:val="18"/>
              </w:rPr>
              <w:t>2021</w:t>
            </w:r>
          </w:p>
        </w:tc>
        <w:tc>
          <w:tcPr>
            <w:tcW w:w="851" w:type="dxa"/>
          </w:tcPr>
          <w:p w:rsidR="00766ECF" w:rsidRPr="00CD5A06" w:rsidRDefault="00766ECF" w:rsidP="0086229D">
            <w:pPr>
              <w:pStyle w:val="Akapitzlist"/>
              <w:spacing w:before="60" w:after="60" w:line="276" w:lineRule="auto"/>
              <w:ind w:left="0"/>
              <w:contextualSpacing w:val="0"/>
              <w:rPr>
                <w:rFonts w:cstheme="minorHAnsi"/>
                <w:sz w:val="18"/>
                <w:szCs w:val="18"/>
              </w:rPr>
            </w:pPr>
            <w:r w:rsidRPr="00572729">
              <w:rPr>
                <w:rFonts w:ascii="Calibri" w:hAnsi="Calibri" w:cs="Calibri"/>
                <w:bCs/>
                <w:color w:val="000000"/>
                <w:sz w:val="18"/>
                <w:szCs w:val="18"/>
              </w:rPr>
              <w:t xml:space="preserve">226 532 </w:t>
            </w:r>
          </w:p>
        </w:tc>
        <w:tc>
          <w:tcPr>
            <w:tcW w:w="992" w:type="dxa"/>
          </w:tcPr>
          <w:p w:rsidR="00766ECF" w:rsidRPr="00766ECF" w:rsidRDefault="00766ECF" w:rsidP="0086229D">
            <w:pPr>
              <w:rPr>
                <w:sz w:val="18"/>
                <w:szCs w:val="18"/>
              </w:rPr>
            </w:pPr>
            <w:r w:rsidRPr="00766ECF">
              <w:rPr>
                <w:sz w:val="18"/>
                <w:szCs w:val="18"/>
              </w:rPr>
              <w:t>IZ FEP</w:t>
            </w:r>
          </w:p>
        </w:tc>
        <w:tc>
          <w:tcPr>
            <w:tcW w:w="765" w:type="dxa"/>
          </w:tcPr>
          <w:p w:rsidR="00766ECF" w:rsidRPr="00033A24" w:rsidRDefault="00766ECF" w:rsidP="0086229D">
            <w:pPr>
              <w:spacing w:before="60" w:after="60" w:line="276" w:lineRule="auto"/>
              <w:rPr>
                <w:rFonts w:cstheme="minorHAnsi"/>
                <w:sz w:val="18"/>
                <w:szCs w:val="18"/>
              </w:rPr>
            </w:pPr>
          </w:p>
        </w:tc>
      </w:tr>
    </w:tbl>
    <w:p w:rsidR="00033A24" w:rsidRPr="00033A24" w:rsidRDefault="00033A24" w:rsidP="00033A24">
      <w:pPr>
        <w:spacing w:before="60" w:after="60" w:line="276" w:lineRule="auto"/>
      </w:pPr>
    </w:p>
    <w:p w:rsidR="00033A24" w:rsidRPr="00033A24" w:rsidRDefault="00033A24" w:rsidP="00033A24">
      <w:pPr>
        <w:spacing w:before="60" w:after="60" w:line="276" w:lineRule="auto"/>
        <w:rPr>
          <w:b/>
        </w:rPr>
      </w:pPr>
      <w:r w:rsidRPr="00033A24">
        <w:rPr>
          <w:b/>
        </w:rPr>
        <w:t>Orientacyjny podział zasobów programu (UE) według rodzaju interwencji</w:t>
      </w:r>
    </w:p>
    <w:p w:rsidR="00033A24" w:rsidRPr="00033A24" w:rsidRDefault="00033A24" w:rsidP="00033A24">
      <w:pPr>
        <w:spacing w:before="60" w:after="60" w:line="276" w:lineRule="auto"/>
      </w:pPr>
      <w:r w:rsidRPr="00033A24">
        <w:t>Tabela 1. Wymiar 1 – dziedzina interwencji</w:t>
      </w:r>
    </w:p>
    <w:tbl>
      <w:tblPr>
        <w:tblStyle w:val="Tabela-Siatka1"/>
        <w:tblW w:w="0" w:type="auto"/>
        <w:tblLook w:val="04A0" w:firstRow="1" w:lastRow="0" w:firstColumn="1" w:lastColumn="0" w:noHBand="0" w:noVBand="1"/>
      </w:tblPr>
      <w:tblGrid>
        <w:gridCol w:w="1480"/>
        <w:gridCol w:w="1372"/>
        <w:gridCol w:w="1372"/>
        <w:gridCol w:w="1372"/>
        <w:gridCol w:w="1373"/>
        <w:gridCol w:w="1373"/>
      </w:tblGrid>
      <w:tr w:rsidR="00033A24" w:rsidRPr="00033A24" w:rsidTr="005F1F89">
        <w:trPr>
          <w:tblHeader/>
        </w:trPr>
        <w:tc>
          <w:tcPr>
            <w:tcW w:w="1480" w:type="dxa"/>
          </w:tcPr>
          <w:p w:rsidR="00033A24" w:rsidRPr="00033A24" w:rsidRDefault="00033A24" w:rsidP="0086229D">
            <w:pPr>
              <w:spacing w:before="60" w:after="60" w:line="276" w:lineRule="auto"/>
              <w:rPr>
                <w:sz w:val="18"/>
                <w:szCs w:val="18"/>
              </w:rPr>
            </w:pPr>
            <w:r w:rsidRPr="00033A24">
              <w:rPr>
                <w:sz w:val="18"/>
                <w:szCs w:val="18"/>
              </w:rPr>
              <w:t>Nr priorytetu</w:t>
            </w:r>
          </w:p>
        </w:tc>
        <w:tc>
          <w:tcPr>
            <w:tcW w:w="1372" w:type="dxa"/>
          </w:tcPr>
          <w:p w:rsidR="00033A24" w:rsidRPr="00033A24" w:rsidRDefault="00033A24" w:rsidP="0086229D">
            <w:pPr>
              <w:spacing w:before="60" w:after="60" w:line="276" w:lineRule="auto"/>
              <w:rPr>
                <w:sz w:val="18"/>
                <w:szCs w:val="18"/>
              </w:rPr>
            </w:pPr>
            <w:r w:rsidRPr="00033A24">
              <w:rPr>
                <w:sz w:val="18"/>
                <w:szCs w:val="18"/>
              </w:rPr>
              <w:t>Fundusz</w:t>
            </w:r>
          </w:p>
        </w:tc>
        <w:tc>
          <w:tcPr>
            <w:tcW w:w="1372" w:type="dxa"/>
          </w:tcPr>
          <w:p w:rsidR="00033A24" w:rsidRPr="00033A24" w:rsidRDefault="00033A24" w:rsidP="0086229D">
            <w:pPr>
              <w:spacing w:before="60" w:after="60" w:line="276" w:lineRule="auto"/>
              <w:rPr>
                <w:sz w:val="18"/>
                <w:szCs w:val="18"/>
              </w:rPr>
            </w:pPr>
            <w:r w:rsidRPr="00033A24">
              <w:rPr>
                <w:sz w:val="18"/>
                <w:szCs w:val="18"/>
              </w:rPr>
              <w:t>Kategoria regionu</w:t>
            </w:r>
          </w:p>
        </w:tc>
        <w:tc>
          <w:tcPr>
            <w:tcW w:w="1372" w:type="dxa"/>
          </w:tcPr>
          <w:p w:rsidR="00033A24" w:rsidRPr="00033A24" w:rsidRDefault="00033A24" w:rsidP="0086229D">
            <w:pPr>
              <w:spacing w:before="60" w:after="60" w:line="276" w:lineRule="auto"/>
              <w:rPr>
                <w:sz w:val="18"/>
                <w:szCs w:val="18"/>
              </w:rPr>
            </w:pPr>
            <w:r w:rsidRPr="00033A24">
              <w:rPr>
                <w:sz w:val="18"/>
                <w:szCs w:val="18"/>
              </w:rPr>
              <w:t>Cel szczegółowy</w:t>
            </w:r>
          </w:p>
        </w:tc>
        <w:tc>
          <w:tcPr>
            <w:tcW w:w="1373" w:type="dxa"/>
          </w:tcPr>
          <w:p w:rsidR="00033A24" w:rsidRPr="00033A24" w:rsidRDefault="00033A24" w:rsidP="0086229D">
            <w:pPr>
              <w:spacing w:before="60" w:after="60" w:line="276" w:lineRule="auto"/>
              <w:rPr>
                <w:sz w:val="18"/>
                <w:szCs w:val="18"/>
              </w:rPr>
            </w:pPr>
            <w:r w:rsidRPr="00033A24">
              <w:rPr>
                <w:sz w:val="18"/>
                <w:szCs w:val="18"/>
              </w:rPr>
              <w:t>Kod</w:t>
            </w:r>
          </w:p>
        </w:tc>
        <w:tc>
          <w:tcPr>
            <w:tcW w:w="1373" w:type="dxa"/>
          </w:tcPr>
          <w:p w:rsidR="00033A24" w:rsidRPr="00033A24" w:rsidRDefault="00033A24" w:rsidP="0086229D">
            <w:pPr>
              <w:spacing w:before="60" w:after="60" w:line="276" w:lineRule="auto"/>
              <w:rPr>
                <w:sz w:val="18"/>
                <w:szCs w:val="18"/>
              </w:rPr>
            </w:pPr>
            <w:r w:rsidRPr="00033A24">
              <w:rPr>
                <w:sz w:val="18"/>
                <w:szCs w:val="18"/>
              </w:rPr>
              <w:t>Kwota (EUR)</w:t>
            </w:r>
          </w:p>
        </w:tc>
      </w:tr>
      <w:tr w:rsidR="00033A24" w:rsidRPr="00033A24" w:rsidTr="0086229D">
        <w:tc>
          <w:tcPr>
            <w:tcW w:w="1480" w:type="dxa"/>
          </w:tcPr>
          <w:p w:rsidR="00033A24" w:rsidRPr="00033A24" w:rsidRDefault="00FF320A" w:rsidP="0086229D">
            <w:pPr>
              <w:spacing w:before="60" w:after="60" w:line="276" w:lineRule="auto"/>
              <w:rPr>
                <w:sz w:val="18"/>
                <w:szCs w:val="18"/>
              </w:rPr>
            </w:pPr>
            <w:r>
              <w:rPr>
                <w:sz w:val="18"/>
                <w:szCs w:val="18"/>
              </w:rPr>
              <w:t>2</w:t>
            </w:r>
          </w:p>
        </w:tc>
        <w:tc>
          <w:tcPr>
            <w:tcW w:w="1372" w:type="dxa"/>
          </w:tcPr>
          <w:p w:rsidR="00033A24" w:rsidRPr="00033A24" w:rsidRDefault="00FF320A" w:rsidP="0086229D">
            <w:pPr>
              <w:spacing w:before="60" w:after="60" w:line="276" w:lineRule="auto"/>
              <w:rPr>
                <w:sz w:val="18"/>
                <w:szCs w:val="18"/>
              </w:rPr>
            </w:pPr>
            <w:r>
              <w:rPr>
                <w:sz w:val="18"/>
                <w:szCs w:val="18"/>
              </w:rPr>
              <w:t>EFRR</w:t>
            </w:r>
          </w:p>
        </w:tc>
        <w:tc>
          <w:tcPr>
            <w:tcW w:w="1372" w:type="dxa"/>
          </w:tcPr>
          <w:p w:rsidR="00033A24" w:rsidRPr="00033A24" w:rsidRDefault="00FF320A" w:rsidP="0086229D">
            <w:pPr>
              <w:spacing w:before="60" w:after="60" w:line="276" w:lineRule="auto"/>
              <w:rPr>
                <w:sz w:val="18"/>
                <w:szCs w:val="18"/>
              </w:rPr>
            </w:pPr>
            <w:r>
              <w:rPr>
                <w:sz w:val="18"/>
                <w:szCs w:val="18"/>
              </w:rPr>
              <w:t>słabiej rozwinięty</w:t>
            </w:r>
          </w:p>
        </w:tc>
        <w:tc>
          <w:tcPr>
            <w:tcW w:w="1372" w:type="dxa"/>
          </w:tcPr>
          <w:p w:rsidR="00033A24" w:rsidRPr="00033A24" w:rsidRDefault="00033A24" w:rsidP="0086229D">
            <w:pPr>
              <w:spacing w:before="60" w:after="60" w:line="276" w:lineRule="auto"/>
              <w:rPr>
                <w:sz w:val="18"/>
                <w:szCs w:val="18"/>
              </w:rPr>
            </w:pPr>
            <w:r w:rsidRPr="00033A24">
              <w:rPr>
                <w:sz w:val="18"/>
                <w:szCs w:val="18"/>
              </w:rPr>
              <w:t>(i)</w:t>
            </w:r>
          </w:p>
        </w:tc>
        <w:tc>
          <w:tcPr>
            <w:tcW w:w="1373" w:type="dxa"/>
          </w:tcPr>
          <w:p w:rsidR="00033A24" w:rsidRPr="00033A24" w:rsidRDefault="005F1F89" w:rsidP="0086229D">
            <w:pPr>
              <w:spacing w:before="60" w:after="60" w:line="276" w:lineRule="auto"/>
              <w:rPr>
                <w:sz w:val="18"/>
                <w:szCs w:val="18"/>
              </w:rPr>
            </w:pPr>
            <w:r>
              <w:rPr>
                <w:sz w:val="18"/>
                <w:szCs w:val="18"/>
              </w:rPr>
              <w:t>042</w:t>
            </w:r>
          </w:p>
        </w:tc>
        <w:tc>
          <w:tcPr>
            <w:tcW w:w="1373" w:type="dxa"/>
          </w:tcPr>
          <w:p w:rsidR="00033A24" w:rsidRPr="00033A24" w:rsidRDefault="005F1F89" w:rsidP="0086229D">
            <w:pPr>
              <w:spacing w:before="60" w:after="60" w:line="276" w:lineRule="auto"/>
              <w:rPr>
                <w:sz w:val="18"/>
                <w:szCs w:val="18"/>
              </w:rPr>
            </w:pPr>
            <w:r>
              <w:rPr>
                <w:sz w:val="18"/>
                <w:szCs w:val="18"/>
              </w:rPr>
              <w:t>40 866 687</w:t>
            </w:r>
          </w:p>
        </w:tc>
      </w:tr>
      <w:tr w:rsidR="005F1F89" w:rsidRPr="00033A24" w:rsidTr="0086229D">
        <w:tc>
          <w:tcPr>
            <w:tcW w:w="1480" w:type="dxa"/>
          </w:tcPr>
          <w:p w:rsidR="005F1F89" w:rsidRPr="00033A24" w:rsidRDefault="00FF320A" w:rsidP="0086229D">
            <w:pPr>
              <w:spacing w:before="60" w:after="60" w:line="276" w:lineRule="auto"/>
              <w:rPr>
                <w:sz w:val="18"/>
                <w:szCs w:val="18"/>
              </w:rPr>
            </w:pPr>
            <w:r>
              <w:rPr>
                <w:sz w:val="18"/>
                <w:szCs w:val="18"/>
              </w:rPr>
              <w:t>2</w:t>
            </w:r>
          </w:p>
        </w:tc>
        <w:tc>
          <w:tcPr>
            <w:tcW w:w="1372" w:type="dxa"/>
          </w:tcPr>
          <w:p w:rsidR="005F1F89" w:rsidRPr="00033A24" w:rsidRDefault="00FF320A" w:rsidP="0086229D">
            <w:pPr>
              <w:spacing w:before="60" w:after="60" w:line="276" w:lineRule="auto"/>
              <w:rPr>
                <w:sz w:val="18"/>
                <w:szCs w:val="18"/>
              </w:rPr>
            </w:pPr>
            <w:r>
              <w:rPr>
                <w:sz w:val="18"/>
                <w:szCs w:val="18"/>
              </w:rPr>
              <w:t>EFRR</w:t>
            </w:r>
          </w:p>
        </w:tc>
        <w:tc>
          <w:tcPr>
            <w:tcW w:w="1372" w:type="dxa"/>
          </w:tcPr>
          <w:p w:rsidR="005F1F89" w:rsidRPr="00033A24" w:rsidRDefault="00FF320A" w:rsidP="0086229D">
            <w:pPr>
              <w:spacing w:before="60" w:after="60" w:line="276" w:lineRule="auto"/>
              <w:rPr>
                <w:sz w:val="18"/>
                <w:szCs w:val="18"/>
              </w:rPr>
            </w:pPr>
            <w:r>
              <w:rPr>
                <w:sz w:val="18"/>
                <w:szCs w:val="18"/>
              </w:rPr>
              <w:t>słabiej rozwinięty</w:t>
            </w:r>
          </w:p>
        </w:tc>
        <w:tc>
          <w:tcPr>
            <w:tcW w:w="1372" w:type="dxa"/>
          </w:tcPr>
          <w:p w:rsidR="005F1F89" w:rsidRPr="00033A24" w:rsidRDefault="005F1F89" w:rsidP="0086229D">
            <w:pPr>
              <w:spacing w:before="60" w:after="60" w:line="276" w:lineRule="auto"/>
              <w:rPr>
                <w:sz w:val="18"/>
                <w:szCs w:val="18"/>
              </w:rPr>
            </w:pPr>
            <w:r>
              <w:rPr>
                <w:sz w:val="18"/>
                <w:szCs w:val="18"/>
              </w:rPr>
              <w:t>(i)</w:t>
            </w:r>
          </w:p>
        </w:tc>
        <w:tc>
          <w:tcPr>
            <w:tcW w:w="1373" w:type="dxa"/>
          </w:tcPr>
          <w:p w:rsidR="005F1F89" w:rsidRDefault="005F1F89" w:rsidP="0086229D">
            <w:pPr>
              <w:spacing w:before="60" w:after="60" w:line="276" w:lineRule="auto"/>
              <w:rPr>
                <w:sz w:val="18"/>
                <w:szCs w:val="18"/>
              </w:rPr>
            </w:pPr>
            <w:r>
              <w:rPr>
                <w:sz w:val="18"/>
                <w:szCs w:val="18"/>
              </w:rPr>
              <w:t>045</w:t>
            </w:r>
          </w:p>
        </w:tc>
        <w:tc>
          <w:tcPr>
            <w:tcW w:w="1373" w:type="dxa"/>
          </w:tcPr>
          <w:p w:rsidR="005F1F89" w:rsidRDefault="005F1F89" w:rsidP="0086229D">
            <w:pPr>
              <w:spacing w:before="60" w:after="60" w:line="276" w:lineRule="auto"/>
              <w:rPr>
                <w:sz w:val="18"/>
                <w:szCs w:val="18"/>
              </w:rPr>
            </w:pPr>
            <w:r>
              <w:rPr>
                <w:sz w:val="18"/>
                <w:szCs w:val="18"/>
              </w:rPr>
              <w:t>68 111 144</w:t>
            </w:r>
          </w:p>
        </w:tc>
      </w:tr>
      <w:tr w:rsidR="005F1F89" w:rsidRPr="00033A24" w:rsidTr="0086229D">
        <w:tc>
          <w:tcPr>
            <w:tcW w:w="1480" w:type="dxa"/>
          </w:tcPr>
          <w:p w:rsidR="005F1F89" w:rsidRPr="00033A24" w:rsidRDefault="00FF320A" w:rsidP="0086229D">
            <w:pPr>
              <w:spacing w:before="60" w:after="60" w:line="276" w:lineRule="auto"/>
              <w:rPr>
                <w:sz w:val="18"/>
                <w:szCs w:val="18"/>
              </w:rPr>
            </w:pPr>
            <w:r>
              <w:rPr>
                <w:sz w:val="18"/>
                <w:szCs w:val="18"/>
              </w:rPr>
              <w:t>2</w:t>
            </w:r>
          </w:p>
        </w:tc>
        <w:tc>
          <w:tcPr>
            <w:tcW w:w="1372" w:type="dxa"/>
          </w:tcPr>
          <w:p w:rsidR="005F1F89" w:rsidRPr="00033A24" w:rsidRDefault="00FF320A" w:rsidP="0086229D">
            <w:pPr>
              <w:spacing w:before="60" w:after="60" w:line="276" w:lineRule="auto"/>
              <w:rPr>
                <w:sz w:val="18"/>
                <w:szCs w:val="18"/>
              </w:rPr>
            </w:pPr>
            <w:r>
              <w:rPr>
                <w:sz w:val="18"/>
                <w:szCs w:val="18"/>
              </w:rPr>
              <w:t>EFRR</w:t>
            </w:r>
          </w:p>
        </w:tc>
        <w:tc>
          <w:tcPr>
            <w:tcW w:w="1372" w:type="dxa"/>
          </w:tcPr>
          <w:p w:rsidR="005F1F89" w:rsidRPr="00033A24" w:rsidRDefault="00FF320A" w:rsidP="0086229D">
            <w:pPr>
              <w:spacing w:before="60" w:after="60" w:line="276" w:lineRule="auto"/>
              <w:rPr>
                <w:sz w:val="18"/>
                <w:szCs w:val="18"/>
              </w:rPr>
            </w:pPr>
            <w:r>
              <w:rPr>
                <w:sz w:val="18"/>
                <w:szCs w:val="18"/>
              </w:rPr>
              <w:t>słabiej rozwinięty</w:t>
            </w:r>
          </w:p>
        </w:tc>
        <w:tc>
          <w:tcPr>
            <w:tcW w:w="1372" w:type="dxa"/>
          </w:tcPr>
          <w:p w:rsidR="005F1F89" w:rsidRDefault="005F1F89" w:rsidP="0086229D">
            <w:pPr>
              <w:spacing w:before="60" w:after="60" w:line="276" w:lineRule="auto"/>
              <w:rPr>
                <w:sz w:val="18"/>
                <w:szCs w:val="18"/>
              </w:rPr>
            </w:pPr>
            <w:r>
              <w:rPr>
                <w:sz w:val="18"/>
                <w:szCs w:val="18"/>
              </w:rPr>
              <w:t>(i)</w:t>
            </w:r>
          </w:p>
        </w:tc>
        <w:tc>
          <w:tcPr>
            <w:tcW w:w="1373" w:type="dxa"/>
          </w:tcPr>
          <w:p w:rsidR="005F1F89" w:rsidRDefault="005F1F89" w:rsidP="0086229D">
            <w:pPr>
              <w:spacing w:before="60" w:after="60" w:line="276" w:lineRule="auto"/>
              <w:rPr>
                <w:sz w:val="18"/>
                <w:szCs w:val="18"/>
              </w:rPr>
            </w:pPr>
            <w:r>
              <w:rPr>
                <w:sz w:val="18"/>
                <w:szCs w:val="18"/>
              </w:rPr>
              <w:t>046</w:t>
            </w:r>
          </w:p>
        </w:tc>
        <w:tc>
          <w:tcPr>
            <w:tcW w:w="1373" w:type="dxa"/>
          </w:tcPr>
          <w:p w:rsidR="005F1F89" w:rsidRDefault="005F1F89" w:rsidP="0086229D">
            <w:pPr>
              <w:spacing w:before="60" w:after="60" w:line="276" w:lineRule="auto"/>
              <w:rPr>
                <w:sz w:val="18"/>
                <w:szCs w:val="18"/>
              </w:rPr>
            </w:pPr>
            <w:r>
              <w:rPr>
                <w:sz w:val="18"/>
                <w:szCs w:val="18"/>
              </w:rPr>
              <w:t>27 244 458</w:t>
            </w:r>
          </w:p>
        </w:tc>
      </w:tr>
    </w:tbl>
    <w:p w:rsidR="00033A24" w:rsidRPr="00033A24" w:rsidRDefault="00033A24" w:rsidP="00033A24">
      <w:pPr>
        <w:spacing w:before="60" w:after="60" w:line="276" w:lineRule="auto"/>
      </w:pPr>
      <w:r w:rsidRPr="00033A24">
        <w:t>Tabela 2. Wymiar 2 – forma finansowania</w:t>
      </w:r>
    </w:p>
    <w:tbl>
      <w:tblPr>
        <w:tblStyle w:val="Tabela-Siatka1"/>
        <w:tblW w:w="0" w:type="auto"/>
        <w:tblLook w:val="04A0" w:firstRow="1" w:lastRow="0" w:firstColumn="1" w:lastColumn="0" w:noHBand="0" w:noVBand="1"/>
      </w:tblPr>
      <w:tblGrid>
        <w:gridCol w:w="1480"/>
        <w:gridCol w:w="1372"/>
        <w:gridCol w:w="1372"/>
        <w:gridCol w:w="1372"/>
        <w:gridCol w:w="1373"/>
        <w:gridCol w:w="1373"/>
      </w:tblGrid>
      <w:tr w:rsidR="00033A24" w:rsidRPr="00033A24" w:rsidTr="007E3667">
        <w:trPr>
          <w:tblHeader/>
        </w:trPr>
        <w:tc>
          <w:tcPr>
            <w:tcW w:w="1480" w:type="dxa"/>
          </w:tcPr>
          <w:p w:rsidR="00033A24" w:rsidRPr="00033A24" w:rsidRDefault="00033A24" w:rsidP="0086229D">
            <w:pPr>
              <w:spacing w:before="60" w:after="60" w:line="276" w:lineRule="auto"/>
              <w:rPr>
                <w:sz w:val="18"/>
                <w:szCs w:val="18"/>
              </w:rPr>
            </w:pPr>
            <w:r w:rsidRPr="00033A24">
              <w:rPr>
                <w:sz w:val="18"/>
                <w:szCs w:val="18"/>
              </w:rPr>
              <w:lastRenderedPageBreak/>
              <w:t>Nr priorytetu</w:t>
            </w:r>
          </w:p>
        </w:tc>
        <w:tc>
          <w:tcPr>
            <w:tcW w:w="1372" w:type="dxa"/>
          </w:tcPr>
          <w:p w:rsidR="00033A24" w:rsidRPr="00033A24" w:rsidRDefault="00033A24" w:rsidP="0086229D">
            <w:pPr>
              <w:spacing w:before="60" w:after="60" w:line="276" w:lineRule="auto"/>
              <w:rPr>
                <w:sz w:val="18"/>
                <w:szCs w:val="18"/>
              </w:rPr>
            </w:pPr>
            <w:r w:rsidRPr="00033A24">
              <w:rPr>
                <w:sz w:val="18"/>
                <w:szCs w:val="18"/>
              </w:rPr>
              <w:t>Fundusz</w:t>
            </w:r>
          </w:p>
        </w:tc>
        <w:tc>
          <w:tcPr>
            <w:tcW w:w="1372" w:type="dxa"/>
          </w:tcPr>
          <w:p w:rsidR="00033A24" w:rsidRPr="00033A24" w:rsidRDefault="00033A24" w:rsidP="0086229D">
            <w:pPr>
              <w:spacing w:before="60" w:after="60" w:line="276" w:lineRule="auto"/>
              <w:rPr>
                <w:sz w:val="18"/>
                <w:szCs w:val="18"/>
              </w:rPr>
            </w:pPr>
            <w:r w:rsidRPr="00033A24">
              <w:rPr>
                <w:sz w:val="18"/>
                <w:szCs w:val="18"/>
              </w:rPr>
              <w:t>Kategoria regionu</w:t>
            </w:r>
          </w:p>
        </w:tc>
        <w:tc>
          <w:tcPr>
            <w:tcW w:w="1372" w:type="dxa"/>
          </w:tcPr>
          <w:p w:rsidR="00033A24" w:rsidRPr="00033A24" w:rsidRDefault="00033A24" w:rsidP="0086229D">
            <w:pPr>
              <w:spacing w:before="60" w:after="60" w:line="276" w:lineRule="auto"/>
              <w:rPr>
                <w:sz w:val="18"/>
                <w:szCs w:val="18"/>
              </w:rPr>
            </w:pPr>
            <w:r w:rsidRPr="00033A24">
              <w:rPr>
                <w:sz w:val="18"/>
                <w:szCs w:val="18"/>
              </w:rPr>
              <w:t>Cel szczegółowy</w:t>
            </w:r>
          </w:p>
        </w:tc>
        <w:tc>
          <w:tcPr>
            <w:tcW w:w="1373" w:type="dxa"/>
          </w:tcPr>
          <w:p w:rsidR="00033A24" w:rsidRPr="00033A24" w:rsidRDefault="00033A24" w:rsidP="0086229D">
            <w:pPr>
              <w:spacing w:before="60" w:after="60" w:line="276" w:lineRule="auto"/>
              <w:rPr>
                <w:sz w:val="18"/>
                <w:szCs w:val="18"/>
              </w:rPr>
            </w:pPr>
            <w:r w:rsidRPr="00033A24">
              <w:rPr>
                <w:sz w:val="18"/>
                <w:szCs w:val="18"/>
              </w:rPr>
              <w:t>Kod</w:t>
            </w:r>
          </w:p>
        </w:tc>
        <w:tc>
          <w:tcPr>
            <w:tcW w:w="1373" w:type="dxa"/>
          </w:tcPr>
          <w:p w:rsidR="00033A24" w:rsidRPr="00033A24" w:rsidRDefault="00033A24" w:rsidP="0086229D">
            <w:pPr>
              <w:spacing w:before="60" w:after="60" w:line="276" w:lineRule="auto"/>
              <w:rPr>
                <w:sz w:val="18"/>
                <w:szCs w:val="18"/>
              </w:rPr>
            </w:pPr>
            <w:r w:rsidRPr="00033A24">
              <w:rPr>
                <w:sz w:val="18"/>
                <w:szCs w:val="18"/>
              </w:rPr>
              <w:t>Kwota (EUR)</w:t>
            </w:r>
          </w:p>
        </w:tc>
      </w:tr>
      <w:tr w:rsidR="00033A24" w:rsidRPr="00033A24" w:rsidTr="0086229D">
        <w:tc>
          <w:tcPr>
            <w:tcW w:w="1480" w:type="dxa"/>
          </w:tcPr>
          <w:p w:rsidR="00033A24" w:rsidRPr="00033A24" w:rsidRDefault="00FF320A" w:rsidP="0086229D">
            <w:pPr>
              <w:spacing w:before="60" w:after="60" w:line="276" w:lineRule="auto"/>
              <w:rPr>
                <w:sz w:val="18"/>
                <w:szCs w:val="18"/>
              </w:rPr>
            </w:pPr>
            <w:r>
              <w:rPr>
                <w:sz w:val="18"/>
                <w:szCs w:val="18"/>
              </w:rPr>
              <w:t>2</w:t>
            </w:r>
          </w:p>
        </w:tc>
        <w:tc>
          <w:tcPr>
            <w:tcW w:w="1372" w:type="dxa"/>
          </w:tcPr>
          <w:p w:rsidR="00033A24" w:rsidRPr="00033A24" w:rsidRDefault="00FF320A" w:rsidP="0086229D">
            <w:pPr>
              <w:spacing w:before="60" w:after="60" w:line="276" w:lineRule="auto"/>
              <w:rPr>
                <w:sz w:val="18"/>
                <w:szCs w:val="18"/>
              </w:rPr>
            </w:pPr>
            <w:r>
              <w:rPr>
                <w:sz w:val="18"/>
                <w:szCs w:val="18"/>
              </w:rPr>
              <w:t>EFRR</w:t>
            </w:r>
          </w:p>
        </w:tc>
        <w:tc>
          <w:tcPr>
            <w:tcW w:w="1372" w:type="dxa"/>
          </w:tcPr>
          <w:p w:rsidR="00033A24" w:rsidRPr="00033A24" w:rsidRDefault="00FF320A" w:rsidP="0086229D">
            <w:pPr>
              <w:spacing w:before="60" w:after="60" w:line="276" w:lineRule="auto"/>
              <w:rPr>
                <w:sz w:val="18"/>
                <w:szCs w:val="18"/>
              </w:rPr>
            </w:pPr>
            <w:r>
              <w:rPr>
                <w:sz w:val="18"/>
                <w:szCs w:val="18"/>
              </w:rPr>
              <w:t>słabiej rozwinięty</w:t>
            </w:r>
          </w:p>
        </w:tc>
        <w:tc>
          <w:tcPr>
            <w:tcW w:w="1372" w:type="dxa"/>
          </w:tcPr>
          <w:p w:rsidR="00033A24" w:rsidRPr="00033A24" w:rsidRDefault="005F1F89" w:rsidP="0086229D">
            <w:pPr>
              <w:spacing w:before="60" w:after="60" w:line="276" w:lineRule="auto"/>
              <w:rPr>
                <w:sz w:val="18"/>
                <w:szCs w:val="18"/>
              </w:rPr>
            </w:pPr>
            <w:r>
              <w:rPr>
                <w:sz w:val="18"/>
                <w:szCs w:val="18"/>
              </w:rPr>
              <w:t>(i)</w:t>
            </w:r>
          </w:p>
        </w:tc>
        <w:tc>
          <w:tcPr>
            <w:tcW w:w="1373" w:type="dxa"/>
          </w:tcPr>
          <w:p w:rsidR="00033A24" w:rsidRPr="00033A24" w:rsidRDefault="005F1F89" w:rsidP="0086229D">
            <w:pPr>
              <w:spacing w:before="60" w:after="60" w:line="276" w:lineRule="auto"/>
              <w:rPr>
                <w:sz w:val="18"/>
                <w:szCs w:val="18"/>
              </w:rPr>
            </w:pPr>
            <w:r>
              <w:rPr>
                <w:sz w:val="18"/>
                <w:szCs w:val="18"/>
              </w:rPr>
              <w:t>01</w:t>
            </w:r>
          </w:p>
        </w:tc>
        <w:tc>
          <w:tcPr>
            <w:tcW w:w="1373" w:type="dxa"/>
          </w:tcPr>
          <w:p w:rsidR="00033A24" w:rsidRPr="00033A24" w:rsidRDefault="005F1F89" w:rsidP="0086229D">
            <w:pPr>
              <w:spacing w:before="60" w:after="60" w:line="276" w:lineRule="auto"/>
              <w:rPr>
                <w:sz w:val="18"/>
                <w:szCs w:val="18"/>
              </w:rPr>
            </w:pPr>
            <w:r>
              <w:rPr>
                <w:sz w:val="18"/>
                <w:szCs w:val="18"/>
              </w:rPr>
              <w:t>119 875 614</w:t>
            </w:r>
          </w:p>
        </w:tc>
      </w:tr>
      <w:tr w:rsidR="00033A24" w:rsidRPr="00033A24" w:rsidTr="0086229D">
        <w:tc>
          <w:tcPr>
            <w:tcW w:w="1480" w:type="dxa"/>
          </w:tcPr>
          <w:p w:rsidR="00033A24" w:rsidRPr="00033A24" w:rsidRDefault="00FF320A" w:rsidP="0086229D">
            <w:pPr>
              <w:spacing w:before="60" w:after="60" w:line="276" w:lineRule="auto"/>
              <w:rPr>
                <w:sz w:val="18"/>
                <w:szCs w:val="18"/>
              </w:rPr>
            </w:pPr>
            <w:r>
              <w:rPr>
                <w:sz w:val="18"/>
                <w:szCs w:val="18"/>
              </w:rPr>
              <w:t>2</w:t>
            </w:r>
          </w:p>
        </w:tc>
        <w:tc>
          <w:tcPr>
            <w:tcW w:w="1372" w:type="dxa"/>
          </w:tcPr>
          <w:p w:rsidR="00033A24" w:rsidRPr="00033A24" w:rsidRDefault="00FF320A" w:rsidP="0086229D">
            <w:pPr>
              <w:spacing w:before="60" w:after="60" w:line="276" w:lineRule="auto"/>
              <w:rPr>
                <w:sz w:val="18"/>
                <w:szCs w:val="18"/>
              </w:rPr>
            </w:pPr>
            <w:r>
              <w:rPr>
                <w:sz w:val="18"/>
                <w:szCs w:val="18"/>
              </w:rPr>
              <w:t>EFRR</w:t>
            </w:r>
          </w:p>
        </w:tc>
        <w:tc>
          <w:tcPr>
            <w:tcW w:w="1372" w:type="dxa"/>
          </w:tcPr>
          <w:p w:rsidR="00033A24" w:rsidRPr="00033A24" w:rsidRDefault="00FF320A" w:rsidP="0086229D">
            <w:pPr>
              <w:spacing w:before="60" w:after="60" w:line="276" w:lineRule="auto"/>
              <w:rPr>
                <w:sz w:val="18"/>
                <w:szCs w:val="18"/>
              </w:rPr>
            </w:pPr>
            <w:r>
              <w:rPr>
                <w:sz w:val="18"/>
                <w:szCs w:val="18"/>
              </w:rPr>
              <w:t>słabiej rozwinięty</w:t>
            </w:r>
          </w:p>
        </w:tc>
        <w:tc>
          <w:tcPr>
            <w:tcW w:w="1372" w:type="dxa"/>
          </w:tcPr>
          <w:p w:rsidR="00033A24" w:rsidRPr="00033A24" w:rsidRDefault="005F1F89" w:rsidP="0086229D">
            <w:pPr>
              <w:spacing w:before="60" w:after="60" w:line="276" w:lineRule="auto"/>
              <w:rPr>
                <w:sz w:val="18"/>
                <w:szCs w:val="18"/>
              </w:rPr>
            </w:pPr>
            <w:r>
              <w:rPr>
                <w:sz w:val="18"/>
                <w:szCs w:val="18"/>
              </w:rPr>
              <w:t>(i)</w:t>
            </w:r>
          </w:p>
        </w:tc>
        <w:tc>
          <w:tcPr>
            <w:tcW w:w="1373" w:type="dxa"/>
          </w:tcPr>
          <w:p w:rsidR="00033A24" w:rsidRPr="00033A24" w:rsidRDefault="005F1F89" w:rsidP="0086229D">
            <w:pPr>
              <w:spacing w:before="60" w:after="60" w:line="276" w:lineRule="auto"/>
              <w:rPr>
                <w:sz w:val="18"/>
                <w:szCs w:val="18"/>
              </w:rPr>
            </w:pPr>
            <w:r>
              <w:rPr>
                <w:sz w:val="18"/>
                <w:szCs w:val="18"/>
              </w:rPr>
              <w:t>03</w:t>
            </w:r>
          </w:p>
        </w:tc>
        <w:tc>
          <w:tcPr>
            <w:tcW w:w="1373" w:type="dxa"/>
          </w:tcPr>
          <w:p w:rsidR="00033A24" w:rsidRPr="00033A24" w:rsidRDefault="005F1F89" w:rsidP="0086229D">
            <w:pPr>
              <w:spacing w:before="60" w:after="60" w:line="276" w:lineRule="auto"/>
              <w:rPr>
                <w:sz w:val="18"/>
                <w:szCs w:val="18"/>
              </w:rPr>
            </w:pPr>
            <w:r>
              <w:rPr>
                <w:sz w:val="18"/>
                <w:szCs w:val="18"/>
              </w:rPr>
              <w:t>16 346 675</w:t>
            </w:r>
          </w:p>
        </w:tc>
      </w:tr>
    </w:tbl>
    <w:p w:rsidR="00033A24" w:rsidRPr="00033A24" w:rsidRDefault="00033A24" w:rsidP="00033A24">
      <w:pPr>
        <w:spacing w:before="60" w:after="60" w:line="276" w:lineRule="auto"/>
      </w:pPr>
      <w:r w:rsidRPr="00033A24">
        <w:t>Tabela 3. Wymiar 3 – terytorialny mechanizm realizacji i ukierunkowanie terytorialne</w:t>
      </w:r>
    </w:p>
    <w:tbl>
      <w:tblPr>
        <w:tblStyle w:val="Tabela-Siatka1"/>
        <w:tblW w:w="0" w:type="auto"/>
        <w:tblLook w:val="04A0" w:firstRow="1" w:lastRow="0" w:firstColumn="1" w:lastColumn="0" w:noHBand="0" w:noVBand="1"/>
      </w:tblPr>
      <w:tblGrid>
        <w:gridCol w:w="1480"/>
        <w:gridCol w:w="1372"/>
        <w:gridCol w:w="1372"/>
        <w:gridCol w:w="1372"/>
        <w:gridCol w:w="1373"/>
        <w:gridCol w:w="1373"/>
      </w:tblGrid>
      <w:tr w:rsidR="00033A24" w:rsidRPr="00033A24" w:rsidTr="007E3667">
        <w:trPr>
          <w:tblHeader/>
        </w:trPr>
        <w:tc>
          <w:tcPr>
            <w:tcW w:w="1480" w:type="dxa"/>
          </w:tcPr>
          <w:p w:rsidR="00033A24" w:rsidRPr="00033A24" w:rsidRDefault="00033A24" w:rsidP="0086229D">
            <w:pPr>
              <w:spacing w:before="60" w:after="60" w:line="276" w:lineRule="auto"/>
              <w:rPr>
                <w:sz w:val="18"/>
                <w:szCs w:val="18"/>
              </w:rPr>
            </w:pPr>
            <w:r w:rsidRPr="00033A24">
              <w:rPr>
                <w:sz w:val="18"/>
                <w:szCs w:val="18"/>
              </w:rPr>
              <w:t>Nr priorytetu</w:t>
            </w:r>
          </w:p>
        </w:tc>
        <w:tc>
          <w:tcPr>
            <w:tcW w:w="1372" w:type="dxa"/>
          </w:tcPr>
          <w:p w:rsidR="00033A24" w:rsidRPr="00033A24" w:rsidRDefault="00033A24" w:rsidP="0086229D">
            <w:pPr>
              <w:spacing w:before="60" w:after="60" w:line="276" w:lineRule="auto"/>
              <w:rPr>
                <w:sz w:val="18"/>
                <w:szCs w:val="18"/>
              </w:rPr>
            </w:pPr>
            <w:r w:rsidRPr="00033A24">
              <w:rPr>
                <w:sz w:val="18"/>
                <w:szCs w:val="18"/>
              </w:rPr>
              <w:t>Fundusz</w:t>
            </w:r>
          </w:p>
        </w:tc>
        <w:tc>
          <w:tcPr>
            <w:tcW w:w="1372" w:type="dxa"/>
          </w:tcPr>
          <w:p w:rsidR="00033A24" w:rsidRPr="00033A24" w:rsidRDefault="00033A24" w:rsidP="0086229D">
            <w:pPr>
              <w:spacing w:before="60" w:after="60" w:line="276" w:lineRule="auto"/>
              <w:rPr>
                <w:sz w:val="18"/>
                <w:szCs w:val="18"/>
              </w:rPr>
            </w:pPr>
            <w:r w:rsidRPr="00033A24">
              <w:rPr>
                <w:sz w:val="18"/>
                <w:szCs w:val="18"/>
              </w:rPr>
              <w:t>Kategoria regionu</w:t>
            </w:r>
          </w:p>
        </w:tc>
        <w:tc>
          <w:tcPr>
            <w:tcW w:w="1372" w:type="dxa"/>
          </w:tcPr>
          <w:p w:rsidR="00033A24" w:rsidRPr="00033A24" w:rsidRDefault="00033A24" w:rsidP="0086229D">
            <w:pPr>
              <w:spacing w:before="60" w:after="60" w:line="276" w:lineRule="auto"/>
              <w:rPr>
                <w:sz w:val="18"/>
                <w:szCs w:val="18"/>
              </w:rPr>
            </w:pPr>
            <w:r w:rsidRPr="00033A24">
              <w:rPr>
                <w:sz w:val="18"/>
                <w:szCs w:val="18"/>
              </w:rPr>
              <w:t>Cel szczegółowy</w:t>
            </w:r>
          </w:p>
        </w:tc>
        <w:tc>
          <w:tcPr>
            <w:tcW w:w="1373" w:type="dxa"/>
          </w:tcPr>
          <w:p w:rsidR="00033A24" w:rsidRPr="00033A24" w:rsidRDefault="00033A24" w:rsidP="0086229D">
            <w:pPr>
              <w:spacing w:before="60" w:after="60" w:line="276" w:lineRule="auto"/>
              <w:rPr>
                <w:sz w:val="18"/>
                <w:szCs w:val="18"/>
              </w:rPr>
            </w:pPr>
            <w:r w:rsidRPr="00033A24">
              <w:rPr>
                <w:sz w:val="18"/>
                <w:szCs w:val="18"/>
              </w:rPr>
              <w:t>Kod</w:t>
            </w:r>
          </w:p>
        </w:tc>
        <w:tc>
          <w:tcPr>
            <w:tcW w:w="1373" w:type="dxa"/>
          </w:tcPr>
          <w:p w:rsidR="00033A24" w:rsidRPr="00033A24" w:rsidRDefault="00033A24" w:rsidP="0086229D">
            <w:pPr>
              <w:spacing w:before="60" w:after="60" w:line="276" w:lineRule="auto"/>
              <w:rPr>
                <w:sz w:val="18"/>
                <w:szCs w:val="18"/>
              </w:rPr>
            </w:pPr>
            <w:r w:rsidRPr="00033A24">
              <w:rPr>
                <w:sz w:val="18"/>
                <w:szCs w:val="18"/>
              </w:rPr>
              <w:t>Kwota (EUR)</w:t>
            </w:r>
          </w:p>
        </w:tc>
      </w:tr>
      <w:tr w:rsidR="00033A24" w:rsidRPr="00033A24" w:rsidTr="0086229D">
        <w:tc>
          <w:tcPr>
            <w:tcW w:w="1480" w:type="dxa"/>
          </w:tcPr>
          <w:p w:rsidR="00033A24" w:rsidRPr="00033A24" w:rsidRDefault="00FF320A" w:rsidP="0086229D">
            <w:pPr>
              <w:spacing w:before="60" w:after="60" w:line="276" w:lineRule="auto"/>
              <w:rPr>
                <w:sz w:val="18"/>
                <w:szCs w:val="18"/>
              </w:rPr>
            </w:pPr>
            <w:r>
              <w:rPr>
                <w:sz w:val="18"/>
                <w:szCs w:val="18"/>
              </w:rPr>
              <w:t>2</w:t>
            </w:r>
          </w:p>
        </w:tc>
        <w:tc>
          <w:tcPr>
            <w:tcW w:w="1372" w:type="dxa"/>
          </w:tcPr>
          <w:p w:rsidR="00033A24" w:rsidRPr="00033A24" w:rsidRDefault="00FF320A" w:rsidP="0086229D">
            <w:pPr>
              <w:spacing w:before="60" w:after="60" w:line="276" w:lineRule="auto"/>
              <w:rPr>
                <w:sz w:val="18"/>
                <w:szCs w:val="18"/>
              </w:rPr>
            </w:pPr>
            <w:r>
              <w:rPr>
                <w:sz w:val="18"/>
                <w:szCs w:val="18"/>
              </w:rPr>
              <w:t>EFRR</w:t>
            </w:r>
          </w:p>
        </w:tc>
        <w:tc>
          <w:tcPr>
            <w:tcW w:w="1372" w:type="dxa"/>
          </w:tcPr>
          <w:p w:rsidR="00033A24" w:rsidRPr="00033A24" w:rsidRDefault="00FF320A" w:rsidP="0086229D">
            <w:pPr>
              <w:spacing w:before="60" w:after="60" w:line="276" w:lineRule="auto"/>
              <w:rPr>
                <w:sz w:val="18"/>
                <w:szCs w:val="18"/>
              </w:rPr>
            </w:pPr>
            <w:r>
              <w:rPr>
                <w:sz w:val="18"/>
                <w:szCs w:val="18"/>
              </w:rPr>
              <w:t>słabiej rozwinięty</w:t>
            </w:r>
          </w:p>
        </w:tc>
        <w:tc>
          <w:tcPr>
            <w:tcW w:w="1372" w:type="dxa"/>
          </w:tcPr>
          <w:p w:rsidR="00033A24" w:rsidRPr="00033A24" w:rsidRDefault="00FF320A" w:rsidP="0086229D">
            <w:pPr>
              <w:spacing w:before="60" w:after="60" w:line="276" w:lineRule="auto"/>
              <w:rPr>
                <w:sz w:val="18"/>
                <w:szCs w:val="18"/>
              </w:rPr>
            </w:pPr>
            <w:r>
              <w:rPr>
                <w:sz w:val="18"/>
                <w:szCs w:val="18"/>
              </w:rPr>
              <w:t>(i)</w:t>
            </w:r>
          </w:p>
        </w:tc>
        <w:tc>
          <w:tcPr>
            <w:tcW w:w="1373" w:type="dxa"/>
          </w:tcPr>
          <w:p w:rsidR="00033A24" w:rsidRPr="00033A24" w:rsidRDefault="00FA5E41" w:rsidP="0086229D">
            <w:pPr>
              <w:spacing w:before="60" w:after="60" w:line="276" w:lineRule="auto"/>
              <w:rPr>
                <w:sz w:val="18"/>
                <w:szCs w:val="18"/>
              </w:rPr>
            </w:pPr>
            <w:r>
              <w:rPr>
                <w:sz w:val="18"/>
                <w:szCs w:val="18"/>
              </w:rPr>
              <w:t>03</w:t>
            </w:r>
          </w:p>
        </w:tc>
        <w:tc>
          <w:tcPr>
            <w:tcW w:w="1373" w:type="dxa"/>
          </w:tcPr>
          <w:p w:rsidR="00033A24" w:rsidRPr="00033A24" w:rsidRDefault="00FA5E41" w:rsidP="0086229D">
            <w:pPr>
              <w:spacing w:before="60" w:after="60" w:line="276" w:lineRule="auto"/>
              <w:rPr>
                <w:sz w:val="18"/>
                <w:szCs w:val="18"/>
              </w:rPr>
            </w:pPr>
            <w:r w:rsidRPr="00FA5E41">
              <w:rPr>
                <w:sz w:val="18"/>
                <w:szCs w:val="18"/>
              </w:rPr>
              <w:t>74 922 259</w:t>
            </w:r>
          </w:p>
        </w:tc>
      </w:tr>
      <w:tr w:rsidR="00033A24" w:rsidRPr="00033A24" w:rsidTr="0086229D">
        <w:tc>
          <w:tcPr>
            <w:tcW w:w="1480" w:type="dxa"/>
          </w:tcPr>
          <w:p w:rsidR="00033A24" w:rsidRPr="00033A24" w:rsidRDefault="00FF320A" w:rsidP="0086229D">
            <w:pPr>
              <w:spacing w:before="60" w:after="60" w:line="276" w:lineRule="auto"/>
              <w:rPr>
                <w:sz w:val="18"/>
                <w:szCs w:val="18"/>
              </w:rPr>
            </w:pPr>
            <w:r>
              <w:rPr>
                <w:sz w:val="18"/>
                <w:szCs w:val="18"/>
              </w:rPr>
              <w:t>2</w:t>
            </w:r>
          </w:p>
        </w:tc>
        <w:tc>
          <w:tcPr>
            <w:tcW w:w="1372" w:type="dxa"/>
          </w:tcPr>
          <w:p w:rsidR="00033A24" w:rsidRPr="00033A24" w:rsidRDefault="00FF320A" w:rsidP="0086229D">
            <w:pPr>
              <w:spacing w:before="60" w:after="60" w:line="276" w:lineRule="auto"/>
              <w:rPr>
                <w:sz w:val="18"/>
                <w:szCs w:val="18"/>
              </w:rPr>
            </w:pPr>
            <w:r>
              <w:rPr>
                <w:sz w:val="18"/>
                <w:szCs w:val="18"/>
              </w:rPr>
              <w:t>EFRR</w:t>
            </w:r>
          </w:p>
        </w:tc>
        <w:tc>
          <w:tcPr>
            <w:tcW w:w="1372" w:type="dxa"/>
          </w:tcPr>
          <w:p w:rsidR="00033A24" w:rsidRPr="00033A24" w:rsidRDefault="00FF320A" w:rsidP="0086229D">
            <w:pPr>
              <w:spacing w:before="60" w:after="60" w:line="276" w:lineRule="auto"/>
              <w:rPr>
                <w:sz w:val="18"/>
                <w:szCs w:val="18"/>
              </w:rPr>
            </w:pPr>
            <w:r>
              <w:rPr>
                <w:sz w:val="18"/>
                <w:szCs w:val="18"/>
              </w:rPr>
              <w:t>słabiej rozwinięty</w:t>
            </w:r>
          </w:p>
        </w:tc>
        <w:tc>
          <w:tcPr>
            <w:tcW w:w="1372" w:type="dxa"/>
          </w:tcPr>
          <w:p w:rsidR="00033A24" w:rsidRPr="00033A24" w:rsidRDefault="00FF320A" w:rsidP="0086229D">
            <w:pPr>
              <w:spacing w:before="60" w:after="60" w:line="276" w:lineRule="auto"/>
              <w:rPr>
                <w:sz w:val="18"/>
                <w:szCs w:val="18"/>
              </w:rPr>
            </w:pPr>
            <w:r>
              <w:rPr>
                <w:sz w:val="18"/>
                <w:szCs w:val="18"/>
              </w:rPr>
              <w:t>(i)</w:t>
            </w:r>
          </w:p>
        </w:tc>
        <w:tc>
          <w:tcPr>
            <w:tcW w:w="1373" w:type="dxa"/>
          </w:tcPr>
          <w:p w:rsidR="00033A24" w:rsidRPr="00033A24" w:rsidRDefault="000D2798" w:rsidP="0086229D">
            <w:pPr>
              <w:spacing w:before="60" w:after="60" w:line="276" w:lineRule="auto"/>
              <w:rPr>
                <w:sz w:val="18"/>
                <w:szCs w:val="18"/>
              </w:rPr>
            </w:pPr>
            <w:r>
              <w:rPr>
                <w:sz w:val="18"/>
                <w:szCs w:val="18"/>
              </w:rPr>
              <w:t>17</w:t>
            </w:r>
          </w:p>
        </w:tc>
        <w:tc>
          <w:tcPr>
            <w:tcW w:w="1373" w:type="dxa"/>
          </w:tcPr>
          <w:p w:rsidR="00033A24" w:rsidRPr="00033A24" w:rsidRDefault="000D2798" w:rsidP="0086229D">
            <w:pPr>
              <w:spacing w:before="60" w:after="60" w:line="276" w:lineRule="auto"/>
              <w:rPr>
                <w:sz w:val="18"/>
                <w:szCs w:val="18"/>
              </w:rPr>
            </w:pPr>
            <w:r w:rsidRPr="000D2798">
              <w:rPr>
                <w:sz w:val="18"/>
                <w:szCs w:val="18"/>
              </w:rPr>
              <w:t>10 000 000</w:t>
            </w:r>
          </w:p>
        </w:tc>
      </w:tr>
      <w:tr w:rsidR="00650019" w:rsidRPr="00033A24" w:rsidTr="0086229D">
        <w:tc>
          <w:tcPr>
            <w:tcW w:w="1480" w:type="dxa"/>
          </w:tcPr>
          <w:p w:rsidR="00650019" w:rsidRDefault="00650019" w:rsidP="0086229D">
            <w:pPr>
              <w:spacing w:before="60" w:after="60" w:line="276" w:lineRule="auto"/>
              <w:rPr>
                <w:sz w:val="18"/>
                <w:szCs w:val="18"/>
              </w:rPr>
            </w:pPr>
            <w:r>
              <w:rPr>
                <w:sz w:val="18"/>
                <w:szCs w:val="18"/>
              </w:rPr>
              <w:t>2</w:t>
            </w:r>
          </w:p>
        </w:tc>
        <w:tc>
          <w:tcPr>
            <w:tcW w:w="1372" w:type="dxa"/>
          </w:tcPr>
          <w:p w:rsidR="00650019" w:rsidRDefault="00650019" w:rsidP="0086229D">
            <w:pPr>
              <w:spacing w:before="60" w:after="60" w:line="276" w:lineRule="auto"/>
              <w:rPr>
                <w:sz w:val="18"/>
                <w:szCs w:val="18"/>
              </w:rPr>
            </w:pPr>
            <w:r>
              <w:rPr>
                <w:sz w:val="18"/>
                <w:szCs w:val="18"/>
              </w:rPr>
              <w:t>EFRR</w:t>
            </w:r>
          </w:p>
        </w:tc>
        <w:tc>
          <w:tcPr>
            <w:tcW w:w="1372" w:type="dxa"/>
          </w:tcPr>
          <w:p w:rsidR="00650019" w:rsidRDefault="00650019" w:rsidP="0086229D">
            <w:pPr>
              <w:spacing w:before="60" w:after="60" w:line="276" w:lineRule="auto"/>
              <w:rPr>
                <w:sz w:val="18"/>
                <w:szCs w:val="18"/>
              </w:rPr>
            </w:pPr>
            <w:r>
              <w:rPr>
                <w:sz w:val="18"/>
                <w:szCs w:val="18"/>
              </w:rPr>
              <w:t>słabiej rozwinięty</w:t>
            </w:r>
          </w:p>
        </w:tc>
        <w:tc>
          <w:tcPr>
            <w:tcW w:w="1372" w:type="dxa"/>
          </w:tcPr>
          <w:p w:rsidR="00650019" w:rsidRDefault="00650019" w:rsidP="0086229D">
            <w:pPr>
              <w:spacing w:before="60" w:after="60" w:line="276" w:lineRule="auto"/>
              <w:rPr>
                <w:sz w:val="18"/>
                <w:szCs w:val="18"/>
              </w:rPr>
            </w:pPr>
            <w:r>
              <w:rPr>
                <w:sz w:val="18"/>
                <w:szCs w:val="18"/>
              </w:rPr>
              <w:t>(i)</w:t>
            </w:r>
          </w:p>
        </w:tc>
        <w:tc>
          <w:tcPr>
            <w:tcW w:w="1373" w:type="dxa"/>
          </w:tcPr>
          <w:p w:rsidR="00650019" w:rsidRDefault="00650019" w:rsidP="0086229D">
            <w:pPr>
              <w:spacing w:before="60" w:after="60" w:line="276" w:lineRule="auto"/>
              <w:rPr>
                <w:sz w:val="18"/>
                <w:szCs w:val="18"/>
              </w:rPr>
            </w:pPr>
            <w:r>
              <w:rPr>
                <w:sz w:val="18"/>
                <w:szCs w:val="18"/>
              </w:rPr>
              <w:t>33</w:t>
            </w:r>
          </w:p>
        </w:tc>
        <w:tc>
          <w:tcPr>
            <w:tcW w:w="1373" w:type="dxa"/>
          </w:tcPr>
          <w:p w:rsidR="00650019" w:rsidRPr="000D2798" w:rsidRDefault="00650019" w:rsidP="0086229D">
            <w:pPr>
              <w:spacing w:before="60" w:after="60" w:line="276" w:lineRule="auto"/>
              <w:rPr>
                <w:sz w:val="18"/>
                <w:szCs w:val="18"/>
              </w:rPr>
            </w:pPr>
            <w:r>
              <w:rPr>
                <w:sz w:val="18"/>
                <w:szCs w:val="18"/>
              </w:rPr>
              <w:t>51 300 030</w:t>
            </w:r>
          </w:p>
        </w:tc>
      </w:tr>
    </w:tbl>
    <w:p w:rsidR="00033A24" w:rsidRPr="00033A24" w:rsidRDefault="00033A24" w:rsidP="00033A24">
      <w:pPr>
        <w:spacing w:before="60" w:after="60" w:line="276" w:lineRule="auto"/>
      </w:pPr>
      <w:r w:rsidRPr="00033A24">
        <w:t>Tabela 4. Wymiar 6 – tematy uzupełniające EFS+</w:t>
      </w:r>
    </w:p>
    <w:tbl>
      <w:tblPr>
        <w:tblStyle w:val="Tabela-Siatka1"/>
        <w:tblW w:w="0" w:type="auto"/>
        <w:tblLook w:val="04A0" w:firstRow="1" w:lastRow="0" w:firstColumn="1" w:lastColumn="0" w:noHBand="0" w:noVBand="1"/>
      </w:tblPr>
      <w:tblGrid>
        <w:gridCol w:w="1480"/>
        <w:gridCol w:w="1372"/>
        <w:gridCol w:w="1372"/>
        <w:gridCol w:w="1372"/>
        <w:gridCol w:w="1373"/>
        <w:gridCol w:w="1373"/>
      </w:tblGrid>
      <w:tr w:rsidR="00033A24" w:rsidRPr="00033A24" w:rsidTr="007E3667">
        <w:trPr>
          <w:tblHeader/>
        </w:trPr>
        <w:tc>
          <w:tcPr>
            <w:tcW w:w="1480" w:type="dxa"/>
          </w:tcPr>
          <w:p w:rsidR="00033A24" w:rsidRPr="00033A24" w:rsidRDefault="00033A24" w:rsidP="0086229D">
            <w:pPr>
              <w:spacing w:before="60" w:after="60" w:line="276" w:lineRule="auto"/>
              <w:rPr>
                <w:sz w:val="18"/>
                <w:szCs w:val="18"/>
              </w:rPr>
            </w:pPr>
            <w:r w:rsidRPr="00033A24">
              <w:rPr>
                <w:sz w:val="18"/>
                <w:szCs w:val="18"/>
              </w:rPr>
              <w:t>Nr priorytetu</w:t>
            </w:r>
          </w:p>
        </w:tc>
        <w:tc>
          <w:tcPr>
            <w:tcW w:w="1372" w:type="dxa"/>
          </w:tcPr>
          <w:p w:rsidR="00033A24" w:rsidRPr="00033A24" w:rsidRDefault="00033A24" w:rsidP="0086229D">
            <w:pPr>
              <w:spacing w:before="60" w:after="60" w:line="276" w:lineRule="auto"/>
              <w:rPr>
                <w:sz w:val="18"/>
                <w:szCs w:val="18"/>
              </w:rPr>
            </w:pPr>
            <w:r w:rsidRPr="00033A24">
              <w:rPr>
                <w:sz w:val="18"/>
                <w:szCs w:val="18"/>
              </w:rPr>
              <w:t>Fundusz</w:t>
            </w:r>
          </w:p>
        </w:tc>
        <w:tc>
          <w:tcPr>
            <w:tcW w:w="1372" w:type="dxa"/>
          </w:tcPr>
          <w:p w:rsidR="00033A24" w:rsidRPr="00033A24" w:rsidRDefault="00033A24" w:rsidP="0086229D">
            <w:pPr>
              <w:spacing w:before="60" w:after="60" w:line="276" w:lineRule="auto"/>
              <w:rPr>
                <w:sz w:val="18"/>
                <w:szCs w:val="18"/>
              </w:rPr>
            </w:pPr>
            <w:r w:rsidRPr="00033A24">
              <w:rPr>
                <w:sz w:val="18"/>
                <w:szCs w:val="18"/>
              </w:rPr>
              <w:t>Kategoria regionu</w:t>
            </w:r>
          </w:p>
        </w:tc>
        <w:tc>
          <w:tcPr>
            <w:tcW w:w="1372" w:type="dxa"/>
          </w:tcPr>
          <w:p w:rsidR="00033A24" w:rsidRPr="00033A24" w:rsidRDefault="00033A24" w:rsidP="0086229D">
            <w:pPr>
              <w:spacing w:before="60" w:after="60" w:line="276" w:lineRule="auto"/>
              <w:rPr>
                <w:sz w:val="18"/>
                <w:szCs w:val="18"/>
              </w:rPr>
            </w:pPr>
            <w:r w:rsidRPr="00033A24">
              <w:rPr>
                <w:sz w:val="18"/>
                <w:szCs w:val="18"/>
              </w:rPr>
              <w:t>Cel szczegółowy</w:t>
            </w:r>
          </w:p>
        </w:tc>
        <w:tc>
          <w:tcPr>
            <w:tcW w:w="1373" w:type="dxa"/>
          </w:tcPr>
          <w:p w:rsidR="00033A24" w:rsidRPr="00033A24" w:rsidRDefault="00033A24" w:rsidP="0086229D">
            <w:pPr>
              <w:spacing w:before="60" w:after="60" w:line="276" w:lineRule="auto"/>
              <w:rPr>
                <w:sz w:val="18"/>
                <w:szCs w:val="18"/>
              </w:rPr>
            </w:pPr>
            <w:r w:rsidRPr="00033A24">
              <w:rPr>
                <w:sz w:val="18"/>
                <w:szCs w:val="18"/>
              </w:rPr>
              <w:t>Kod</w:t>
            </w:r>
          </w:p>
        </w:tc>
        <w:tc>
          <w:tcPr>
            <w:tcW w:w="1373" w:type="dxa"/>
          </w:tcPr>
          <w:p w:rsidR="00033A24" w:rsidRPr="00033A24" w:rsidRDefault="00033A24" w:rsidP="0086229D">
            <w:pPr>
              <w:spacing w:before="60" w:after="60" w:line="276" w:lineRule="auto"/>
              <w:rPr>
                <w:sz w:val="18"/>
                <w:szCs w:val="18"/>
              </w:rPr>
            </w:pPr>
            <w:r w:rsidRPr="00033A24">
              <w:rPr>
                <w:sz w:val="18"/>
                <w:szCs w:val="18"/>
              </w:rPr>
              <w:t>Kwota (EUR)</w:t>
            </w:r>
          </w:p>
        </w:tc>
      </w:tr>
      <w:tr w:rsidR="00033A24" w:rsidRPr="00033A24" w:rsidTr="0086229D">
        <w:tc>
          <w:tcPr>
            <w:tcW w:w="1480" w:type="dxa"/>
          </w:tcPr>
          <w:p w:rsidR="00033A24" w:rsidRPr="00033A24" w:rsidRDefault="00033A24" w:rsidP="0086229D">
            <w:pPr>
              <w:spacing w:before="60" w:after="60" w:line="276" w:lineRule="auto"/>
              <w:rPr>
                <w:sz w:val="18"/>
                <w:szCs w:val="18"/>
              </w:rPr>
            </w:pPr>
          </w:p>
        </w:tc>
        <w:tc>
          <w:tcPr>
            <w:tcW w:w="1372" w:type="dxa"/>
          </w:tcPr>
          <w:p w:rsidR="00033A24" w:rsidRPr="00033A24" w:rsidRDefault="00033A24" w:rsidP="0086229D">
            <w:pPr>
              <w:spacing w:before="60" w:after="60" w:line="276" w:lineRule="auto"/>
              <w:rPr>
                <w:sz w:val="18"/>
                <w:szCs w:val="18"/>
              </w:rPr>
            </w:pPr>
          </w:p>
        </w:tc>
        <w:tc>
          <w:tcPr>
            <w:tcW w:w="1372" w:type="dxa"/>
          </w:tcPr>
          <w:p w:rsidR="00033A24" w:rsidRPr="00033A24" w:rsidRDefault="00033A24" w:rsidP="0086229D">
            <w:pPr>
              <w:spacing w:before="60" w:after="60" w:line="276" w:lineRule="auto"/>
              <w:rPr>
                <w:sz w:val="18"/>
                <w:szCs w:val="18"/>
              </w:rPr>
            </w:pPr>
          </w:p>
        </w:tc>
        <w:tc>
          <w:tcPr>
            <w:tcW w:w="1372" w:type="dxa"/>
          </w:tcPr>
          <w:p w:rsidR="00033A24" w:rsidRPr="00033A24" w:rsidRDefault="00033A24" w:rsidP="0086229D">
            <w:pPr>
              <w:spacing w:before="60" w:after="60" w:line="276" w:lineRule="auto"/>
              <w:rPr>
                <w:sz w:val="18"/>
                <w:szCs w:val="18"/>
              </w:rPr>
            </w:pPr>
          </w:p>
        </w:tc>
        <w:tc>
          <w:tcPr>
            <w:tcW w:w="1373" w:type="dxa"/>
          </w:tcPr>
          <w:p w:rsidR="00033A24" w:rsidRPr="00033A24" w:rsidRDefault="00033A24" w:rsidP="0086229D">
            <w:pPr>
              <w:spacing w:before="60" w:after="60" w:line="276" w:lineRule="auto"/>
              <w:rPr>
                <w:sz w:val="18"/>
                <w:szCs w:val="18"/>
              </w:rPr>
            </w:pPr>
          </w:p>
        </w:tc>
        <w:tc>
          <w:tcPr>
            <w:tcW w:w="1373" w:type="dxa"/>
          </w:tcPr>
          <w:p w:rsidR="00033A24" w:rsidRPr="00033A24" w:rsidRDefault="00033A24" w:rsidP="0086229D">
            <w:pPr>
              <w:spacing w:before="60" w:after="60" w:line="276" w:lineRule="auto"/>
              <w:rPr>
                <w:sz w:val="18"/>
                <w:szCs w:val="18"/>
              </w:rPr>
            </w:pPr>
          </w:p>
        </w:tc>
      </w:tr>
      <w:tr w:rsidR="00033A24" w:rsidRPr="00033A24" w:rsidTr="0086229D">
        <w:tc>
          <w:tcPr>
            <w:tcW w:w="1480" w:type="dxa"/>
          </w:tcPr>
          <w:p w:rsidR="00033A24" w:rsidRPr="00033A24" w:rsidRDefault="00033A24" w:rsidP="0086229D">
            <w:pPr>
              <w:spacing w:before="60" w:after="60" w:line="276" w:lineRule="auto"/>
              <w:rPr>
                <w:sz w:val="18"/>
                <w:szCs w:val="18"/>
              </w:rPr>
            </w:pPr>
          </w:p>
        </w:tc>
        <w:tc>
          <w:tcPr>
            <w:tcW w:w="1372" w:type="dxa"/>
          </w:tcPr>
          <w:p w:rsidR="00033A24" w:rsidRPr="00033A24" w:rsidRDefault="00033A24" w:rsidP="0086229D">
            <w:pPr>
              <w:spacing w:before="60" w:after="60" w:line="276" w:lineRule="auto"/>
              <w:rPr>
                <w:sz w:val="18"/>
                <w:szCs w:val="18"/>
              </w:rPr>
            </w:pPr>
          </w:p>
        </w:tc>
        <w:tc>
          <w:tcPr>
            <w:tcW w:w="1372" w:type="dxa"/>
          </w:tcPr>
          <w:p w:rsidR="00033A24" w:rsidRPr="00033A24" w:rsidRDefault="00033A24" w:rsidP="0086229D">
            <w:pPr>
              <w:spacing w:before="60" w:after="60" w:line="276" w:lineRule="auto"/>
              <w:rPr>
                <w:sz w:val="18"/>
                <w:szCs w:val="18"/>
              </w:rPr>
            </w:pPr>
          </w:p>
        </w:tc>
        <w:tc>
          <w:tcPr>
            <w:tcW w:w="1372" w:type="dxa"/>
          </w:tcPr>
          <w:p w:rsidR="00033A24" w:rsidRPr="00033A24" w:rsidRDefault="00033A24" w:rsidP="0086229D">
            <w:pPr>
              <w:spacing w:before="60" w:after="60" w:line="276" w:lineRule="auto"/>
              <w:rPr>
                <w:sz w:val="18"/>
                <w:szCs w:val="18"/>
              </w:rPr>
            </w:pPr>
          </w:p>
        </w:tc>
        <w:tc>
          <w:tcPr>
            <w:tcW w:w="1373" w:type="dxa"/>
          </w:tcPr>
          <w:p w:rsidR="00033A24" w:rsidRPr="00033A24" w:rsidRDefault="00033A24" w:rsidP="0086229D">
            <w:pPr>
              <w:spacing w:before="60" w:after="60" w:line="276" w:lineRule="auto"/>
              <w:rPr>
                <w:sz w:val="18"/>
                <w:szCs w:val="18"/>
              </w:rPr>
            </w:pPr>
          </w:p>
        </w:tc>
        <w:tc>
          <w:tcPr>
            <w:tcW w:w="1373" w:type="dxa"/>
          </w:tcPr>
          <w:p w:rsidR="00033A24" w:rsidRPr="00033A24" w:rsidRDefault="00033A24" w:rsidP="0086229D">
            <w:pPr>
              <w:spacing w:before="60" w:after="60" w:line="276" w:lineRule="auto"/>
              <w:rPr>
                <w:sz w:val="18"/>
                <w:szCs w:val="18"/>
              </w:rPr>
            </w:pPr>
          </w:p>
        </w:tc>
      </w:tr>
    </w:tbl>
    <w:p w:rsidR="00033A24" w:rsidRPr="00033A24" w:rsidRDefault="00033A24" w:rsidP="00033A24">
      <w:pPr>
        <w:spacing w:before="60" w:after="60" w:line="276" w:lineRule="auto"/>
      </w:pPr>
      <w:r w:rsidRPr="00033A24">
        <w:t>Tabela 5. Wymiar 7 – wymiar „Równouprawnienie płci” w ramach EFS+, EFRR, FS i FST</w:t>
      </w:r>
    </w:p>
    <w:tbl>
      <w:tblPr>
        <w:tblStyle w:val="Tabela-Siatka1"/>
        <w:tblW w:w="0" w:type="auto"/>
        <w:tblLook w:val="04A0" w:firstRow="1" w:lastRow="0" w:firstColumn="1" w:lastColumn="0" w:noHBand="0" w:noVBand="1"/>
      </w:tblPr>
      <w:tblGrid>
        <w:gridCol w:w="1480"/>
        <w:gridCol w:w="1372"/>
        <w:gridCol w:w="1372"/>
        <w:gridCol w:w="1372"/>
        <w:gridCol w:w="1373"/>
        <w:gridCol w:w="1373"/>
      </w:tblGrid>
      <w:tr w:rsidR="00033A24" w:rsidRPr="00033A24" w:rsidTr="007E3667">
        <w:trPr>
          <w:tblHeader/>
        </w:trPr>
        <w:tc>
          <w:tcPr>
            <w:tcW w:w="1480" w:type="dxa"/>
          </w:tcPr>
          <w:p w:rsidR="00033A24" w:rsidRPr="00033A24" w:rsidRDefault="00033A24" w:rsidP="0086229D">
            <w:pPr>
              <w:spacing w:before="60" w:after="60" w:line="276" w:lineRule="auto"/>
              <w:rPr>
                <w:sz w:val="18"/>
                <w:szCs w:val="18"/>
              </w:rPr>
            </w:pPr>
            <w:r w:rsidRPr="00033A24">
              <w:rPr>
                <w:sz w:val="18"/>
                <w:szCs w:val="18"/>
              </w:rPr>
              <w:t>Nr priorytetu</w:t>
            </w:r>
          </w:p>
        </w:tc>
        <w:tc>
          <w:tcPr>
            <w:tcW w:w="1372" w:type="dxa"/>
          </w:tcPr>
          <w:p w:rsidR="00033A24" w:rsidRPr="00033A24" w:rsidRDefault="00033A24" w:rsidP="0086229D">
            <w:pPr>
              <w:spacing w:before="60" w:after="60" w:line="276" w:lineRule="auto"/>
              <w:rPr>
                <w:sz w:val="18"/>
                <w:szCs w:val="18"/>
              </w:rPr>
            </w:pPr>
            <w:r w:rsidRPr="00033A24">
              <w:rPr>
                <w:sz w:val="18"/>
                <w:szCs w:val="18"/>
              </w:rPr>
              <w:t>Fundusz</w:t>
            </w:r>
          </w:p>
        </w:tc>
        <w:tc>
          <w:tcPr>
            <w:tcW w:w="1372" w:type="dxa"/>
          </w:tcPr>
          <w:p w:rsidR="00033A24" w:rsidRPr="00033A24" w:rsidRDefault="00033A24" w:rsidP="0086229D">
            <w:pPr>
              <w:spacing w:before="60" w:after="60" w:line="276" w:lineRule="auto"/>
              <w:rPr>
                <w:sz w:val="18"/>
                <w:szCs w:val="18"/>
              </w:rPr>
            </w:pPr>
            <w:r w:rsidRPr="00033A24">
              <w:rPr>
                <w:sz w:val="18"/>
                <w:szCs w:val="18"/>
              </w:rPr>
              <w:t>Kategoria regionu</w:t>
            </w:r>
          </w:p>
        </w:tc>
        <w:tc>
          <w:tcPr>
            <w:tcW w:w="1372" w:type="dxa"/>
          </w:tcPr>
          <w:p w:rsidR="00033A24" w:rsidRPr="00033A24" w:rsidRDefault="00033A24" w:rsidP="0086229D">
            <w:pPr>
              <w:spacing w:before="60" w:after="60" w:line="276" w:lineRule="auto"/>
              <w:rPr>
                <w:sz w:val="18"/>
                <w:szCs w:val="18"/>
              </w:rPr>
            </w:pPr>
            <w:r w:rsidRPr="00033A24">
              <w:rPr>
                <w:sz w:val="18"/>
                <w:szCs w:val="18"/>
              </w:rPr>
              <w:t>Cel szczegółowy</w:t>
            </w:r>
          </w:p>
        </w:tc>
        <w:tc>
          <w:tcPr>
            <w:tcW w:w="1373" w:type="dxa"/>
          </w:tcPr>
          <w:p w:rsidR="00033A24" w:rsidRPr="00033A24" w:rsidRDefault="00033A24" w:rsidP="0086229D">
            <w:pPr>
              <w:spacing w:before="60" w:after="60" w:line="276" w:lineRule="auto"/>
              <w:rPr>
                <w:sz w:val="18"/>
                <w:szCs w:val="18"/>
              </w:rPr>
            </w:pPr>
            <w:r w:rsidRPr="00033A24">
              <w:rPr>
                <w:sz w:val="18"/>
                <w:szCs w:val="18"/>
              </w:rPr>
              <w:t>Kod</w:t>
            </w:r>
          </w:p>
        </w:tc>
        <w:tc>
          <w:tcPr>
            <w:tcW w:w="1373" w:type="dxa"/>
          </w:tcPr>
          <w:p w:rsidR="00033A24" w:rsidRPr="00033A24" w:rsidRDefault="00033A24" w:rsidP="0086229D">
            <w:pPr>
              <w:spacing w:before="60" w:after="60" w:line="276" w:lineRule="auto"/>
              <w:rPr>
                <w:sz w:val="18"/>
                <w:szCs w:val="18"/>
              </w:rPr>
            </w:pPr>
            <w:r w:rsidRPr="00033A24">
              <w:rPr>
                <w:sz w:val="18"/>
                <w:szCs w:val="18"/>
              </w:rPr>
              <w:t>Kwota (EUR)</w:t>
            </w:r>
          </w:p>
        </w:tc>
      </w:tr>
      <w:tr w:rsidR="00033A24" w:rsidRPr="00033A24" w:rsidTr="0086229D">
        <w:tc>
          <w:tcPr>
            <w:tcW w:w="1480" w:type="dxa"/>
          </w:tcPr>
          <w:p w:rsidR="00033A24" w:rsidRPr="00033A24" w:rsidRDefault="00033A24" w:rsidP="0086229D">
            <w:pPr>
              <w:spacing w:before="60" w:after="60" w:line="276" w:lineRule="auto"/>
              <w:rPr>
                <w:sz w:val="18"/>
                <w:szCs w:val="18"/>
              </w:rPr>
            </w:pPr>
          </w:p>
        </w:tc>
        <w:tc>
          <w:tcPr>
            <w:tcW w:w="1372" w:type="dxa"/>
          </w:tcPr>
          <w:p w:rsidR="00033A24" w:rsidRPr="00033A24" w:rsidRDefault="00033A24" w:rsidP="0086229D">
            <w:pPr>
              <w:spacing w:before="60" w:after="60" w:line="276" w:lineRule="auto"/>
              <w:rPr>
                <w:sz w:val="18"/>
                <w:szCs w:val="18"/>
              </w:rPr>
            </w:pPr>
          </w:p>
        </w:tc>
        <w:tc>
          <w:tcPr>
            <w:tcW w:w="1372" w:type="dxa"/>
          </w:tcPr>
          <w:p w:rsidR="00033A24" w:rsidRPr="00033A24" w:rsidRDefault="00033A24" w:rsidP="0086229D">
            <w:pPr>
              <w:spacing w:before="60" w:after="60" w:line="276" w:lineRule="auto"/>
              <w:rPr>
                <w:sz w:val="18"/>
                <w:szCs w:val="18"/>
              </w:rPr>
            </w:pPr>
          </w:p>
        </w:tc>
        <w:tc>
          <w:tcPr>
            <w:tcW w:w="1372" w:type="dxa"/>
          </w:tcPr>
          <w:p w:rsidR="00033A24" w:rsidRPr="00033A24" w:rsidRDefault="00033A24" w:rsidP="0086229D">
            <w:pPr>
              <w:spacing w:before="60" w:after="60" w:line="276" w:lineRule="auto"/>
              <w:rPr>
                <w:sz w:val="18"/>
                <w:szCs w:val="18"/>
              </w:rPr>
            </w:pPr>
          </w:p>
        </w:tc>
        <w:tc>
          <w:tcPr>
            <w:tcW w:w="1373" w:type="dxa"/>
          </w:tcPr>
          <w:p w:rsidR="00033A24" w:rsidRPr="00033A24" w:rsidRDefault="00033A24" w:rsidP="0086229D">
            <w:pPr>
              <w:spacing w:before="60" w:after="60" w:line="276" w:lineRule="auto"/>
              <w:rPr>
                <w:sz w:val="18"/>
                <w:szCs w:val="18"/>
              </w:rPr>
            </w:pPr>
          </w:p>
        </w:tc>
        <w:tc>
          <w:tcPr>
            <w:tcW w:w="1373" w:type="dxa"/>
          </w:tcPr>
          <w:p w:rsidR="00033A24" w:rsidRPr="00033A24" w:rsidRDefault="00033A24" w:rsidP="0086229D">
            <w:pPr>
              <w:spacing w:before="60" w:after="60" w:line="276" w:lineRule="auto"/>
              <w:rPr>
                <w:sz w:val="18"/>
                <w:szCs w:val="18"/>
              </w:rPr>
            </w:pPr>
          </w:p>
        </w:tc>
      </w:tr>
      <w:tr w:rsidR="00033A24" w:rsidRPr="00033A24" w:rsidTr="0086229D">
        <w:tc>
          <w:tcPr>
            <w:tcW w:w="1480" w:type="dxa"/>
          </w:tcPr>
          <w:p w:rsidR="00033A24" w:rsidRPr="00033A24" w:rsidRDefault="00033A24" w:rsidP="0086229D">
            <w:pPr>
              <w:spacing w:before="60" w:after="60" w:line="276" w:lineRule="auto"/>
              <w:rPr>
                <w:sz w:val="18"/>
                <w:szCs w:val="18"/>
              </w:rPr>
            </w:pPr>
          </w:p>
        </w:tc>
        <w:tc>
          <w:tcPr>
            <w:tcW w:w="1372" w:type="dxa"/>
          </w:tcPr>
          <w:p w:rsidR="00033A24" w:rsidRPr="00033A24" w:rsidRDefault="00033A24" w:rsidP="0086229D">
            <w:pPr>
              <w:spacing w:before="60" w:after="60" w:line="276" w:lineRule="auto"/>
              <w:rPr>
                <w:sz w:val="18"/>
                <w:szCs w:val="18"/>
              </w:rPr>
            </w:pPr>
          </w:p>
        </w:tc>
        <w:tc>
          <w:tcPr>
            <w:tcW w:w="1372" w:type="dxa"/>
          </w:tcPr>
          <w:p w:rsidR="00033A24" w:rsidRPr="00033A24" w:rsidRDefault="00033A24" w:rsidP="0086229D">
            <w:pPr>
              <w:spacing w:before="60" w:after="60" w:line="276" w:lineRule="auto"/>
              <w:rPr>
                <w:sz w:val="18"/>
                <w:szCs w:val="18"/>
              </w:rPr>
            </w:pPr>
          </w:p>
        </w:tc>
        <w:tc>
          <w:tcPr>
            <w:tcW w:w="1372" w:type="dxa"/>
          </w:tcPr>
          <w:p w:rsidR="00033A24" w:rsidRPr="00033A24" w:rsidRDefault="00033A24" w:rsidP="0086229D">
            <w:pPr>
              <w:spacing w:before="60" w:after="60" w:line="276" w:lineRule="auto"/>
              <w:rPr>
                <w:sz w:val="18"/>
                <w:szCs w:val="18"/>
              </w:rPr>
            </w:pPr>
          </w:p>
        </w:tc>
        <w:tc>
          <w:tcPr>
            <w:tcW w:w="1373" w:type="dxa"/>
          </w:tcPr>
          <w:p w:rsidR="00033A24" w:rsidRPr="00033A24" w:rsidRDefault="00033A24" w:rsidP="0086229D">
            <w:pPr>
              <w:spacing w:before="60" w:after="60" w:line="276" w:lineRule="auto"/>
              <w:rPr>
                <w:sz w:val="18"/>
                <w:szCs w:val="18"/>
              </w:rPr>
            </w:pPr>
          </w:p>
        </w:tc>
        <w:tc>
          <w:tcPr>
            <w:tcW w:w="1373" w:type="dxa"/>
          </w:tcPr>
          <w:p w:rsidR="00033A24" w:rsidRPr="00033A24" w:rsidRDefault="00033A24" w:rsidP="0086229D">
            <w:pPr>
              <w:spacing w:before="60" w:after="60" w:line="276" w:lineRule="auto"/>
              <w:rPr>
                <w:sz w:val="18"/>
                <w:szCs w:val="18"/>
              </w:rPr>
            </w:pPr>
          </w:p>
        </w:tc>
      </w:tr>
    </w:tbl>
    <w:p w:rsidR="00D001BE" w:rsidRDefault="00D001BE" w:rsidP="00F83726">
      <w:pPr>
        <w:pStyle w:val="Nagwek4"/>
        <w:spacing w:before="60" w:after="60" w:line="276" w:lineRule="auto"/>
        <w:rPr>
          <w:rFonts w:asciiTheme="minorHAnsi" w:hAnsiTheme="minorHAnsi" w:cstheme="minorHAnsi"/>
          <w:b/>
          <w:i w:val="0"/>
          <w:color w:val="auto"/>
        </w:rPr>
      </w:pPr>
    </w:p>
    <w:p w:rsidR="00F83726" w:rsidRPr="00F83726" w:rsidRDefault="00F83726" w:rsidP="00F83726">
      <w:pPr>
        <w:sectPr w:rsidR="00F83726" w:rsidRPr="00F83726" w:rsidSect="00D001BE">
          <w:type w:val="continuous"/>
          <w:pgSz w:w="11906" w:h="16838"/>
          <w:pgMar w:top="1417" w:right="1417" w:bottom="1417" w:left="1417" w:header="708" w:footer="708" w:gutter="0"/>
          <w:cols w:space="708"/>
          <w:docGrid w:linePitch="360"/>
        </w:sectPr>
      </w:pPr>
    </w:p>
    <w:p w:rsidR="005E14CF" w:rsidRPr="005540F7" w:rsidRDefault="0023508B" w:rsidP="008B514B">
      <w:pPr>
        <w:pStyle w:val="Nagwek4"/>
        <w:shd w:val="clear" w:color="auto" w:fill="00FF00"/>
        <w:spacing w:before="60" w:after="60" w:line="276" w:lineRule="auto"/>
        <w:rPr>
          <w:rFonts w:asciiTheme="minorHAnsi" w:hAnsiTheme="minorHAnsi" w:cstheme="minorHAnsi"/>
          <w:i w:val="0"/>
          <w:color w:val="auto"/>
        </w:rPr>
      </w:pPr>
      <w:r w:rsidRPr="005540F7">
        <w:rPr>
          <w:rFonts w:asciiTheme="minorHAnsi" w:hAnsiTheme="minorHAnsi" w:cstheme="minorHAnsi"/>
          <w:i w:val="0"/>
          <w:color w:val="auto"/>
        </w:rPr>
        <w:t xml:space="preserve"> </w:t>
      </w:r>
      <w:r w:rsidR="005E14CF" w:rsidRPr="005540F7">
        <w:rPr>
          <w:rFonts w:asciiTheme="minorHAnsi" w:hAnsiTheme="minorHAnsi" w:cstheme="minorHAnsi"/>
          <w:i w:val="0"/>
          <w:color w:val="auto"/>
        </w:rPr>
        <w:t>(ii) wspieranie energii odnawialnej zgodnie z dyrektywą (UE) 2018/2001, w tym z określonymi w niej kryteriami zrównoważonego rozwoju</w:t>
      </w:r>
    </w:p>
    <w:p w:rsidR="005E14CF" w:rsidRDefault="005E14CF" w:rsidP="008B514B">
      <w:pPr>
        <w:spacing w:before="60" w:after="60" w:line="276" w:lineRule="auto"/>
      </w:pPr>
      <w:r w:rsidRPr="00C570B2">
        <w:rPr>
          <w:b/>
        </w:rPr>
        <w:t>Planowane rodzaje działań</w:t>
      </w:r>
    </w:p>
    <w:p w:rsidR="0020155B" w:rsidRPr="0020155B" w:rsidRDefault="0020155B" w:rsidP="0020155B">
      <w:pPr>
        <w:spacing w:before="60" w:after="60" w:line="276" w:lineRule="auto"/>
      </w:pPr>
      <w:r w:rsidRPr="0020155B">
        <w:t xml:space="preserve">W obszarze </w:t>
      </w:r>
      <w:r w:rsidRPr="0020155B">
        <w:rPr>
          <w:u w:val="single"/>
        </w:rPr>
        <w:t>rozwoju odnawialnych źródeł energii</w:t>
      </w:r>
      <w:r w:rsidRPr="0020155B">
        <w:t xml:space="preserve"> wspierana będzie budowa i rozbudowa odnawialnych źródeł energii w zakresie wytwarzania energii elektrycznej i/lub cieplnej, w tym z magazynami energii działającymi na potrzeby danego źródła OZE, ze szczególnym uwzględnieniem rozproszonej energetyki </w:t>
      </w:r>
      <w:proofErr w:type="spellStart"/>
      <w:r w:rsidRPr="0020155B">
        <w:t>prosumenckiej</w:t>
      </w:r>
      <w:proofErr w:type="spellEnd"/>
      <w:r w:rsidRPr="0020155B">
        <w:t xml:space="preserve"> wraz z przyłączeniem źródeł OZE do sieci energetycznych lub ciepłowniczych. </w:t>
      </w:r>
    </w:p>
    <w:p w:rsidR="0020155B" w:rsidRPr="0020155B" w:rsidRDefault="0020155B" w:rsidP="0020155B">
      <w:pPr>
        <w:spacing w:before="60" w:after="60" w:line="276" w:lineRule="auto"/>
        <w:rPr>
          <w:rFonts w:cs="Arial"/>
        </w:rPr>
      </w:pPr>
      <w:r w:rsidRPr="0020155B">
        <w:rPr>
          <w:rFonts w:cs="Arial"/>
        </w:rPr>
        <w:t xml:space="preserve">Dofinansowywana będzie budowa opartych na zasilanych poprzez co najmniej dwa, różne źródła energii odnawialnej układów hybrydowych (w tym </w:t>
      </w:r>
      <w:proofErr w:type="spellStart"/>
      <w:r w:rsidRPr="0020155B">
        <w:rPr>
          <w:rFonts w:cs="Arial"/>
        </w:rPr>
        <w:t>mikrokogeneracja</w:t>
      </w:r>
      <w:proofErr w:type="spellEnd"/>
      <w:r w:rsidRPr="0020155B">
        <w:rPr>
          <w:rFonts w:cs="Arial"/>
        </w:rPr>
        <w:t xml:space="preserve"> z wykorzystaniem OZE).</w:t>
      </w:r>
    </w:p>
    <w:p w:rsidR="0020155B" w:rsidRPr="0020155B" w:rsidRDefault="0020155B" w:rsidP="0020155B">
      <w:pPr>
        <w:spacing w:before="60" w:after="60" w:line="276" w:lineRule="auto"/>
        <w:rPr>
          <w:rFonts w:cs="Arial"/>
        </w:rPr>
      </w:pPr>
      <w:r w:rsidRPr="0020155B">
        <w:rPr>
          <w:rFonts w:cs="Arial"/>
        </w:rPr>
        <w:t>Wspierane będą przedsięwzięcia polegające na organizowaniu i budowie wysp energetycznych</w:t>
      </w:r>
      <w:r w:rsidRPr="0020155B">
        <w:rPr>
          <w:rFonts w:cs="Arial"/>
          <w:vertAlign w:val="superscript"/>
        </w:rPr>
        <w:footnoteReference w:id="1"/>
      </w:r>
      <w:r w:rsidRPr="0020155B">
        <w:rPr>
          <w:rFonts w:cs="Arial"/>
        </w:rPr>
        <w:t xml:space="preserve"> (powiązanych systemów energii cieplnej (chłodu), elektrycznej i/lub paliw gazowych) w oparciu o </w:t>
      </w:r>
      <w:r w:rsidRPr="0020155B">
        <w:rPr>
          <w:rFonts w:cs="Arial"/>
        </w:rPr>
        <w:lastRenderedPageBreak/>
        <w:t xml:space="preserve">lokalne, energetyczne zasoby odnawialne, także z przebudową istniejących ciepłowni zasilających lokalne grupy odbiorców. </w:t>
      </w:r>
    </w:p>
    <w:p w:rsidR="0020155B" w:rsidRPr="0020155B" w:rsidRDefault="0020155B" w:rsidP="0020155B">
      <w:pPr>
        <w:spacing w:before="60" w:after="60" w:line="276" w:lineRule="auto"/>
      </w:pPr>
      <w:r w:rsidRPr="0020155B">
        <w:rPr>
          <w:rFonts w:cs="Arial"/>
        </w:rPr>
        <w:t>Dofinansowywane będą również przedsięwzięcia polegające na organizowaniu i budowie klastrów energii, spółdzielni energetycznych oraz społeczności energetycznych</w:t>
      </w:r>
      <w:r w:rsidRPr="0020155B">
        <w:rPr>
          <w:b/>
          <w:bCs/>
          <w:sz w:val="19"/>
          <w:szCs w:val="19"/>
        </w:rPr>
        <w:t xml:space="preserve"> </w:t>
      </w:r>
      <w:r w:rsidRPr="0020155B">
        <w:rPr>
          <w:rFonts w:cs="Arial"/>
        </w:rPr>
        <w:t>działających w zakresie energii odnawialnej.</w:t>
      </w:r>
      <w:r w:rsidRPr="0020155B">
        <w:t xml:space="preserve"> W ramach kompleksowych projektów możliwa także będzie budowa, rozbudowa lub przebudowa sieci wewnątrz klastrów energii, spółdzielni energetycznych </w:t>
      </w:r>
      <w:r w:rsidRPr="0020155B">
        <w:rPr>
          <w:rFonts w:cs="Arial"/>
        </w:rPr>
        <w:t>oraz społeczności energetycznych</w:t>
      </w:r>
      <w:r w:rsidRPr="0020155B">
        <w:rPr>
          <w:b/>
          <w:bCs/>
          <w:sz w:val="19"/>
          <w:szCs w:val="19"/>
        </w:rPr>
        <w:t xml:space="preserve"> </w:t>
      </w:r>
      <w:r w:rsidRPr="0020155B">
        <w:rPr>
          <w:rFonts w:cs="Arial"/>
        </w:rPr>
        <w:t>działających w zakresie energii odnawialnej</w:t>
      </w:r>
      <w:r w:rsidRPr="0020155B">
        <w:t>.</w:t>
      </w:r>
    </w:p>
    <w:p w:rsidR="0020155B" w:rsidRPr="0020155B" w:rsidRDefault="0020155B" w:rsidP="0020155B">
      <w:pPr>
        <w:spacing w:before="60" w:after="60" w:line="276" w:lineRule="auto"/>
        <w:rPr>
          <w:rFonts w:cs="Arial"/>
        </w:rPr>
      </w:pPr>
      <w:r w:rsidRPr="0020155B">
        <w:rPr>
          <w:rFonts w:cs="Arial"/>
        </w:rPr>
        <w:t>W zakresie produkcji i wykorzystania biogazu wspierana będzie budowa instalacji służących do produkcji i wykorzystania biogazu wraz z systemami dystrybucji, kondycjonowania i zagospodarowania produktów ubocznych, w tym do produkcji nawozów.</w:t>
      </w:r>
    </w:p>
    <w:p w:rsidR="0020155B" w:rsidRPr="0020155B" w:rsidRDefault="0020155B" w:rsidP="0020155B">
      <w:pPr>
        <w:spacing w:before="60" w:after="60" w:line="276" w:lineRule="auto"/>
        <w:rPr>
          <w:rFonts w:cs="Arial"/>
        </w:rPr>
      </w:pPr>
      <w:r w:rsidRPr="0020155B">
        <w:rPr>
          <w:rFonts w:cs="Arial"/>
        </w:rPr>
        <w:t>Wyklucza się wsparcie instalacji służących do zagospodarowania biomasy lub produkcji biogazu będących konkurencją dla rynku produkcji żywności.</w:t>
      </w:r>
    </w:p>
    <w:p w:rsidR="0020155B" w:rsidRPr="0020155B" w:rsidRDefault="0020155B" w:rsidP="0020155B">
      <w:pPr>
        <w:spacing w:before="60" w:after="60" w:line="276" w:lineRule="auto"/>
      </w:pPr>
      <w:r w:rsidRPr="0020155B">
        <w:t>Interwencja w zakresie energetyki wodnej dotyczyć będzie wyłącznie przebudowy istniejących obiektów (przy zapewnieniu drożności budowli dla przemieszczania się fauny wodnej i z uwzględnieniem warunków dotyczących projektów mogących mieć wpływ na stan wód).</w:t>
      </w:r>
    </w:p>
    <w:p w:rsidR="0020155B" w:rsidRPr="0020155B" w:rsidRDefault="0020155B" w:rsidP="0020155B">
      <w:pPr>
        <w:spacing w:before="60" w:after="60" w:line="276" w:lineRule="auto"/>
        <w:rPr>
          <w:rFonts w:cs="Arial"/>
        </w:rPr>
      </w:pPr>
      <w:r w:rsidRPr="0020155B">
        <w:rPr>
          <w:rFonts w:cs="Arial"/>
        </w:rPr>
        <w:t>W zakresie wykorzystania energii słońca wspierane będą przede wszystkim systemy fotowoltaiczne.</w:t>
      </w:r>
    </w:p>
    <w:p w:rsidR="0020155B" w:rsidRPr="0020155B" w:rsidRDefault="0020155B" w:rsidP="0020155B">
      <w:pPr>
        <w:spacing w:before="60" w:after="60" w:line="276" w:lineRule="auto"/>
        <w:rPr>
          <w:rFonts w:cs="Arial"/>
        </w:rPr>
      </w:pPr>
      <w:r w:rsidRPr="0020155B">
        <w:rPr>
          <w:rFonts w:cs="Arial"/>
        </w:rPr>
        <w:t xml:space="preserve">W zakresie systemów ogrzewania opartych na pompach ciepła wyklucza się systemy wykorzystujące dodatkowo instalacje kolektorów słonecznych. </w:t>
      </w:r>
    </w:p>
    <w:p w:rsidR="0020155B" w:rsidRPr="0020155B" w:rsidRDefault="0020155B" w:rsidP="0020155B">
      <w:pPr>
        <w:spacing w:before="60" w:after="60" w:line="276" w:lineRule="auto"/>
        <w:rPr>
          <w:rFonts w:cs="Arial"/>
        </w:rPr>
      </w:pPr>
      <w:r w:rsidRPr="0020155B">
        <w:rPr>
          <w:rFonts w:cs="Arial"/>
        </w:rPr>
        <w:t>Wyklucza się także wsparcie systemów i instalacji zasilających niskotemperaturowe wewnętrzne instalacje grzewcze, zlokalizowanych w obiektach przyłączonych do lokalnej sieci ciepłowniczej.</w:t>
      </w:r>
    </w:p>
    <w:p w:rsidR="0020155B" w:rsidRPr="0020155B" w:rsidRDefault="0020155B" w:rsidP="0020155B">
      <w:pPr>
        <w:spacing w:before="60" w:after="60" w:line="276" w:lineRule="auto"/>
      </w:pPr>
      <w:r w:rsidRPr="0020155B">
        <w:t>W zakresie wytwarzania energii elektrycznej dofinansowywane będą źródła OZE o mocy:</w:t>
      </w:r>
    </w:p>
    <w:p w:rsidR="0020155B" w:rsidRPr="0020155B" w:rsidRDefault="0020155B" w:rsidP="00D71103">
      <w:pPr>
        <w:numPr>
          <w:ilvl w:val="0"/>
          <w:numId w:val="36"/>
        </w:numPr>
        <w:spacing w:before="60" w:after="60" w:line="276" w:lineRule="auto"/>
        <w:ind w:left="426" w:hanging="426"/>
      </w:pPr>
      <w:r w:rsidRPr="0020155B">
        <w:t xml:space="preserve">do 5 </w:t>
      </w:r>
      <w:proofErr w:type="spellStart"/>
      <w:r w:rsidRPr="0020155B">
        <w:t>MWe</w:t>
      </w:r>
      <w:proofErr w:type="spellEnd"/>
      <w:r w:rsidRPr="0020155B">
        <w:t xml:space="preserve"> dla wiatru,</w:t>
      </w:r>
    </w:p>
    <w:p w:rsidR="0020155B" w:rsidRPr="0020155B" w:rsidRDefault="0020155B" w:rsidP="00D71103">
      <w:pPr>
        <w:numPr>
          <w:ilvl w:val="0"/>
          <w:numId w:val="36"/>
        </w:numPr>
        <w:spacing w:before="60" w:after="60" w:line="276" w:lineRule="auto"/>
        <w:ind w:left="426" w:hanging="426"/>
      </w:pPr>
      <w:r w:rsidRPr="0020155B">
        <w:t xml:space="preserve">do 5 </w:t>
      </w:r>
      <w:proofErr w:type="spellStart"/>
      <w:r w:rsidRPr="0020155B">
        <w:t>MWe</w:t>
      </w:r>
      <w:proofErr w:type="spellEnd"/>
      <w:r w:rsidRPr="0020155B">
        <w:t xml:space="preserve"> dla biomasy,</w:t>
      </w:r>
    </w:p>
    <w:p w:rsidR="0020155B" w:rsidRPr="0020155B" w:rsidRDefault="0020155B" w:rsidP="00D71103">
      <w:pPr>
        <w:numPr>
          <w:ilvl w:val="0"/>
          <w:numId w:val="36"/>
        </w:numPr>
        <w:spacing w:before="60" w:after="60" w:line="276" w:lineRule="auto"/>
        <w:ind w:left="426" w:hanging="426"/>
      </w:pPr>
      <w:r w:rsidRPr="0020155B">
        <w:t xml:space="preserve">do 0,5 </w:t>
      </w:r>
      <w:proofErr w:type="spellStart"/>
      <w:r w:rsidRPr="0020155B">
        <w:t>MWe</w:t>
      </w:r>
      <w:proofErr w:type="spellEnd"/>
      <w:r w:rsidRPr="0020155B">
        <w:t xml:space="preserve"> dla biogazu,</w:t>
      </w:r>
    </w:p>
    <w:p w:rsidR="0020155B" w:rsidRPr="0020155B" w:rsidRDefault="0020155B" w:rsidP="00D71103">
      <w:pPr>
        <w:numPr>
          <w:ilvl w:val="0"/>
          <w:numId w:val="36"/>
        </w:numPr>
        <w:spacing w:before="60" w:after="60" w:line="276" w:lineRule="auto"/>
        <w:ind w:left="426" w:hanging="426"/>
      </w:pPr>
      <w:r w:rsidRPr="0020155B">
        <w:t xml:space="preserve">do 5 </w:t>
      </w:r>
      <w:proofErr w:type="spellStart"/>
      <w:r w:rsidRPr="0020155B">
        <w:t>MWe</w:t>
      </w:r>
      <w:proofErr w:type="spellEnd"/>
      <w:r w:rsidRPr="0020155B">
        <w:t xml:space="preserve"> dla wody,</w:t>
      </w:r>
    </w:p>
    <w:p w:rsidR="0020155B" w:rsidRPr="0020155B" w:rsidRDefault="0020155B" w:rsidP="00D71103">
      <w:pPr>
        <w:numPr>
          <w:ilvl w:val="0"/>
          <w:numId w:val="36"/>
        </w:numPr>
        <w:spacing w:before="60" w:after="60" w:line="276" w:lineRule="auto"/>
        <w:ind w:left="426" w:hanging="426"/>
      </w:pPr>
      <w:r w:rsidRPr="0020155B">
        <w:t xml:space="preserve">do 2 </w:t>
      </w:r>
      <w:proofErr w:type="spellStart"/>
      <w:r w:rsidRPr="0020155B">
        <w:t>MWe</w:t>
      </w:r>
      <w:proofErr w:type="spellEnd"/>
      <w:r w:rsidRPr="0020155B">
        <w:t xml:space="preserve"> dla promieniowania słonecznego.</w:t>
      </w:r>
    </w:p>
    <w:p w:rsidR="0020155B" w:rsidRPr="0020155B" w:rsidRDefault="0020155B" w:rsidP="0020155B">
      <w:pPr>
        <w:spacing w:before="60" w:after="60" w:line="276" w:lineRule="auto"/>
      </w:pPr>
      <w:r w:rsidRPr="0020155B">
        <w:t>W zakresie wytwarzania energii cieplnej dofinansowywane będą źródła OZE o mocy:</w:t>
      </w:r>
    </w:p>
    <w:p w:rsidR="0020155B" w:rsidRPr="0020155B" w:rsidRDefault="0020155B" w:rsidP="00D71103">
      <w:pPr>
        <w:numPr>
          <w:ilvl w:val="0"/>
          <w:numId w:val="37"/>
        </w:numPr>
        <w:spacing w:before="60" w:after="60" w:line="276" w:lineRule="auto"/>
        <w:ind w:left="426" w:hanging="426"/>
      </w:pPr>
      <w:r w:rsidRPr="0020155B">
        <w:t xml:space="preserve">do 5 </w:t>
      </w:r>
      <w:proofErr w:type="spellStart"/>
      <w:r w:rsidRPr="0020155B">
        <w:t>MWt</w:t>
      </w:r>
      <w:proofErr w:type="spellEnd"/>
      <w:r w:rsidRPr="0020155B">
        <w:t xml:space="preserve"> dla biomasy,</w:t>
      </w:r>
    </w:p>
    <w:p w:rsidR="0020155B" w:rsidRPr="0020155B" w:rsidRDefault="0020155B" w:rsidP="00D71103">
      <w:pPr>
        <w:numPr>
          <w:ilvl w:val="0"/>
          <w:numId w:val="37"/>
        </w:numPr>
        <w:spacing w:before="60" w:after="60" w:line="276" w:lineRule="auto"/>
        <w:ind w:left="426" w:hanging="426"/>
      </w:pPr>
      <w:r w:rsidRPr="0020155B">
        <w:t xml:space="preserve">do 2 </w:t>
      </w:r>
      <w:proofErr w:type="spellStart"/>
      <w:r w:rsidRPr="0020155B">
        <w:t>MWt</w:t>
      </w:r>
      <w:proofErr w:type="spellEnd"/>
      <w:r w:rsidRPr="0020155B">
        <w:t xml:space="preserve"> dla promieniowania słonecznego.</w:t>
      </w:r>
    </w:p>
    <w:p w:rsidR="0020155B" w:rsidRPr="0020155B" w:rsidRDefault="0020155B" w:rsidP="00D71103">
      <w:pPr>
        <w:numPr>
          <w:ilvl w:val="0"/>
          <w:numId w:val="37"/>
        </w:numPr>
        <w:spacing w:before="60" w:after="60" w:line="276" w:lineRule="auto"/>
        <w:ind w:left="426" w:hanging="426"/>
      </w:pPr>
      <w:r w:rsidRPr="0020155B">
        <w:t xml:space="preserve">do 2 </w:t>
      </w:r>
      <w:proofErr w:type="spellStart"/>
      <w:r w:rsidRPr="0020155B">
        <w:t>MWt</w:t>
      </w:r>
      <w:proofErr w:type="spellEnd"/>
      <w:r w:rsidRPr="0020155B">
        <w:t xml:space="preserve"> dla geotermii (w tym pompy ciepła),</w:t>
      </w:r>
    </w:p>
    <w:p w:rsidR="0020155B" w:rsidRPr="0020155B" w:rsidRDefault="0020155B" w:rsidP="00D71103">
      <w:pPr>
        <w:numPr>
          <w:ilvl w:val="0"/>
          <w:numId w:val="37"/>
        </w:numPr>
        <w:spacing w:before="60" w:after="60" w:line="276" w:lineRule="auto"/>
        <w:ind w:left="426" w:hanging="426"/>
      </w:pPr>
      <w:r w:rsidRPr="0020155B">
        <w:t xml:space="preserve">do 0,5 </w:t>
      </w:r>
      <w:proofErr w:type="spellStart"/>
      <w:r w:rsidRPr="0020155B">
        <w:t>MWt</w:t>
      </w:r>
      <w:proofErr w:type="spellEnd"/>
      <w:r w:rsidRPr="0020155B">
        <w:t xml:space="preserve"> dla biogazu.</w:t>
      </w:r>
    </w:p>
    <w:p w:rsidR="0020155B" w:rsidRPr="0020155B" w:rsidRDefault="0020155B" w:rsidP="0020155B">
      <w:pPr>
        <w:spacing w:before="60" w:after="60" w:line="276" w:lineRule="auto"/>
      </w:pPr>
      <w:r w:rsidRPr="0020155B">
        <w:t xml:space="preserve">Powyższe limity mocy dotyczą sumarycznej mocy wszystkich jednostek wytwórczych danego rodzaju OZE wchodzących w skład projektu. Limity te nie dotyczą projektów realizowanych przez klastry energii, spółdzielnie energetyczne, wyspy energetyczne oraz społeczności energetyczne działających w zakresie energii odnawialnej, a także projektów parasolowych. </w:t>
      </w:r>
    </w:p>
    <w:p w:rsidR="0020155B" w:rsidRPr="0020155B" w:rsidRDefault="0020155B" w:rsidP="0020155B">
      <w:pPr>
        <w:spacing w:before="60" w:after="60" w:line="276" w:lineRule="auto"/>
      </w:pPr>
      <w:r w:rsidRPr="0020155B">
        <w:t>Preferowane będą projekty:</w:t>
      </w:r>
    </w:p>
    <w:p w:rsidR="0020155B" w:rsidRPr="0020155B" w:rsidRDefault="0020155B" w:rsidP="00D71103">
      <w:pPr>
        <w:numPr>
          <w:ilvl w:val="0"/>
          <w:numId w:val="38"/>
        </w:numPr>
        <w:spacing w:before="60" w:after="60" w:line="276" w:lineRule="auto"/>
        <w:ind w:left="284" w:hanging="284"/>
        <w:rPr>
          <w:rFonts w:cs="Arial"/>
        </w:rPr>
      </w:pPr>
      <w:r w:rsidRPr="0020155B">
        <w:rPr>
          <w:rFonts w:cs="Arial"/>
        </w:rPr>
        <w:t>wpisujące się w aktualne gminne projekty założeń lub założenia do planów zaopatrzenia w ciepło, energię elektryczną i paliwa gazowe,</w:t>
      </w:r>
    </w:p>
    <w:p w:rsidR="0020155B" w:rsidRPr="0020155B" w:rsidRDefault="0020155B" w:rsidP="00D71103">
      <w:pPr>
        <w:numPr>
          <w:ilvl w:val="0"/>
          <w:numId w:val="38"/>
        </w:numPr>
        <w:spacing w:before="60" w:after="60" w:line="276" w:lineRule="auto"/>
        <w:ind w:left="284" w:hanging="284"/>
        <w:rPr>
          <w:rFonts w:cs="Arial"/>
        </w:rPr>
      </w:pPr>
      <w:r w:rsidRPr="0020155B">
        <w:rPr>
          <w:rFonts w:cs="Arial"/>
        </w:rPr>
        <w:lastRenderedPageBreak/>
        <w:t xml:space="preserve">w przypadku biogazowni, w ramach których przewidziano zagospodarowanie ciepła odpadowego, w tym przede wszystkim na potrzeby kondycjonowania </w:t>
      </w:r>
      <w:proofErr w:type="spellStart"/>
      <w:r w:rsidRPr="0020155B">
        <w:rPr>
          <w:rFonts w:cs="Arial"/>
        </w:rPr>
        <w:t>pofermentu</w:t>
      </w:r>
      <w:proofErr w:type="spellEnd"/>
      <w:r w:rsidRPr="0020155B">
        <w:rPr>
          <w:rFonts w:cs="Arial"/>
        </w:rPr>
        <w:t xml:space="preserve"> lub ukierunkowane na produkcję </w:t>
      </w:r>
      <w:proofErr w:type="spellStart"/>
      <w:r w:rsidRPr="0020155B">
        <w:rPr>
          <w:rFonts w:cs="Arial"/>
        </w:rPr>
        <w:t>biometanu</w:t>
      </w:r>
      <w:proofErr w:type="spellEnd"/>
      <w:r w:rsidRPr="0020155B">
        <w:rPr>
          <w:rFonts w:cs="Arial"/>
        </w:rPr>
        <w:t>,</w:t>
      </w:r>
    </w:p>
    <w:p w:rsidR="0020155B" w:rsidRPr="0020155B" w:rsidRDefault="0020155B" w:rsidP="00D71103">
      <w:pPr>
        <w:numPr>
          <w:ilvl w:val="0"/>
          <w:numId w:val="38"/>
        </w:numPr>
        <w:spacing w:before="60" w:after="60" w:line="276" w:lineRule="auto"/>
        <w:ind w:left="284" w:hanging="284"/>
        <w:rPr>
          <w:rFonts w:cs="Arial"/>
        </w:rPr>
      </w:pPr>
      <w:r w:rsidRPr="0020155B">
        <w:rPr>
          <w:rFonts w:cs="Arial"/>
        </w:rPr>
        <w:t>dla przedsięwzięć polegających na organizowaniu klastrów energii – posiadające Certyfikat Pilotażowego Klastra Energii,</w:t>
      </w:r>
    </w:p>
    <w:p w:rsidR="0020155B" w:rsidRPr="0020155B" w:rsidRDefault="0020155B" w:rsidP="00D71103">
      <w:pPr>
        <w:numPr>
          <w:ilvl w:val="0"/>
          <w:numId w:val="38"/>
        </w:numPr>
        <w:spacing w:before="60" w:after="60" w:line="276" w:lineRule="auto"/>
        <w:ind w:left="284" w:hanging="284"/>
        <w:rPr>
          <w:rFonts w:cs="Arial"/>
        </w:rPr>
      </w:pPr>
      <w:r w:rsidRPr="0020155B">
        <w:rPr>
          <w:rFonts w:cs="Arial"/>
        </w:rPr>
        <w:t>projekty obejmujące przebudowę lub rozbudowę i wykorzystanie lokalnej ciepłowni jako elementu wyspy energetycznej, przy zastosowaniu biomasy jako paliwa,</w:t>
      </w:r>
    </w:p>
    <w:p w:rsidR="0020155B" w:rsidRPr="0020155B" w:rsidRDefault="0020155B" w:rsidP="00D71103">
      <w:pPr>
        <w:numPr>
          <w:ilvl w:val="0"/>
          <w:numId w:val="38"/>
        </w:numPr>
        <w:spacing w:before="60" w:after="60" w:line="276" w:lineRule="auto"/>
        <w:ind w:left="284" w:hanging="284"/>
        <w:rPr>
          <w:rFonts w:cs="Arial"/>
        </w:rPr>
      </w:pPr>
      <w:r w:rsidRPr="0020155B">
        <w:rPr>
          <w:rFonts w:cs="Arial"/>
        </w:rPr>
        <w:t>projekty wykorzystujące do zaspokojenia potrzeb energetycznych biogaz (</w:t>
      </w:r>
      <w:proofErr w:type="spellStart"/>
      <w:r w:rsidRPr="0020155B">
        <w:rPr>
          <w:rFonts w:cs="Arial"/>
        </w:rPr>
        <w:t>biometan</w:t>
      </w:r>
      <w:proofErr w:type="spellEnd"/>
      <w:r w:rsidRPr="0020155B">
        <w:rPr>
          <w:rFonts w:cs="Arial"/>
        </w:rPr>
        <w:t>),</w:t>
      </w:r>
    </w:p>
    <w:p w:rsidR="0020155B" w:rsidRPr="0020155B" w:rsidRDefault="0020155B" w:rsidP="00D71103">
      <w:pPr>
        <w:numPr>
          <w:ilvl w:val="0"/>
          <w:numId w:val="38"/>
        </w:numPr>
        <w:spacing w:before="60" w:after="60" w:line="276" w:lineRule="auto"/>
        <w:ind w:left="284" w:hanging="284"/>
        <w:rPr>
          <w:rFonts w:cs="Arial"/>
        </w:rPr>
      </w:pPr>
      <w:r w:rsidRPr="0020155B">
        <w:rPr>
          <w:rFonts w:cs="Arial"/>
        </w:rPr>
        <w:t>projekty uwzględniające wykorzystanie magazynów energii.</w:t>
      </w:r>
    </w:p>
    <w:p w:rsidR="0020155B" w:rsidRPr="0020155B" w:rsidRDefault="0020155B" w:rsidP="0020155B">
      <w:pPr>
        <w:spacing w:before="60" w:after="60" w:line="276" w:lineRule="auto"/>
      </w:pPr>
      <w:r w:rsidRPr="0020155B">
        <w:t xml:space="preserve">W ramach Celu przewiduje się realizację następującego przedsięwzięcia strategicznego, wynikającego z RPS w zakresie bezpieczeństwa środowiskowego i energetycznego: </w:t>
      </w:r>
      <w:r w:rsidRPr="0020155B">
        <w:rPr>
          <w:rFonts w:cs="Arial"/>
        </w:rPr>
        <w:t xml:space="preserve">Pomorski Archipelag Wysp Energetycznych – przedsięwzięcie obejmuje szereg inicjatyw mających na celu powstanie na terenie województwa pomorskiego wysp energetycznych. </w:t>
      </w:r>
    </w:p>
    <w:p w:rsidR="0020155B" w:rsidRPr="0020155B" w:rsidRDefault="0020155B" w:rsidP="0020155B">
      <w:pPr>
        <w:spacing w:before="60" w:after="60" w:line="276" w:lineRule="auto"/>
      </w:pPr>
      <w:r w:rsidRPr="0020155B">
        <w:rPr>
          <w:u w:val="single"/>
        </w:rPr>
        <w:t>Główne grupy docelowe</w:t>
      </w:r>
    </w:p>
    <w:p w:rsidR="0020155B" w:rsidRDefault="0020155B" w:rsidP="0020155B">
      <w:pPr>
        <w:spacing w:before="60" w:after="60" w:line="276" w:lineRule="auto"/>
        <w:rPr>
          <w:rFonts w:cs="Arial"/>
        </w:rPr>
      </w:pPr>
      <w:r w:rsidRPr="0020155B">
        <w:t xml:space="preserve">Jednostki samorządu terytorialnego, wspólnoty mieszkaniowe, mieszkańcy, przedsiębiorcy będący producentami energii, organizacje pozarządowe, spółki komunalne, klastry energii, spółdzielnie energetyczne, </w:t>
      </w:r>
      <w:r w:rsidRPr="0020155B">
        <w:rPr>
          <w:rFonts w:cs="Arial"/>
        </w:rPr>
        <w:t>społeczności energetycznych</w:t>
      </w:r>
      <w:r w:rsidRPr="0020155B">
        <w:rPr>
          <w:b/>
          <w:bCs/>
          <w:sz w:val="19"/>
          <w:szCs w:val="19"/>
        </w:rPr>
        <w:t xml:space="preserve"> </w:t>
      </w:r>
      <w:r w:rsidRPr="0020155B">
        <w:rPr>
          <w:rFonts w:cs="Arial"/>
        </w:rPr>
        <w:t>działające w zakresie energii odnawialnej</w:t>
      </w:r>
      <w:r w:rsidR="00572C73">
        <w:rPr>
          <w:rFonts w:cs="Arial"/>
        </w:rPr>
        <w:t>.</w:t>
      </w:r>
    </w:p>
    <w:p w:rsidR="00572C73" w:rsidRPr="00277BEE" w:rsidRDefault="00572C73" w:rsidP="00572C73">
      <w:pPr>
        <w:spacing w:before="60" w:after="60" w:line="276" w:lineRule="auto"/>
      </w:pPr>
      <w:r w:rsidRPr="00277BEE">
        <w:rPr>
          <w:u w:val="single"/>
        </w:rPr>
        <w:t>Działania na rzecz równości, integracji i niedyskryminacji</w:t>
      </w:r>
      <w:r w:rsidRPr="00277BEE">
        <w:t xml:space="preserve"> </w:t>
      </w:r>
    </w:p>
    <w:p w:rsidR="00572C73" w:rsidRPr="00343A2A" w:rsidRDefault="00572C73" w:rsidP="0020155B">
      <w:pPr>
        <w:spacing w:before="60" w:after="60" w:line="276" w:lineRule="auto"/>
        <w:rPr>
          <w:i/>
        </w:rPr>
      </w:pPr>
      <w:r w:rsidRPr="00343A2A">
        <w:rPr>
          <w:i/>
        </w:rPr>
        <w:t>Do uzupełnienia na dalszym etapie prac.</w:t>
      </w:r>
    </w:p>
    <w:p w:rsidR="0020155B" w:rsidRPr="0020155B" w:rsidRDefault="0020155B" w:rsidP="0020155B">
      <w:pPr>
        <w:spacing w:before="60" w:after="60" w:line="276" w:lineRule="auto"/>
      </w:pPr>
      <w:r w:rsidRPr="0020155B">
        <w:rPr>
          <w:u w:val="single"/>
        </w:rPr>
        <w:t>Szczególne terytoria docelowe, z uwzględnieniem planowanego wykorzystania narzędzi terytorialnych</w:t>
      </w:r>
      <w:r w:rsidRPr="0020155B">
        <w:t xml:space="preserve"> </w:t>
      </w:r>
    </w:p>
    <w:p w:rsidR="0020155B" w:rsidRPr="0020155B" w:rsidRDefault="0020155B" w:rsidP="0020155B">
      <w:pPr>
        <w:spacing w:before="60" w:after="60" w:line="276" w:lineRule="auto"/>
      </w:pPr>
      <w:r w:rsidRPr="0020155B">
        <w:t>Interwencja będzie prowadzona na terenie całego województwa.</w:t>
      </w:r>
    </w:p>
    <w:p w:rsidR="0020155B" w:rsidRPr="0020155B" w:rsidRDefault="0020155B" w:rsidP="0020155B">
      <w:r w:rsidRPr="0020155B">
        <w:t>W ramach realizacji Celu przewiduje się zastosowanie instrumentu rozwoju lokalnego kierowanego przez społeczność.</w:t>
      </w:r>
    </w:p>
    <w:p w:rsidR="0020155B" w:rsidRPr="0020155B" w:rsidRDefault="0020155B" w:rsidP="0020155B">
      <w:pPr>
        <w:spacing w:before="60" w:after="60" w:line="276" w:lineRule="auto"/>
      </w:pPr>
      <w:r w:rsidRPr="0020155B">
        <w:rPr>
          <w:u w:val="single"/>
        </w:rPr>
        <w:t>Przedsięwzięcia międzyregionalne i transnarodowe</w:t>
      </w:r>
      <w:r w:rsidRPr="0020155B">
        <w:t xml:space="preserve"> </w:t>
      </w:r>
    </w:p>
    <w:p w:rsidR="0020155B" w:rsidRPr="00343A2A" w:rsidRDefault="0020155B" w:rsidP="0020155B">
      <w:pPr>
        <w:spacing w:before="60" w:after="60" w:line="276" w:lineRule="auto"/>
        <w:rPr>
          <w:i/>
        </w:rPr>
      </w:pPr>
      <w:r w:rsidRPr="00343A2A">
        <w:rPr>
          <w:i/>
        </w:rPr>
        <w:t xml:space="preserve">Do uzupełnienia na dalszym etapie prac. </w:t>
      </w:r>
    </w:p>
    <w:p w:rsidR="0020155B" w:rsidRPr="0020155B" w:rsidRDefault="0020155B" w:rsidP="0020155B">
      <w:pPr>
        <w:spacing w:before="60" w:after="60" w:line="276" w:lineRule="auto"/>
      </w:pPr>
      <w:r w:rsidRPr="0020155B">
        <w:rPr>
          <w:u w:val="single"/>
        </w:rPr>
        <w:t>Planowane wykorzystanie instrumentów finansowych</w:t>
      </w:r>
    </w:p>
    <w:p w:rsidR="0020155B" w:rsidRPr="0020155B" w:rsidRDefault="0020155B" w:rsidP="0020155B">
      <w:pPr>
        <w:spacing w:line="276" w:lineRule="auto"/>
      </w:pPr>
      <w:r w:rsidRPr="0020155B">
        <w:t>W ramach realizacji Celu w obszarze odnawialnych źródeł energii, w którym wsparcie ukierunkowane jest przede wszystkim na przedsięwzięcia generujące bezpośrednie oszczędności lub przychody ze sprzedaży, zastosowanie będą mieć instrumenty:</w:t>
      </w:r>
    </w:p>
    <w:p w:rsidR="0020155B" w:rsidRPr="0020155B" w:rsidRDefault="0020155B" w:rsidP="00D71103">
      <w:pPr>
        <w:numPr>
          <w:ilvl w:val="0"/>
          <w:numId w:val="89"/>
        </w:numPr>
        <w:spacing w:after="200" w:line="276" w:lineRule="auto"/>
        <w:ind w:left="426" w:hanging="426"/>
        <w:contextualSpacing/>
      </w:pPr>
      <w:r w:rsidRPr="0020155B">
        <w:t xml:space="preserve">bezzwrotne w odniesieniu do przedsięwzięć </w:t>
      </w:r>
      <w:r w:rsidR="00E36B98" w:rsidRPr="0020155B">
        <w:rPr>
          <w:rFonts w:cs="Arial"/>
        </w:rPr>
        <w:t>polegając</w:t>
      </w:r>
      <w:r w:rsidR="00E36B98">
        <w:rPr>
          <w:rFonts w:cs="Arial"/>
        </w:rPr>
        <w:t>ych</w:t>
      </w:r>
      <w:r w:rsidR="00E36B98" w:rsidRPr="0020155B">
        <w:rPr>
          <w:rFonts w:cs="Arial"/>
        </w:rPr>
        <w:t xml:space="preserve"> na organizowaniu i budowie wysp energetycznych</w:t>
      </w:r>
      <w:r w:rsidR="00E36B98">
        <w:rPr>
          <w:rFonts w:cs="Arial"/>
        </w:rPr>
        <w:t xml:space="preserve"> </w:t>
      </w:r>
      <w:r w:rsidR="005068A6">
        <w:rPr>
          <w:rFonts w:cs="Arial"/>
        </w:rPr>
        <w:t xml:space="preserve">(ze względu na ich priorytetowy i pilotażowy charakter) </w:t>
      </w:r>
      <w:r w:rsidR="00E36B98">
        <w:rPr>
          <w:rFonts w:cs="Arial"/>
        </w:rPr>
        <w:t>oraz przedsięwzięć</w:t>
      </w:r>
      <w:r w:rsidR="00E36B98" w:rsidRPr="0020155B">
        <w:t xml:space="preserve"> </w:t>
      </w:r>
      <w:r w:rsidRPr="0020155B">
        <w:t xml:space="preserve">realizowanych przez klastry energii, spółdzielnie energetyczne i </w:t>
      </w:r>
      <w:r w:rsidRPr="0020155B">
        <w:rPr>
          <w:rFonts w:cs="Arial"/>
        </w:rPr>
        <w:t>społeczności energetyczne</w:t>
      </w:r>
      <w:r w:rsidRPr="0020155B">
        <w:t xml:space="preserve"> (wiązki kompleksowych przedsięwzięć o najniższej rentowności, gdzie zwrot z inwestycji w cyklu życia projektu jest zbyt mały i odległy, aby ich realizacja była możliwa z rynkowego punktu widzenia);</w:t>
      </w:r>
    </w:p>
    <w:p w:rsidR="0020155B" w:rsidRPr="0020155B" w:rsidRDefault="0020155B" w:rsidP="00D71103">
      <w:pPr>
        <w:numPr>
          <w:ilvl w:val="0"/>
          <w:numId w:val="89"/>
        </w:numPr>
        <w:spacing w:after="200" w:line="276" w:lineRule="auto"/>
        <w:ind w:left="426" w:hanging="426"/>
        <w:contextualSpacing/>
      </w:pPr>
      <w:r w:rsidRPr="0020155B">
        <w:t>finansowe w odniesieniu do pozostałych przedsięwzięć.</w:t>
      </w:r>
    </w:p>
    <w:p w:rsidR="0020155B" w:rsidRPr="0020155B" w:rsidRDefault="0020155B" w:rsidP="0020155B">
      <w:pPr>
        <w:spacing w:before="60" w:after="60" w:line="276" w:lineRule="auto"/>
        <w:rPr>
          <w:b/>
        </w:rPr>
      </w:pPr>
      <w:r w:rsidRPr="0020155B">
        <w:rPr>
          <w:b/>
        </w:rPr>
        <w:t>Wskaźniki</w:t>
      </w:r>
    </w:p>
    <w:p w:rsidR="0020155B" w:rsidRPr="0020155B" w:rsidRDefault="0020155B" w:rsidP="0020155B">
      <w:pPr>
        <w:spacing w:before="60" w:after="60" w:line="276" w:lineRule="auto"/>
      </w:pPr>
      <w:r w:rsidRPr="0020155B">
        <w:t>Tabela 1. Wskaźniki produktu</w:t>
      </w:r>
    </w:p>
    <w:tbl>
      <w:tblPr>
        <w:tblStyle w:val="Tabela-Siatka2"/>
        <w:tblW w:w="10683" w:type="dxa"/>
        <w:jc w:val="center"/>
        <w:tblLayout w:type="fixed"/>
        <w:tblLook w:val="04A0" w:firstRow="1" w:lastRow="0" w:firstColumn="1" w:lastColumn="0" w:noHBand="0" w:noVBand="1"/>
      </w:tblPr>
      <w:tblGrid>
        <w:gridCol w:w="704"/>
        <w:gridCol w:w="992"/>
        <w:gridCol w:w="851"/>
        <w:gridCol w:w="992"/>
        <w:gridCol w:w="992"/>
        <w:gridCol w:w="3077"/>
        <w:gridCol w:w="1165"/>
        <w:gridCol w:w="1058"/>
        <w:gridCol w:w="852"/>
      </w:tblGrid>
      <w:tr w:rsidR="0020155B" w:rsidRPr="0020155B" w:rsidTr="00A3247C">
        <w:trPr>
          <w:tblHeader/>
          <w:jc w:val="center"/>
        </w:trPr>
        <w:tc>
          <w:tcPr>
            <w:tcW w:w="704" w:type="dxa"/>
          </w:tcPr>
          <w:p w:rsidR="0020155B" w:rsidRPr="0020155B" w:rsidRDefault="0020155B" w:rsidP="009714C2">
            <w:pPr>
              <w:spacing w:before="60" w:after="60" w:line="276" w:lineRule="auto"/>
              <w:rPr>
                <w:rFonts w:cstheme="minorHAnsi"/>
                <w:sz w:val="18"/>
                <w:szCs w:val="18"/>
              </w:rPr>
            </w:pPr>
            <w:r w:rsidRPr="0020155B">
              <w:rPr>
                <w:rFonts w:cstheme="minorHAnsi"/>
                <w:sz w:val="18"/>
                <w:szCs w:val="18"/>
              </w:rPr>
              <w:lastRenderedPageBreak/>
              <w:t>Priorytet</w:t>
            </w:r>
          </w:p>
        </w:tc>
        <w:tc>
          <w:tcPr>
            <w:tcW w:w="992" w:type="dxa"/>
          </w:tcPr>
          <w:p w:rsidR="0020155B" w:rsidRPr="0020155B" w:rsidRDefault="0020155B" w:rsidP="009714C2">
            <w:pPr>
              <w:spacing w:before="60" w:after="60" w:line="276" w:lineRule="auto"/>
              <w:rPr>
                <w:rFonts w:cstheme="minorHAnsi"/>
                <w:sz w:val="18"/>
                <w:szCs w:val="18"/>
              </w:rPr>
            </w:pPr>
            <w:r w:rsidRPr="0020155B">
              <w:rPr>
                <w:rFonts w:cstheme="minorHAnsi"/>
                <w:sz w:val="18"/>
                <w:szCs w:val="18"/>
              </w:rPr>
              <w:t>Cel szczegółowy</w:t>
            </w:r>
          </w:p>
        </w:tc>
        <w:tc>
          <w:tcPr>
            <w:tcW w:w="851" w:type="dxa"/>
          </w:tcPr>
          <w:p w:rsidR="0020155B" w:rsidRPr="0020155B" w:rsidRDefault="0020155B" w:rsidP="009714C2">
            <w:pPr>
              <w:spacing w:before="60" w:after="60" w:line="276" w:lineRule="auto"/>
              <w:rPr>
                <w:rFonts w:cstheme="minorHAnsi"/>
                <w:sz w:val="18"/>
                <w:szCs w:val="18"/>
              </w:rPr>
            </w:pPr>
            <w:r w:rsidRPr="0020155B">
              <w:rPr>
                <w:rFonts w:cstheme="minorHAnsi"/>
                <w:sz w:val="18"/>
                <w:szCs w:val="18"/>
              </w:rPr>
              <w:t>Fundusz</w:t>
            </w:r>
          </w:p>
        </w:tc>
        <w:tc>
          <w:tcPr>
            <w:tcW w:w="992" w:type="dxa"/>
          </w:tcPr>
          <w:p w:rsidR="0020155B" w:rsidRPr="0020155B" w:rsidRDefault="0020155B" w:rsidP="009714C2">
            <w:pPr>
              <w:spacing w:before="60" w:after="60" w:line="276" w:lineRule="auto"/>
              <w:rPr>
                <w:rFonts w:cstheme="minorHAnsi"/>
                <w:sz w:val="18"/>
                <w:szCs w:val="18"/>
              </w:rPr>
            </w:pPr>
            <w:r w:rsidRPr="0020155B">
              <w:rPr>
                <w:rFonts w:cstheme="minorHAnsi"/>
                <w:sz w:val="18"/>
                <w:szCs w:val="18"/>
              </w:rPr>
              <w:t>Kategoria regionu</w:t>
            </w:r>
          </w:p>
        </w:tc>
        <w:tc>
          <w:tcPr>
            <w:tcW w:w="992" w:type="dxa"/>
          </w:tcPr>
          <w:p w:rsidR="0020155B" w:rsidRPr="0020155B" w:rsidRDefault="0020155B" w:rsidP="009714C2">
            <w:pPr>
              <w:spacing w:before="60" w:after="60" w:line="276" w:lineRule="auto"/>
              <w:rPr>
                <w:rFonts w:cstheme="minorHAnsi"/>
                <w:sz w:val="18"/>
                <w:szCs w:val="18"/>
              </w:rPr>
            </w:pPr>
            <w:r w:rsidRPr="0020155B">
              <w:rPr>
                <w:rFonts w:cstheme="minorHAnsi"/>
                <w:sz w:val="18"/>
                <w:szCs w:val="18"/>
              </w:rPr>
              <w:t>Nr identyfikacyjny</w:t>
            </w:r>
          </w:p>
        </w:tc>
        <w:tc>
          <w:tcPr>
            <w:tcW w:w="3077" w:type="dxa"/>
          </w:tcPr>
          <w:p w:rsidR="0020155B" w:rsidRPr="0020155B" w:rsidRDefault="0020155B" w:rsidP="009714C2">
            <w:pPr>
              <w:spacing w:before="60" w:after="60" w:line="276" w:lineRule="auto"/>
              <w:rPr>
                <w:rFonts w:cstheme="minorHAnsi"/>
                <w:sz w:val="18"/>
                <w:szCs w:val="18"/>
              </w:rPr>
            </w:pPr>
            <w:r w:rsidRPr="0020155B">
              <w:rPr>
                <w:rFonts w:cstheme="minorHAnsi"/>
                <w:sz w:val="18"/>
                <w:szCs w:val="18"/>
              </w:rPr>
              <w:t>Wskaźnik</w:t>
            </w:r>
          </w:p>
        </w:tc>
        <w:tc>
          <w:tcPr>
            <w:tcW w:w="1165" w:type="dxa"/>
          </w:tcPr>
          <w:p w:rsidR="0020155B" w:rsidRPr="0020155B" w:rsidRDefault="0020155B" w:rsidP="009714C2">
            <w:pPr>
              <w:spacing w:before="60" w:after="60" w:line="276" w:lineRule="auto"/>
              <w:rPr>
                <w:rFonts w:cstheme="minorHAnsi"/>
                <w:sz w:val="18"/>
                <w:szCs w:val="18"/>
              </w:rPr>
            </w:pPr>
            <w:r w:rsidRPr="0020155B">
              <w:rPr>
                <w:rFonts w:cstheme="minorHAnsi"/>
                <w:sz w:val="18"/>
                <w:szCs w:val="18"/>
              </w:rPr>
              <w:t>Jednostka miary</w:t>
            </w:r>
          </w:p>
        </w:tc>
        <w:tc>
          <w:tcPr>
            <w:tcW w:w="1058" w:type="dxa"/>
          </w:tcPr>
          <w:p w:rsidR="0020155B" w:rsidRPr="0020155B" w:rsidRDefault="0020155B" w:rsidP="009714C2">
            <w:pPr>
              <w:spacing w:before="60" w:after="60" w:line="276" w:lineRule="auto"/>
              <w:rPr>
                <w:rFonts w:cstheme="minorHAnsi"/>
                <w:sz w:val="18"/>
                <w:szCs w:val="18"/>
              </w:rPr>
            </w:pPr>
            <w:r w:rsidRPr="0020155B">
              <w:rPr>
                <w:rFonts w:cstheme="minorHAnsi"/>
                <w:sz w:val="18"/>
                <w:szCs w:val="18"/>
              </w:rPr>
              <w:t>Cel pośredni (2024)</w:t>
            </w:r>
          </w:p>
        </w:tc>
        <w:tc>
          <w:tcPr>
            <w:tcW w:w="852" w:type="dxa"/>
          </w:tcPr>
          <w:p w:rsidR="0020155B" w:rsidRPr="0020155B" w:rsidRDefault="0020155B" w:rsidP="009714C2">
            <w:pPr>
              <w:spacing w:before="60" w:after="60" w:line="276" w:lineRule="auto"/>
              <w:rPr>
                <w:rFonts w:cstheme="minorHAnsi"/>
                <w:sz w:val="18"/>
                <w:szCs w:val="18"/>
              </w:rPr>
            </w:pPr>
            <w:r w:rsidRPr="0020155B">
              <w:rPr>
                <w:rFonts w:cstheme="minorHAnsi"/>
                <w:sz w:val="18"/>
                <w:szCs w:val="18"/>
              </w:rPr>
              <w:t>Cel (2029)</w:t>
            </w:r>
          </w:p>
        </w:tc>
      </w:tr>
      <w:tr w:rsidR="00954B69" w:rsidRPr="0020155B" w:rsidTr="009714C2">
        <w:trPr>
          <w:jc w:val="center"/>
        </w:trPr>
        <w:tc>
          <w:tcPr>
            <w:tcW w:w="704" w:type="dxa"/>
          </w:tcPr>
          <w:p w:rsidR="00954B69" w:rsidRPr="0020155B" w:rsidRDefault="00954B69" w:rsidP="009714C2">
            <w:pPr>
              <w:spacing w:before="60" w:after="60" w:line="276" w:lineRule="auto"/>
              <w:rPr>
                <w:rFonts w:cstheme="minorHAnsi"/>
                <w:sz w:val="18"/>
                <w:szCs w:val="18"/>
              </w:rPr>
            </w:pPr>
            <w:r w:rsidRPr="0020155B">
              <w:rPr>
                <w:rFonts w:cstheme="minorHAnsi"/>
                <w:sz w:val="18"/>
                <w:szCs w:val="18"/>
              </w:rPr>
              <w:t>2</w:t>
            </w:r>
          </w:p>
        </w:tc>
        <w:tc>
          <w:tcPr>
            <w:tcW w:w="992" w:type="dxa"/>
          </w:tcPr>
          <w:p w:rsidR="00954B69" w:rsidRPr="0020155B" w:rsidRDefault="00954B69" w:rsidP="009714C2">
            <w:pPr>
              <w:spacing w:before="60" w:after="60" w:line="276" w:lineRule="auto"/>
              <w:rPr>
                <w:rFonts w:cstheme="minorHAnsi"/>
                <w:sz w:val="18"/>
                <w:szCs w:val="18"/>
              </w:rPr>
            </w:pPr>
            <w:r w:rsidRPr="0020155B">
              <w:rPr>
                <w:rFonts w:cstheme="minorHAnsi"/>
                <w:sz w:val="18"/>
                <w:szCs w:val="18"/>
              </w:rPr>
              <w:t>(ii)</w:t>
            </w:r>
          </w:p>
        </w:tc>
        <w:tc>
          <w:tcPr>
            <w:tcW w:w="851" w:type="dxa"/>
          </w:tcPr>
          <w:p w:rsidR="00954B69" w:rsidRPr="0020155B" w:rsidRDefault="00954B69" w:rsidP="009714C2">
            <w:pPr>
              <w:spacing w:before="60" w:after="60" w:line="276" w:lineRule="auto"/>
              <w:rPr>
                <w:rFonts w:cstheme="minorHAnsi"/>
                <w:sz w:val="18"/>
                <w:szCs w:val="18"/>
              </w:rPr>
            </w:pPr>
            <w:r w:rsidRPr="0020155B">
              <w:rPr>
                <w:rFonts w:cstheme="minorHAnsi"/>
                <w:sz w:val="18"/>
                <w:szCs w:val="18"/>
              </w:rPr>
              <w:t>EFRR</w:t>
            </w:r>
          </w:p>
        </w:tc>
        <w:tc>
          <w:tcPr>
            <w:tcW w:w="992" w:type="dxa"/>
          </w:tcPr>
          <w:p w:rsidR="00954B69" w:rsidRPr="0020155B" w:rsidRDefault="00954B69" w:rsidP="009714C2">
            <w:pPr>
              <w:spacing w:before="60" w:after="60" w:line="276" w:lineRule="auto"/>
              <w:rPr>
                <w:rFonts w:cstheme="minorHAnsi"/>
                <w:sz w:val="18"/>
                <w:szCs w:val="18"/>
              </w:rPr>
            </w:pPr>
            <w:r w:rsidRPr="0020155B">
              <w:rPr>
                <w:rFonts w:cstheme="minorHAnsi"/>
                <w:sz w:val="18"/>
                <w:szCs w:val="18"/>
              </w:rPr>
              <w:t>Słabiej rozwinięty</w:t>
            </w:r>
          </w:p>
        </w:tc>
        <w:tc>
          <w:tcPr>
            <w:tcW w:w="992" w:type="dxa"/>
          </w:tcPr>
          <w:p w:rsidR="00954B69" w:rsidRPr="0020155B" w:rsidRDefault="00954B69" w:rsidP="009714C2">
            <w:pPr>
              <w:spacing w:before="60" w:after="60" w:line="276" w:lineRule="auto"/>
              <w:rPr>
                <w:rFonts w:cstheme="minorHAnsi"/>
                <w:sz w:val="18"/>
                <w:szCs w:val="18"/>
              </w:rPr>
            </w:pPr>
            <w:r w:rsidRPr="0020155B">
              <w:rPr>
                <w:rFonts w:cstheme="minorHAnsi"/>
                <w:sz w:val="18"/>
                <w:szCs w:val="18"/>
                <w:lang w:val="en-US"/>
              </w:rPr>
              <w:t>RCO 22</w:t>
            </w:r>
          </w:p>
        </w:tc>
        <w:tc>
          <w:tcPr>
            <w:tcW w:w="3077" w:type="dxa"/>
          </w:tcPr>
          <w:p w:rsidR="00954B69" w:rsidRPr="00954B69" w:rsidRDefault="00954B69" w:rsidP="009714C2">
            <w:pPr>
              <w:spacing w:before="60" w:after="60" w:line="276" w:lineRule="auto"/>
              <w:rPr>
                <w:rFonts w:cstheme="minorHAnsi"/>
                <w:sz w:val="18"/>
                <w:szCs w:val="18"/>
              </w:rPr>
            </w:pPr>
            <w:r w:rsidRPr="00954B69">
              <w:rPr>
                <w:rFonts w:cstheme="minorHAnsi"/>
                <w:sz w:val="18"/>
                <w:szCs w:val="18"/>
              </w:rPr>
              <w:t>Dodatkowa zdolność wytwarzania energii odnawialnej (w tym: energii elektrycznej, energii cieplnej)</w:t>
            </w:r>
          </w:p>
        </w:tc>
        <w:tc>
          <w:tcPr>
            <w:tcW w:w="1165" w:type="dxa"/>
          </w:tcPr>
          <w:p w:rsidR="00954B69" w:rsidRPr="0020155B" w:rsidRDefault="00954B69" w:rsidP="009714C2">
            <w:pPr>
              <w:spacing w:before="60" w:after="60" w:line="276" w:lineRule="auto"/>
              <w:rPr>
                <w:rFonts w:cstheme="minorHAnsi"/>
                <w:sz w:val="18"/>
                <w:szCs w:val="18"/>
                <w:lang w:val="en-US"/>
              </w:rPr>
            </w:pPr>
            <w:r w:rsidRPr="0020155B">
              <w:rPr>
                <w:rFonts w:cstheme="minorHAnsi"/>
                <w:sz w:val="18"/>
                <w:szCs w:val="18"/>
              </w:rPr>
              <w:t>MW</w:t>
            </w:r>
          </w:p>
        </w:tc>
        <w:tc>
          <w:tcPr>
            <w:tcW w:w="1058" w:type="dxa"/>
          </w:tcPr>
          <w:p w:rsidR="00954B69" w:rsidRPr="00006D67" w:rsidRDefault="00954B69" w:rsidP="009714C2">
            <w:pPr>
              <w:pStyle w:val="Akapitzlist"/>
              <w:spacing w:before="60" w:after="60" w:line="276" w:lineRule="auto"/>
              <w:ind w:left="0"/>
              <w:contextualSpacing w:val="0"/>
              <w:rPr>
                <w:rFonts w:cstheme="minorHAnsi"/>
                <w:sz w:val="18"/>
                <w:szCs w:val="18"/>
                <w:lang w:val="en-US"/>
              </w:rPr>
            </w:pPr>
            <w:r>
              <w:rPr>
                <w:rFonts w:cstheme="minorHAnsi"/>
                <w:sz w:val="18"/>
                <w:szCs w:val="18"/>
                <w:lang w:val="en-US"/>
              </w:rPr>
              <w:t>3</w:t>
            </w:r>
          </w:p>
        </w:tc>
        <w:tc>
          <w:tcPr>
            <w:tcW w:w="852" w:type="dxa"/>
          </w:tcPr>
          <w:p w:rsidR="00954B69" w:rsidRPr="00006D67" w:rsidRDefault="00954B69" w:rsidP="009714C2">
            <w:pPr>
              <w:pStyle w:val="Akapitzlist"/>
              <w:spacing w:before="60" w:after="60" w:line="276" w:lineRule="auto"/>
              <w:ind w:left="0"/>
              <w:contextualSpacing w:val="0"/>
              <w:rPr>
                <w:rFonts w:cstheme="minorHAnsi"/>
                <w:sz w:val="18"/>
                <w:szCs w:val="18"/>
                <w:lang w:val="en-US"/>
              </w:rPr>
            </w:pPr>
            <w:r>
              <w:rPr>
                <w:rFonts w:cstheme="minorHAnsi"/>
                <w:sz w:val="18"/>
                <w:szCs w:val="18"/>
                <w:lang w:val="en-US"/>
              </w:rPr>
              <w:t>36</w:t>
            </w:r>
          </w:p>
        </w:tc>
      </w:tr>
      <w:tr w:rsidR="00954B69" w:rsidRPr="0020155B" w:rsidTr="009714C2">
        <w:trPr>
          <w:jc w:val="center"/>
        </w:trPr>
        <w:tc>
          <w:tcPr>
            <w:tcW w:w="704" w:type="dxa"/>
          </w:tcPr>
          <w:p w:rsidR="00954B69" w:rsidRPr="0020155B" w:rsidRDefault="00954B69" w:rsidP="009714C2">
            <w:pPr>
              <w:spacing w:before="60" w:after="60" w:line="276" w:lineRule="auto"/>
              <w:rPr>
                <w:rFonts w:cstheme="minorHAnsi"/>
                <w:sz w:val="18"/>
                <w:szCs w:val="18"/>
                <w:lang w:val="en-US"/>
              </w:rPr>
            </w:pPr>
            <w:r w:rsidRPr="0020155B">
              <w:rPr>
                <w:rFonts w:cstheme="minorHAnsi"/>
                <w:sz w:val="18"/>
                <w:szCs w:val="18"/>
              </w:rPr>
              <w:t>2</w:t>
            </w:r>
          </w:p>
        </w:tc>
        <w:tc>
          <w:tcPr>
            <w:tcW w:w="992" w:type="dxa"/>
          </w:tcPr>
          <w:p w:rsidR="00954B69" w:rsidRPr="0020155B" w:rsidRDefault="00954B69" w:rsidP="009714C2">
            <w:pPr>
              <w:spacing w:before="60" w:after="60" w:line="276" w:lineRule="auto"/>
              <w:rPr>
                <w:rFonts w:cstheme="minorHAnsi"/>
                <w:sz w:val="18"/>
                <w:szCs w:val="18"/>
                <w:lang w:val="en-US"/>
              </w:rPr>
            </w:pPr>
            <w:r w:rsidRPr="0020155B">
              <w:rPr>
                <w:rFonts w:cstheme="minorHAnsi"/>
                <w:sz w:val="18"/>
                <w:szCs w:val="18"/>
              </w:rPr>
              <w:t>(ii)</w:t>
            </w:r>
          </w:p>
        </w:tc>
        <w:tc>
          <w:tcPr>
            <w:tcW w:w="851" w:type="dxa"/>
          </w:tcPr>
          <w:p w:rsidR="00954B69" w:rsidRPr="0020155B" w:rsidRDefault="00954B69" w:rsidP="009714C2">
            <w:pPr>
              <w:spacing w:before="60" w:after="60" w:line="276" w:lineRule="auto"/>
              <w:rPr>
                <w:rFonts w:cstheme="minorHAnsi"/>
                <w:sz w:val="18"/>
                <w:szCs w:val="18"/>
                <w:lang w:val="en-US"/>
              </w:rPr>
            </w:pPr>
            <w:r w:rsidRPr="0020155B">
              <w:rPr>
                <w:rFonts w:cstheme="minorHAnsi"/>
                <w:sz w:val="18"/>
                <w:szCs w:val="18"/>
              </w:rPr>
              <w:t>EFRR</w:t>
            </w:r>
          </w:p>
        </w:tc>
        <w:tc>
          <w:tcPr>
            <w:tcW w:w="992" w:type="dxa"/>
          </w:tcPr>
          <w:p w:rsidR="00954B69" w:rsidRPr="0020155B" w:rsidRDefault="00954B69" w:rsidP="009714C2">
            <w:pPr>
              <w:spacing w:before="60" w:after="60" w:line="276" w:lineRule="auto"/>
              <w:rPr>
                <w:rFonts w:cstheme="minorHAnsi"/>
                <w:sz w:val="18"/>
                <w:szCs w:val="18"/>
                <w:lang w:val="en-US"/>
              </w:rPr>
            </w:pPr>
            <w:r w:rsidRPr="0020155B">
              <w:rPr>
                <w:rFonts w:cstheme="minorHAnsi"/>
                <w:sz w:val="18"/>
                <w:szCs w:val="18"/>
              </w:rPr>
              <w:t>Słabiej rozwinięty</w:t>
            </w:r>
          </w:p>
        </w:tc>
        <w:tc>
          <w:tcPr>
            <w:tcW w:w="992" w:type="dxa"/>
          </w:tcPr>
          <w:p w:rsidR="00954B69" w:rsidRPr="00006D67" w:rsidRDefault="00954B69" w:rsidP="009714C2">
            <w:pPr>
              <w:pStyle w:val="Akapitzlist"/>
              <w:spacing w:before="60" w:after="60" w:line="276" w:lineRule="auto"/>
              <w:ind w:left="0"/>
              <w:contextualSpacing w:val="0"/>
              <w:rPr>
                <w:rFonts w:cstheme="minorHAnsi"/>
                <w:sz w:val="18"/>
                <w:szCs w:val="18"/>
                <w:lang w:val="en-US"/>
              </w:rPr>
            </w:pPr>
            <w:r w:rsidRPr="00006D67">
              <w:rPr>
                <w:rFonts w:cstheme="minorHAnsi"/>
                <w:sz w:val="18"/>
                <w:szCs w:val="18"/>
                <w:lang w:val="en-US"/>
              </w:rPr>
              <w:t>WLWK (</w:t>
            </w:r>
            <w:r>
              <w:rPr>
                <w:rFonts w:cstheme="minorHAnsi"/>
                <w:sz w:val="18"/>
                <w:szCs w:val="18"/>
                <w:lang w:val="en-US"/>
              </w:rPr>
              <w:t>73a</w:t>
            </w:r>
            <w:r w:rsidRPr="00006D67">
              <w:rPr>
                <w:rFonts w:cstheme="minorHAnsi"/>
                <w:sz w:val="18"/>
                <w:szCs w:val="18"/>
                <w:lang w:val="en-US"/>
              </w:rPr>
              <w:t>)</w:t>
            </w:r>
          </w:p>
        </w:tc>
        <w:tc>
          <w:tcPr>
            <w:tcW w:w="3077" w:type="dxa"/>
          </w:tcPr>
          <w:p w:rsidR="00954B69" w:rsidRPr="0020155B" w:rsidRDefault="00954B69" w:rsidP="009714C2">
            <w:pPr>
              <w:spacing w:before="60" w:after="60" w:line="276" w:lineRule="auto"/>
              <w:rPr>
                <w:rFonts w:cstheme="minorHAnsi"/>
                <w:sz w:val="18"/>
                <w:szCs w:val="18"/>
              </w:rPr>
            </w:pPr>
            <w:r w:rsidRPr="0020155B">
              <w:rPr>
                <w:rFonts w:cstheme="minorHAnsi"/>
                <w:sz w:val="18"/>
                <w:szCs w:val="18"/>
              </w:rPr>
              <w:t>Dodatkowa zdolność wytwarzania energii elektrycznej ze źródeł OZE</w:t>
            </w:r>
          </w:p>
        </w:tc>
        <w:tc>
          <w:tcPr>
            <w:tcW w:w="1165" w:type="dxa"/>
          </w:tcPr>
          <w:p w:rsidR="00954B69" w:rsidRPr="0020155B" w:rsidRDefault="00954B69" w:rsidP="009714C2">
            <w:pPr>
              <w:spacing w:before="60" w:after="60" w:line="276" w:lineRule="auto"/>
              <w:rPr>
                <w:rFonts w:cstheme="minorHAnsi"/>
                <w:sz w:val="18"/>
                <w:szCs w:val="18"/>
              </w:rPr>
            </w:pPr>
            <w:proofErr w:type="spellStart"/>
            <w:r w:rsidRPr="0020155B">
              <w:rPr>
                <w:rFonts w:cstheme="minorHAnsi"/>
                <w:sz w:val="18"/>
                <w:szCs w:val="18"/>
              </w:rPr>
              <w:t>MWe</w:t>
            </w:r>
            <w:proofErr w:type="spellEnd"/>
          </w:p>
        </w:tc>
        <w:tc>
          <w:tcPr>
            <w:tcW w:w="1058" w:type="dxa"/>
          </w:tcPr>
          <w:p w:rsidR="00954B69" w:rsidRPr="00006D67" w:rsidRDefault="00954B69" w:rsidP="009714C2">
            <w:pPr>
              <w:pStyle w:val="Akapitzlist"/>
              <w:spacing w:before="60" w:after="60" w:line="276" w:lineRule="auto"/>
              <w:ind w:left="0"/>
              <w:contextualSpacing w:val="0"/>
              <w:rPr>
                <w:rFonts w:cstheme="minorHAnsi"/>
                <w:sz w:val="18"/>
                <w:szCs w:val="18"/>
              </w:rPr>
            </w:pPr>
            <w:r>
              <w:rPr>
                <w:rFonts w:cstheme="minorHAnsi"/>
                <w:sz w:val="18"/>
                <w:szCs w:val="18"/>
              </w:rPr>
              <w:t>3</w:t>
            </w:r>
          </w:p>
        </w:tc>
        <w:tc>
          <w:tcPr>
            <w:tcW w:w="852" w:type="dxa"/>
          </w:tcPr>
          <w:p w:rsidR="00954B69" w:rsidRPr="00006D67" w:rsidRDefault="00954B69" w:rsidP="009714C2">
            <w:pPr>
              <w:pStyle w:val="Akapitzlist"/>
              <w:spacing w:before="60" w:after="60" w:line="276" w:lineRule="auto"/>
              <w:ind w:left="0"/>
              <w:contextualSpacing w:val="0"/>
              <w:rPr>
                <w:rFonts w:cstheme="minorHAnsi"/>
                <w:sz w:val="18"/>
                <w:szCs w:val="18"/>
              </w:rPr>
            </w:pPr>
            <w:r>
              <w:rPr>
                <w:rFonts w:cstheme="minorHAnsi"/>
                <w:sz w:val="18"/>
                <w:szCs w:val="18"/>
              </w:rPr>
              <w:t>29</w:t>
            </w:r>
          </w:p>
        </w:tc>
      </w:tr>
      <w:tr w:rsidR="00954B69" w:rsidRPr="0020155B" w:rsidTr="009714C2">
        <w:trPr>
          <w:jc w:val="center"/>
        </w:trPr>
        <w:tc>
          <w:tcPr>
            <w:tcW w:w="704" w:type="dxa"/>
          </w:tcPr>
          <w:p w:rsidR="00954B69" w:rsidRPr="0020155B" w:rsidRDefault="00954B69" w:rsidP="009714C2">
            <w:pPr>
              <w:spacing w:before="60" w:after="60" w:line="276" w:lineRule="auto"/>
              <w:rPr>
                <w:rFonts w:cstheme="minorHAnsi"/>
                <w:sz w:val="18"/>
                <w:szCs w:val="18"/>
                <w:lang w:val="en-US"/>
              </w:rPr>
            </w:pPr>
            <w:r w:rsidRPr="0020155B">
              <w:rPr>
                <w:rFonts w:cstheme="minorHAnsi"/>
                <w:sz w:val="18"/>
                <w:szCs w:val="18"/>
              </w:rPr>
              <w:t>2</w:t>
            </w:r>
          </w:p>
        </w:tc>
        <w:tc>
          <w:tcPr>
            <w:tcW w:w="992" w:type="dxa"/>
          </w:tcPr>
          <w:p w:rsidR="00954B69" w:rsidRPr="0020155B" w:rsidRDefault="00954B69" w:rsidP="009714C2">
            <w:pPr>
              <w:spacing w:before="60" w:after="60" w:line="276" w:lineRule="auto"/>
              <w:rPr>
                <w:rFonts w:cstheme="minorHAnsi"/>
                <w:sz w:val="18"/>
                <w:szCs w:val="18"/>
                <w:lang w:val="en-US"/>
              </w:rPr>
            </w:pPr>
            <w:r w:rsidRPr="0020155B">
              <w:rPr>
                <w:rFonts w:cstheme="minorHAnsi"/>
                <w:sz w:val="18"/>
                <w:szCs w:val="18"/>
              </w:rPr>
              <w:t>(ii)</w:t>
            </w:r>
          </w:p>
        </w:tc>
        <w:tc>
          <w:tcPr>
            <w:tcW w:w="851" w:type="dxa"/>
          </w:tcPr>
          <w:p w:rsidR="00954B69" w:rsidRPr="0020155B" w:rsidRDefault="00954B69" w:rsidP="009714C2">
            <w:pPr>
              <w:spacing w:before="60" w:after="60" w:line="276" w:lineRule="auto"/>
              <w:rPr>
                <w:rFonts w:cstheme="minorHAnsi"/>
                <w:sz w:val="18"/>
                <w:szCs w:val="18"/>
                <w:lang w:val="en-US"/>
              </w:rPr>
            </w:pPr>
            <w:r w:rsidRPr="0020155B">
              <w:rPr>
                <w:rFonts w:cstheme="minorHAnsi"/>
                <w:sz w:val="18"/>
                <w:szCs w:val="18"/>
              </w:rPr>
              <w:t>EFRR</w:t>
            </w:r>
          </w:p>
        </w:tc>
        <w:tc>
          <w:tcPr>
            <w:tcW w:w="992" w:type="dxa"/>
          </w:tcPr>
          <w:p w:rsidR="00954B69" w:rsidRPr="0020155B" w:rsidRDefault="00954B69" w:rsidP="009714C2">
            <w:pPr>
              <w:spacing w:before="60" w:after="60" w:line="276" w:lineRule="auto"/>
              <w:rPr>
                <w:rFonts w:cstheme="minorHAnsi"/>
                <w:sz w:val="18"/>
                <w:szCs w:val="18"/>
                <w:lang w:val="en-US"/>
              </w:rPr>
            </w:pPr>
            <w:r w:rsidRPr="0020155B">
              <w:rPr>
                <w:rFonts w:cstheme="minorHAnsi"/>
                <w:sz w:val="18"/>
                <w:szCs w:val="18"/>
              </w:rPr>
              <w:t>Słabiej rozwinięty</w:t>
            </w:r>
          </w:p>
        </w:tc>
        <w:tc>
          <w:tcPr>
            <w:tcW w:w="992" w:type="dxa"/>
          </w:tcPr>
          <w:p w:rsidR="00954B69" w:rsidRPr="00006D67" w:rsidRDefault="00954B69" w:rsidP="009714C2">
            <w:pPr>
              <w:pStyle w:val="Akapitzlist"/>
              <w:spacing w:before="60" w:after="60" w:line="276" w:lineRule="auto"/>
              <w:ind w:left="0"/>
              <w:contextualSpacing w:val="0"/>
              <w:rPr>
                <w:rFonts w:cstheme="minorHAnsi"/>
                <w:sz w:val="18"/>
                <w:szCs w:val="18"/>
                <w:lang w:val="en-US"/>
              </w:rPr>
            </w:pPr>
            <w:r w:rsidRPr="00006D67">
              <w:rPr>
                <w:rFonts w:cstheme="minorHAnsi"/>
                <w:sz w:val="18"/>
                <w:szCs w:val="18"/>
                <w:lang w:val="en-US"/>
              </w:rPr>
              <w:t>WLWK (</w:t>
            </w:r>
            <w:r>
              <w:rPr>
                <w:rFonts w:cstheme="minorHAnsi"/>
                <w:sz w:val="18"/>
                <w:szCs w:val="18"/>
                <w:lang w:val="en-US"/>
              </w:rPr>
              <w:t>73b</w:t>
            </w:r>
            <w:r w:rsidRPr="00006D67">
              <w:rPr>
                <w:rFonts w:cstheme="minorHAnsi"/>
                <w:sz w:val="18"/>
                <w:szCs w:val="18"/>
                <w:lang w:val="en-US"/>
              </w:rPr>
              <w:t>)</w:t>
            </w:r>
          </w:p>
        </w:tc>
        <w:tc>
          <w:tcPr>
            <w:tcW w:w="3077" w:type="dxa"/>
          </w:tcPr>
          <w:p w:rsidR="00954B69" w:rsidRPr="0020155B" w:rsidRDefault="00954B69" w:rsidP="009714C2">
            <w:pPr>
              <w:spacing w:before="60" w:after="60" w:line="276" w:lineRule="auto"/>
              <w:rPr>
                <w:rFonts w:cstheme="minorHAnsi"/>
                <w:sz w:val="18"/>
                <w:szCs w:val="18"/>
              </w:rPr>
            </w:pPr>
            <w:r w:rsidRPr="0020155B">
              <w:rPr>
                <w:rFonts w:cstheme="minorHAnsi"/>
                <w:sz w:val="18"/>
                <w:szCs w:val="18"/>
              </w:rPr>
              <w:t>Dodatkowa zdolność wytwarzania energii cieplnej ze źródeł OZE</w:t>
            </w:r>
          </w:p>
        </w:tc>
        <w:tc>
          <w:tcPr>
            <w:tcW w:w="1165" w:type="dxa"/>
          </w:tcPr>
          <w:p w:rsidR="00954B69" w:rsidRPr="0020155B" w:rsidRDefault="00954B69" w:rsidP="009714C2">
            <w:pPr>
              <w:spacing w:before="60" w:after="60" w:line="276" w:lineRule="auto"/>
              <w:rPr>
                <w:rFonts w:cstheme="minorHAnsi"/>
                <w:sz w:val="18"/>
                <w:szCs w:val="18"/>
              </w:rPr>
            </w:pPr>
            <w:proofErr w:type="spellStart"/>
            <w:r w:rsidRPr="0020155B">
              <w:rPr>
                <w:rFonts w:cstheme="minorHAnsi"/>
                <w:sz w:val="18"/>
                <w:szCs w:val="18"/>
              </w:rPr>
              <w:t>MWt</w:t>
            </w:r>
            <w:proofErr w:type="spellEnd"/>
          </w:p>
        </w:tc>
        <w:tc>
          <w:tcPr>
            <w:tcW w:w="1058" w:type="dxa"/>
          </w:tcPr>
          <w:p w:rsidR="00954B69" w:rsidRPr="00006D67" w:rsidRDefault="00954B69" w:rsidP="009714C2">
            <w:pPr>
              <w:pStyle w:val="Akapitzlist"/>
              <w:spacing w:before="60" w:after="60" w:line="276" w:lineRule="auto"/>
              <w:ind w:left="0"/>
              <w:contextualSpacing w:val="0"/>
              <w:rPr>
                <w:rFonts w:cstheme="minorHAnsi"/>
                <w:sz w:val="18"/>
                <w:szCs w:val="18"/>
              </w:rPr>
            </w:pPr>
            <w:r>
              <w:rPr>
                <w:rFonts w:cstheme="minorHAnsi"/>
                <w:sz w:val="18"/>
                <w:szCs w:val="18"/>
              </w:rPr>
              <w:t>0</w:t>
            </w:r>
          </w:p>
        </w:tc>
        <w:tc>
          <w:tcPr>
            <w:tcW w:w="852" w:type="dxa"/>
          </w:tcPr>
          <w:p w:rsidR="00954B69" w:rsidRPr="00006D67" w:rsidRDefault="00954B69" w:rsidP="009714C2">
            <w:pPr>
              <w:pStyle w:val="Akapitzlist"/>
              <w:spacing w:before="60" w:after="60" w:line="276" w:lineRule="auto"/>
              <w:ind w:left="0"/>
              <w:contextualSpacing w:val="0"/>
              <w:rPr>
                <w:rFonts w:cstheme="minorHAnsi"/>
                <w:sz w:val="18"/>
                <w:szCs w:val="18"/>
              </w:rPr>
            </w:pPr>
            <w:r>
              <w:rPr>
                <w:rFonts w:cstheme="minorHAnsi"/>
                <w:sz w:val="18"/>
                <w:szCs w:val="18"/>
              </w:rPr>
              <w:t>7</w:t>
            </w:r>
          </w:p>
        </w:tc>
      </w:tr>
      <w:tr w:rsidR="00954B69" w:rsidRPr="0020155B" w:rsidTr="009714C2">
        <w:trPr>
          <w:jc w:val="center"/>
        </w:trPr>
        <w:tc>
          <w:tcPr>
            <w:tcW w:w="704" w:type="dxa"/>
          </w:tcPr>
          <w:p w:rsidR="00954B69" w:rsidRPr="0020155B" w:rsidRDefault="00954B69" w:rsidP="009714C2">
            <w:pPr>
              <w:spacing w:before="60" w:after="60" w:line="276" w:lineRule="auto"/>
              <w:rPr>
                <w:rFonts w:cstheme="minorHAnsi"/>
                <w:sz w:val="18"/>
                <w:szCs w:val="18"/>
              </w:rPr>
            </w:pPr>
            <w:r w:rsidRPr="0020155B">
              <w:rPr>
                <w:rFonts w:cstheme="minorHAnsi"/>
                <w:sz w:val="18"/>
                <w:szCs w:val="18"/>
              </w:rPr>
              <w:t>2</w:t>
            </w:r>
          </w:p>
        </w:tc>
        <w:tc>
          <w:tcPr>
            <w:tcW w:w="992" w:type="dxa"/>
          </w:tcPr>
          <w:p w:rsidR="00954B69" w:rsidRPr="0020155B" w:rsidRDefault="00954B69" w:rsidP="009714C2">
            <w:pPr>
              <w:spacing w:before="60" w:after="60" w:line="276" w:lineRule="auto"/>
              <w:rPr>
                <w:rFonts w:cstheme="minorHAnsi"/>
                <w:sz w:val="18"/>
                <w:szCs w:val="18"/>
              </w:rPr>
            </w:pPr>
            <w:r w:rsidRPr="0020155B">
              <w:rPr>
                <w:rFonts w:cstheme="minorHAnsi"/>
                <w:sz w:val="18"/>
                <w:szCs w:val="18"/>
              </w:rPr>
              <w:t>(ii)</w:t>
            </w:r>
          </w:p>
        </w:tc>
        <w:tc>
          <w:tcPr>
            <w:tcW w:w="851" w:type="dxa"/>
          </w:tcPr>
          <w:p w:rsidR="00954B69" w:rsidRPr="0020155B" w:rsidRDefault="00954B69" w:rsidP="009714C2">
            <w:pPr>
              <w:spacing w:before="60" w:after="60" w:line="276" w:lineRule="auto"/>
              <w:rPr>
                <w:rFonts w:cstheme="minorHAnsi"/>
                <w:sz w:val="18"/>
                <w:szCs w:val="18"/>
              </w:rPr>
            </w:pPr>
            <w:r w:rsidRPr="0020155B">
              <w:rPr>
                <w:rFonts w:cstheme="minorHAnsi"/>
                <w:sz w:val="18"/>
                <w:szCs w:val="18"/>
              </w:rPr>
              <w:t>EFRR</w:t>
            </w:r>
          </w:p>
        </w:tc>
        <w:tc>
          <w:tcPr>
            <w:tcW w:w="992" w:type="dxa"/>
          </w:tcPr>
          <w:p w:rsidR="00954B69" w:rsidRPr="0020155B" w:rsidRDefault="00954B69" w:rsidP="009714C2">
            <w:pPr>
              <w:spacing w:before="60" w:after="60" w:line="276" w:lineRule="auto"/>
              <w:rPr>
                <w:rFonts w:cstheme="minorHAnsi"/>
                <w:sz w:val="18"/>
                <w:szCs w:val="18"/>
              </w:rPr>
            </w:pPr>
            <w:r w:rsidRPr="0020155B">
              <w:rPr>
                <w:rFonts w:cstheme="minorHAnsi"/>
                <w:sz w:val="18"/>
                <w:szCs w:val="18"/>
              </w:rPr>
              <w:t>Słabiej rozwinięty</w:t>
            </w:r>
          </w:p>
        </w:tc>
        <w:tc>
          <w:tcPr>
            <w:tcW w:w="992" w:type="dxa"/>
          </w:tcPr>
          <w:p w:rsidR="00954B69" w:rsidRPr="0020155B" w:rsidRDefault="00954B69" w:rsidP="009714C2">
            <w:pPr>
              <w:spacing w:before="60" w:after="60" w:line="276" w:lineRule="auto"/>
              <w:rPr>
                <w:rFonts w:cstheme="minorHAnsi"/>
                <w:sz w:val="18"/>
                <w:szCs w:val="18"/>
              </w:rPr>
            </w:pPr>
            <w:r>
              <w:rPr>
                <w:rFonts w:cstheme="minorHAnsi"/>
                <w:sz w:val="18"/>
                <w:szCs w:val="18"/>
              </w:rPr>
              <w:t>WLWK (78</w:t>
            </w:r>
            <w:r w:rsidRPr="0020155B">
              <w:rPr>
                <w:rFonts w:cstheme="minorHAnsi"/>
                <w:sz w:val="18"/>
                <w:szCs w:val="18"/>
              </w:rPr>
              <w:t>)</w:t>
            </w:r>
          </w:p>
        </w:tc>
        <w:tc>
          <w:tcPr>
            <w:tcW w:w="3077" w:type="dxa"/>
          </w:tcPr>
          <w:p w:rsidR="00954B69" w:rsidRPr="0020155B" w:rsidRDefault="00954B69" w:rsidP="009714C2">
            <w:pPr>
              <w:spacing w:before="60" w:after="60" w:line="276" w:lineRule="auto"/>
              <w:rPr>
                <w:rFonts w:cstheme="minorHAnsi"/>
                <w:sz w:val="18"/>
                <w:szCs w:val="18"/>
              </w:rPr>
            </w:pPr>
            <w:r w:rsidRPr="0020155B">
              <w:rPr>
                <w:rFonts w:cstheme="minorHAnsi"/>
                <w:sz w:val="18"/>
                <w:szCs w:val="18"/>
              </w:rPr>
              <w:t>Liczba jednostek wytwarzania energii elektrycznej i cieplnej z OZE</w:t>
            </w:r>
          </w:p>
        </w:tc>
        <w:tc>
          <w:tcPr>
            <w:tcW w:w="1165" w:type="dxa"/>
          </w:tcPr>
          <w:p w:rsidR="00954B69" w:rsidRPr="0020155B" w:rsidRDefault="00746E5C" w:rsidP="009714C2">
            <w:pPr>
              <w:spacing w:before="60" w:after="60" w:line="276" w:lineRule="auto"/>
              <w:rPr>
                <w:rFonts w:cstheme="minorHAnsi"/>
                <w:sz w:val="18"/>
                <w:szCs w:val="18"/>
              </w:rPr>
            </w:pPr>
            <w:r>
              <w:rPr>
                <w:rFonts w:cstheme="minorHAnsi"/>
                <w:sz w:val="18"/>
                <w:szCs w:val="18"/>
              </w:rPr>
              <w:t>sztuki</w:t>
            </w:r>
          </w:p>
        </w:tc>
        <w:tc>
          <w:tcPr>
            <w:tcW w:w="1058" w:type="dxa"/>
          </w:tcPr>
          <w:p w:rsidR="00954B69" w:rsidRPr="0020155B" w:rsidRDefault="00954B69" w:rsidP="009714C2">
            <w:pPr>
              <w:spacing w:before="60" w:after="60" w:line="276" w:lineRule="auto"/>
              <w:rPr>
                <w:rFonts w:cstheme="minorHAnsi"/>
                <w:sz w:val="18"/>
                <w:szCs w:val="18"/>
              </w:rPr>
            </w:pPr>
            <w:r>
              <w:rPr>
                <w:rFonts w:cstheme="minorHAnsi"/>
                <w:sz w:val="18"/>
                <w:szCs w:val="18"/>
              </w:rPr>
              <w:t>625</w:t>
            </w:r>
          </w:p>
        </w:tc>
        <w:tc>
          <w:tcPr>
            <w:tcW w:w="852" w:type="dxa"/>
          </w:tcPr>
          <w:p w:rsidR="00954B69" w:rsidRPr="0020155B" w:rsidRDefault="00954B69" w:rsidP="009714C2">
            <w:pPr>
              <w:spacing w:before="60" w:after="60" w:line="276" w:lineRule="auto"/>
              <w:rPr>
                <w:rFonts w:cstheme="minorHAnsi"/>
                <w:sz w:val="18"/>
                <w:szCs w:val="18"/>
              </w:rPr>
            </w:pPr>
            <w:r>
              <w:rPr>
                <w:rFonts w:cstheme="minorHAnsi"/>
                <w:sz w:val="18"/>
                <w:szCs w:val="18"/>
              </w:rPr>
              <w:t>2500</w:t>
            </w:r>
          </w:p>
        </w:tc>
      </w:tr>
    </w:tbl>
    <w:p w:rsidR="0020155B" w:rsidRPr="0020155B" w:rsidRDefault="0020155B" w:rsidP="0020155B">
      <w:pPr>
        <w:spacing w:before="60" w:after="60" w:line="276" w:lineRule="auto"/>
      </w:pPr>
      <w:r w:rsidRPr="0020155B">
        <w:t>Tabela 2. Wskaźniki rezultatu</w:t>
      </w:r>
    </w:p>
    <w:tbl>
      <w:tblPr>
        <w:tblStyle w:val="Tabela-Siatka2"/>
        <w:tblW w:w="10683" w:type="dxa"/>
        <w:jc w:val="center"/>
        <w:tblLayout w:type="fixed"/>
        <w:tblLook w:val="04A0" w:firstRow="1" w:lastRow="0" w:firstColumn="1" w:lastColumn="0" w:noHBand="0" w:noVBand="1"/>
      </w:tblPr>
      <w:tblGrid>
        <w:gridCol w:w="704"/>
        <w:gridCol w:w="851"/>
        <w:gridCol w:w="850"/>
        <w:gridCol w:w="992"/>
        <w:gridCol w:w="1134"/>
        <w:gridCol w:w="993"/>
        <w:gridCol w:w="992"/>
        <w:gridCol w:w="850"/>
        <w:gridCol w:w="709"/>
        <w:gridCol w:w="851"/>
        <w:gridCol w:w="992"/>
        <w:gridCol w:w="765"/>
      </w:tblGrid>
      <w:tr w:rsidR="0020155B" w:rsidRPr="0020155B" w:rsidTr="00A3247C">
        <w:trPr>
          <w:tblHeader/>
          <w:jc w:val="center"/>
        </w:trPr>
        <w:tc>
          <w:tcPr>
            <w:tcW w:w="704" w:type="dxa"/>
          </w:tcPr>
          <w:p w:rsidR="0020155B" w:rsidRPr="0020155B" w:rsidRDefault="0020155B" w:rsidP="009714C2">
            <w:pPr>
              <w:spacing w:before="60" w:after="60" w:line="276" w:lineRule="auto"/>
              <w:rPr>
                <w:rFonts w:cstheme="minorHAnsi"/>
                <w:sz w:val="18"/>
                <w:szCs w:val="18"/>
              </w:rPr>
            </w:pPr>
            <w:r w:rsidRPr="0020155B">
              <w:rPr>
                <w:rFonts w:cstheme="minorHAnsi"/>
                <w:sz w:val="18"/>
                <w:szCs w:val="18"/>
              </w:rPr>
              <w:t>Priorytet</w:t>
            </w:r>
          </w:p>
        </w:tc>
        <w:tc>
          <w:tcPr>
            <w:tcW w:w="851" w:type="dxa"/>
          </w:tcPr>
          <w:p w:rsidR="0020155B" w:rsidRPr="0020155B" w:rsidRDefault="0020155B" w:rsidP="009714C2">
            <w:pPr>
              <w:spacing w:before="60" w:after="60" w:line="276" w:lineRule="auto"/>
              <w:rPr>
                <w:rFonts w:cstheme="minorHAnsi"/>
                <w:sz w:val="18"/>
                <w:szCs w:val="18"/>
              </w:rPr>
            </w:pPr>
            <w:r w:rsidRPr="0020155B">
              <w:rPr>
                <w:rFonts w:cstheme="minorHAnsi"/>
                <w:sz w:val="18"/>
                <w:szCs w:val="18"/>
              </w:rPr>
              <w:t>Cel szczegółowy</w:t>
            </w:r>
          </w:p>
        </w:tc>
        <w:tc>
          <w:tcPr>
            <w:tcW w:w="850" w:type="dxa"/>
          </w:tcPr>
          <w:p w:rsidR="0020155B" w:rsidRPr="0020155B" w:rsidRDefault="0020155B" w:rsidP="009714C2">
            <w:pPr>
              <w:spacing w:before="60" w:after="60" w:line="276" w:lineRule="auto"/>
              <w:rPr>
                <w:rFonts w:cstheme="minorHAnsi"/>
                <w:sz w:val="18"/>
                <w:szCs w:val="18"/>
              </w:rPr>
            </w:pPr>
            <w:r w:rsidRPr="0020155B">
              <w:rPr>
                <w:rFonts w:cstheme="minorHAnsi"/>
                <w:sz w:val="18"/>
                <w:szCs w:val="18"/>
              </w:rPr>
              <w:t>Fundusz</w:t>
            </w:r>
          </w:p>
        </w:tc>
        <w:tc>
          <w:tcPr>
            <w:tcW w:w="992" w:type="dxa"/>
          </w:tcPr>
          <w:p w:rsidR="0020155B" w:rsidRPr="0020155B" w:rsidRDefault="0020155B" w:rsidP="009714C2">
            <w:pPr>
              <w:spacing w:before="60" w:after="60" w:line="276" w:lineRule="auto"/>
              <w:rPr>
                <w:rFonts w:cstheme="minorHAnsi"/>
                <w:sz w:val="18"/>
                <w:szCs w:val="18"/>
              </w:rPr>
            </w:pPr>
            <w:r w:rsidRPr="0020155B">
              <w:rPr>
                <w:rFonts w:cstheme="minorHAnsi"/>
                <w:sz w:val="18"/>
                <w:szCs w:val="18"/>
              </w:rPr>
              <w:t>Kategoria regionu</w:t>
            </w:r>
          </w:p>
        </w:tc>
        <w:tc>
          <w:tcPr>
            <w:tcW w:w="1134" w:type="dxa"/>
          </w:tcPr>
          <w:p w:rsidR="0020155B" w:rsidRPr="0020155B" w:rsidRDefault="0020155B" w:rsidP="009714C2">
            <w:pPr>
              <w:spacing w:before="60" w:after="60" w:line="276" w:lineRule="auto"/>
              <w:rPr>
                <w:rFonts w:cstheme="minorHAnsi"/>
                <w:sz w:val="18"/>
                <w:szCs w:val="18"/>
              </w:rPr>
            </w:pPr>
            <w:r w:rsidRPr="0020155B">
              <w:rPr>
                <w:rFonts w:cstheme="minorHAnsi"/>
                <w:sz w:val="18"/>
                <w:szCs w:val="18"/>
              </w:rPr>
              <w:t>Nr identyfikacyjny</w:t>
            </w:r>
          </w:p>
        </w:tc>
        <w:tc>
          <w:tcPr>
            <w:tcW w:w="993" w:type="dxa"/>
          </w:tcPr>
          <w:p w:rsidR="0020155B" w:rsidRPr="0020155B" w:rsidRDefault="0020155B" w:rsidP="009714C2">
            <w:pPr>
              <w:spacing w:before="60" w:after="60" w:line="276" w:lineRule="auto"/>
              <w:rPr>
                <w:rFonts w:cstheme="minorHAnsi"/>
                <w:sz w:val="18"/>
                <w:szCs w:val="18"/>
              </w:rPr>
            </w:pPr>
            <w:r w:rsidRPr="0020155B">
              <w:rPr>
                <w:rFonts w:cstheme="minorHAnsi"/>
                <w:sz w:val="18"/>
                <w:szCs w:val="18"/>
              </w:rPr>
              <w:t>Wskaźnik</w:t>
            </w:r>
          </w:p>
        </w:tc>
        <w:tc>
          <w:tcPr>
            <w:tcW w:w="992" w:type="dxa"/>
          </w:tcPr>
          <w:p w:rsidR="0020155B" w:rsidRPr="0020155B" w:rsidRDefault="0020155B" w:rsidP="009714C2">
            <w:pPr>
              <w:spacing w:before="60" w:after="60" w:line="276" w:lineRule="auto"/>
              <w:rPr>
                <w:rFonts w:cstheme="minorHAnsi"/>
                <w:sz w:val="18"/>
                <w:szCs w:val="18"/>
              </w:rPr>
            </w:pPr>
            <w:r w:rsidRPr="0020155B">
              <w:rPr>
                <w:rFonts w:cstheme="minorHAnsi"/>
                <w:sz w:val="18"/>
                <w:szCs w:val="18"/>
              </w:rPr>
              <w:t>Jednostka miary</w:t>
            </w:r>
          </w:p>
        </w:tc>
        <w:tc>
          <w:tcPr>
            <w:tcW w:w="850" w:type="dxa"/>
          </w:tcPr>
          <w:p w:rsidR="0020155B" w:rsidRPr="0020155B" w:rsidRDefault="0020155B" w:rsidP="009714C2">
            <w:pPr>
              <w:spacing w:before="60" w:after="60" w:line="276" w:lineRule="auto"/>
              <w:rPr>
                <w:rFonts w:cstheme="minorHAnsi"/>
                <w:sz w:val="18"/>
                <w:szCs w:val="18"/>
              </w:rPr>
            </w:pPr>
            <w:r w:rsidRPr="0020155B">
              <w:rPr>
                <w:rFonts w:cstheme="minorHAnsi"/>
                <w:sz w:val="18"/>
                <w:szCs w:val="18"/>
              </w:rPr>
              <w:t>Wartość bazowa</w:t>
            </w:r>
          </w:p>
        </w:tc>
        <w:tc>
          <w:tcPr>
            <w:tcW w:w="709" w:type="dxa"/>
          </w:tcPr>
          <w:p w:rsidR="0020155B" w:rsidRPr="0020155B" w:rsidRDefault="0020155B" w:rsidP="009714C2">
            <w:pPr>
              <w:spacing w:before="60" w:after="60" w:line="276" w:lineRule="auto"/>
              <w:rPr>
                <w:rFonts w:cstheme="minorHAnsi"/>
                <w:sz w:val="18"/>
                <w:szCs w:val="18"/>
              </w:rPr>
            </w:pPr>
            <w:r w:rsidRPr="0020155B">
              <w:rPr>
                <w:rFonts w:cstheme="minorHAnsi"/>
                <w:sz w:val="18"/>
                <w:szCs w:val="18"/>
              </w:rPr>
              <w:t>Rok referencyjny</w:t>
            </w:r>
          </w:p>
        </w:tc>
        <w:tc>
          <w:tcPr>
            <w:tcW w:w="851" w:type="dxa"/>
          </w:tcPr>
          <w:p w:rsidR="0020155B" w:rsidRPr="0020155B" w:rsidRDefault="0020155B" w:rsidP="009714C2">
            <w:pPr>
              <w:spacing w:before="60" w:after="60" w:line="276" w:lineRule="auto"/>
              <w:rPr>
                <w:rFonts w:cstheme="minorHAnsi"/>
                <w:sz w:val="18"/>
                <w:szCs w:val="18"/>
              </w:rPr>
            </w:pPr>
            <w:r w:rsidRPr="0020155B">
              <w:rPr>
                <w:rFonts w:cstheme="minorHAnsi"/>
                <w:sz w:val="18"/>
                <w:szCs w:val="18"/>
              </w:rPr>
              <w:t>Cel (2029)</w:t>
            </w:r>
          </w:p>
        </w:tc>
        <w:tc>
          <w:tcPr>
            <w:tcW w:w="992" w:type="dxa"/>
          </w:tcPr>
          <w:p w:rsidR="0020155B" w:rsidRPr="0020155B" w:rsidRDefault="0020155B" w:rsidP="009714C2">
            <w:pPr>
              <w:spacing w:before="60" w:after="60" w:line="276" w:lineRule="auto"/>
              <w:rPr>
                <w:rFonts w:cstheme="minorHAnsi"/>
                <w:sz w:val="18"/>
                <w:szCs w:val="18"/>
              </w:rPr>
            </w:pPr>
            <w:r w:rsidRPr="0020155B">
              <w:rPr>
                <w:rFonts w:cstheme="minorHAnsi"/>
                <w:sz w:val="18"/>
                <w:szCs w:val="18"/>
              </w:rPr>
              <w:t>Źródło danych</w:t>
            </w:r>
          </w:p>
        </w:tc>
        <w:tc>
          <w:tcPr>
            <w:tcW w:w="765" w:type="dxa"/>
          </w:tcPr>
          <w:p w:rsidR="0020155B" w:rsidRPr="0020155B" w:rsidRDefault="0020155B" w:rsidP="009714C2">
            <w:pPr>
              <w:spacing w:before="60" w:after="60" w:line="276" w:lineRule="auto"/>
              <w:rPr>
                <w:rFonts w:cstheme="minorHAnsi"/>
                <w:sz w:val="18"/>
                <w:szCs w:val="18"/>
              </w:rPr>
            </w:pPr>
            <w:r w:rsidRPr="0020155B">
              <w:rPr>
                <w:rFonts w:cstheme="minorHAnsi"/>
                <w:sz w:val="18"/>
                <w:szCs w:val="18"/>
              </w:rPr>
              <w:t>Uwagi</w:t>
            </w:r>
          </w:p>
        </w:tc>
      </w:tr>
      <w:tr w:rsidR="00954B69" w:rsidRPr="0020155B" w:rsidTr="009714C2">
        <w:trPr>
          <w:jc w:val="center"/>
        </w:trPr>
        <w:tc>
          <w:tcPr>
            <w:tcW w:w="704" w:type="dxa"/>
          </w:tcPr>
          <w:p w:rsidR="00954B69" w:rsidRPr="0020155B" w:rsidRDefault="00954B69" w:rsidP="009714C2">
            <w:pPr>
              <w:spacing w:before="60" w:after="60" w:line="276" w:lineRule="auto"/>
              <w:rPr>
                <w:rFonts w:cstheme="minorHAnsi"/>
                <w:sz w:val="18"/>
                <w:szCs w:val="18"/>
              </w:rPr>
            </w:pPr>
            <w:r w:rsidRPr="0020155B">
              <w:rPr>
                <w:rFonts w:cstheme="minorHAnsi"/>
                <w:sz w:val="18"/>
                <w:szCs w:val="18"/>
              </w:rPr>
              <w:t>2</w:t>
            </w:r>
          </w:p>
        </w:tc>
        <w:tc>
          <w:tcPr>
            <w:tcW w:w="851" w:type="dxa"/>
          </w:tcPr>
          <w:p w:rsidR="00954B69" w:rsidRPr="0020155B" w:rsidRDefault="00954B69" w:rsidP="009714C2">
            <w:pPr>
              <w:spacing w:before="60" w:after="60" w:line="276" w:lineRule="auto"/>
              <w:rPr>
                <w:rFonts w:cstheme="minorHAnsi"/>
                <w:sz w:val="18"/>
                <w:szCs w:val="18"/>
              </w:rPr>
            </w:pPr>
            <w:r w:rsidRPr="0020155B">
              <w:rPr>
                <w:rFonts w:cstheme="minorHAnsi"/>
                <w:sz w:val="18"/>
                <w:szCs w:val="18"/>
              </w:rPr>
              <w:t>(ii)</w:t>
            </w:r>
          </w:p>
        </w:tc>
        <w:tc>
          <w:tcPr>
            <w:tcW w:w="850" w:type="dxa"/>
          </w:tcPr>
          <w:p w:rsidR="00954B69" w:rsidRPr="0020155B" w:rsidRDefault="00954B69" w:rsidP="009714C2">
            <w:pPr>
              <w:spacing w:before="60" w:after="60" w:line="276" w:lineRule="auto"/>
              <w:rPr>
                <w:rFonts w:cstheme="minorHAnsi"/>
                <w:sz w:val="18"/>
                <w:szCs w:val="18"/>
              </w:rPr>
            </w:pPr>
            <w:r w:rsidRPr="0020155B">
              <w:rPr>
                <w:rFonts w:cstheme="minorHAnsi"/>
                <w:sz w:val="18"/>
                <w:szCs w:val="18"/>
              </w:rPr>
              <w:t>EFRR</w:t>
            </w:r>
          </w:p>
        </w:tc>
        <w:tc>
          <w:tcPr>
            <w:tcW w:w="992" w:type="dxa"/>
          </w:tcPr>
          <w:p w:rsidR="00954B69" w:rsidRPr="0020155B" w:rsidRDefault="00954B69" w:rsidP="009714C2">
            <w:pPr>
              <w:spacing w:before="60" w:after="60" w:line="276" w:lineRule="auto"/>
              <w:rPr>
                <w:rFonts w:cstheme="minorHAnsi"/>
                <w:sz w:val="18"/>
                <w:szCs w:val="18"/>
              </w:rPr>
            </w:pPr>
            <w:r w:rsidRPr="0020155B">
              <w:rPr>
                <w:rFonts w:cstheme="minorHAnsi"/>
                <w:sz w:val="18"/>
                <w:szCs w:val="18"/>
              </w:rPr>
              <w:t>Słabiej rozwinięty</w:t>
            </w:r>
          </w:p>
        </w:tc>
        <w:tc>
          <w:tcPr>
            <w:tcW w:w="1134" w:type="dxa"/>
          </w:tcPr>
          <w:p w:rsidR="00954B69" w:rsidRPr="0020155B" w:rsidRDefault="00954B69" w:rsidP="009714C2">
            <w:pPr>
              <w:spacing w:before="60" w:after="60" w:line="276" w:lineRule="auto"/>
              <w:rPr>
                <w:rFonts w:cstheme="minorHAnsi"/>
                <w:sz w:val="18"/>
                <w:szCs w:val="18"/>
              </w:rPr>
            </w:pPr>
            <w:r w:rsidRPr="0020155B">
              <w:rPr>
                <w:rFonts w:cstheme="minorHAnsi"/>
                <w:sz w:val="18"/>
                <w:szCs w:val="18"/>
              </w:rPr>
              <w:t>RCR 31</w:t>
            </w:r>
          </w:p>
        </w:tc>
        <w:tc>
          <w:tcPr>
            <w:tcW w:w="993" w:type="dxa"/>
          </w:tcPr>
          <w:p w:rsidR="00954B69" w:rsidRPr="00954B69" w:rsidRDefault="00954B69" w:rsidP="009714C2">
            <w:pPr>
              <w:spacing w:before="60" w:after="60" w:line="276" w:lineRule="auto"/>
              <w:rPr>
                <w:rFonts w:cstheme="minorHAnsi"/>
                <w:sz w:val="18"/>
                <w:szCs w:val="18"/>
              </w:rPr>
            </w:pPr>
            <w:r w:rsidRPr="00954B69">
              <w:rPr>
                <w:rFonts w:cstheme="minorHAnsi"/>
                <w:sz w:val="18"/>
                <w:szCs w:val="18"/>
              </w:rPr>
              <w:t>Wytworzona energia odnawialna ogółem</w:t>
            </w:r>
          </w:p>
          <w:p w:rsidR="00954B69" w:rsidRPr="00954B69" w:rsidRDefault="00954B69" w:rsidP="009714C2">
            <w:pPr>
              <w:spacing w:before="60" w:after="60" w:line="276" w:lineRule="auto"/>
              <w:rPr>
                <w:rFonts w:cstheme="minorHAnsi"/>
                <w:sz w:val="18"/>
                <w:szCs w:val="18"/>
              </w:rPr>
            </w:pPr>
            <w:r w:rsidRPr="00954B69">
              <w:rPr>
                <w:rFonts w:cstheme="minorHAnsi"/>
                <w:sz w:val="18"/>
                <w:szCs w:val="18"/>
              </w:rPr>
              <w:t>(w tym: energia elektryczna, energia cieplna)</w:t>
            </w:r>
          </w:p>
        </w:tc>
        <w:tc>
          <w:tcPr>
            <w:tcW w:w="992" w:type="dxa"/>
          </w:tcPr>
          <w:p w:rsidR="00954B69" w:rsidRPr="0020155B" w:rsidRDefault="00954B69" w:rsidP="009714C2">
            <w:pPr>
              <w:spacing w:before="60" w:after="60" w:line="276" w:lineRule="auto"/>
              <w:rPr>
                <w:rFonts w:cstheme="minorHAnsi"/>
                <w:sz w:val="18"/>
                <w:szCs w:val="18"/>
              </w:rPr>
            </w:pPr>
            <w:r w:rsidRPr="0020155B">
              <w:rPr>
                <w:rFonts w:cstheme="minorHAnsi"/>
                <w:sz w:val="18"/>
                <w:szCs w:val="18"/>
              </w:rPr>
              <w:t>MWh/rok</w:t>
            </w:r>
          </w:p>
        </w:tc>
        <w:tc>
          <w:tcPr>
            <w:tcW w:w="850" w:type="dxa"/>
          </w:tcPr>
          <w:p w:rsidR="00954B69" w:rsidRPr="00006D67" w:rsidRDefault="00954B69" w:rsidP="009714C2">
            <w:pPr>
              <w:pStyle w:val="Akapitzlist"/>
              <w:spacing w:before="60" w:after="60" w:line="276" w:lineRule="auto"/>
              <w:ind w:left="0"/>
              <w:contextualSpacing w:val="0"/>
              <w:rPr>
                <w:rFonts w:cstheme="minorHAnsi"/>
                <w:sz w:val="18"/>
                <w:szCs w:val="18"/>
              </w:rPr>
            </w:pPr>
          </w:p>
        </w:tc>
        <w:tc>
          <w:tcPr>
            <w:tcW w:w="709" w:type="dxa"/>
          </w:tcPr>
          <w:p w:rsidR="00954B69" w:rsidRPr="00006D67" w:rsidRDefault="00954B69" w:rsidP="009714C2">
            <w:pPr>
              <w:pStyle w:val="Akapitzlist"/>
              <w:spacing w:before="60" w:after="60" w:line="276" w:lineRule="auto"/>
              <w:ind w:left="0"/>
              <w:contextualSpacing w:val="0"/>
              <w:rPr>
                <w:rFonts w:cstheme="minorHAnsi"/>
                <w:sz w:val="18"/>
                <w:szCs w:val="18"/>
              </w:rPr>
            </w:pPr>
            <w:r>
              <w:rPr>
                <w:rFonts w:cstheme="minorHAnsi"/>
                <w:sz w:val="18"/>
                <w:szCs w:val="18"/>
              </w:rPr>
              <w:t>2021</w:t>
            </w:r>
          </w:p>
        </w:tc>
        <w:tc>
          <w:tcPr>
            <w:tcW w:w="851" w:type="dxa"/>
          </w:tcPr>
          <w:p w:rsidR="00954B69" w:rsidRPr="00006D67" w:rsidRDefault="00954B69" w:rsidP="009714C2">
            <w:pPr>
              <w:pStyle w:val="Akapitzlist"/>
              <w:spacing w:before="60" w:after="60" w:line="276" w:lineRule="auto"/>
              <w:ind w:left="0"/>
              <w:contextualSpacing w:val="0"/>
              <w:rPr>
                <w:rFonts w:cstheme="minorHAnsi"/>
                <w:sz w:val="18"/>
                <w:szCs w:val="18"/>
              </w:rPr>
            </w:pPr>
            <w:r>
              <w:rPr>
                <w:rFonts w:cstheme="minorHAnsi"/>
                <w:sz w:val="18"/>
                <w:szCs w:val="18"/>
              </w:rPr>
              <w:t>155000</w:t>
            </w:r>
          </w:p>
        </w:tc>
        <w:tc>
          <w:tcPr>
            <w:tcW w:w="992" w:type="dxa"/>
          </w:tcPr>
          <w:p w:rsidR="00954B69" w:rsidRPr="0020155B" w:rsidRDefault="00311728" w:rsidP="009714C2">
            <w:pPr>
              <w:spacing w:before="60" w:after="60" w:line="276" w:lineRule="auto"/>
              <w:rPr>
                <w:rFonts w:cstheme="minorHAnsi"/>
                <w:sz w:val="18"/>
                <w:szCs w:val="18"/>
              </w:rPr>
            </w:pPr>
            <w:r w:rsidRPr="00311728">
              <w:rPr>
                <w:rFonts w:cstheme="minorHAnsi"/>
                <w:sz w:val="18"/>
                <w:szCs w:val="18"/>
              </w:rPr>
              <w:t>IZ FEP</w:t>
            </w:r>
          </w:p>
        </w:tc>
        <w:tc>
          <w:tcPr>
            <w:tcW w:w="765" w:type="dxa"/>
          </w:tcPr>
          <w:p w:rsidR="00954B69" w:rsidRPr="0020155B" w:rsidRDefault="00954B69" w:rsidP="009714C2">
            <w:pPr>
              <w:spacing w:before="60" w:after="60" w:line="276" w:lineRule="auto"/>
              <w:rPr>
                <w:rFonts w:cstheme="minorHAnsi"/>
                <w:sz w:val="18"/>
                <w:szCs w:val="18"/>
              </w:rPr>
            </w:pPr>
          </w:p>
        </w:tc>
      </w:tr>
      <w:tr w:rsidR="00311728" w:rsidRPr="0020155B" w:rsidTr="009714C2">
        <w:trPr>
          <w:jc w:val="center"/>
        </w:trPr>
        <w:tc>
          <w:tcPr>
            <w:tcW w:w="704" w:type="dxa"/>
          </w:tcPr>
          <w:p w:rsidR="00311728" w:rsidRPr="0020155B" w:rsidRDefault="00311728" w:rsidP="009714C2">
            <w:pPr>
              <w:spacing w:before="60" w:after="60" w:line="276" w:lineRule="auto"/>
              <w:rPr>
                <w:rFonts w:cstheme="minorHAnsi"/>
                <w:sz w:val="18"/>
                <w:szCs w:val="18"/>
              </w:rPr>
            </w:pPr>
            <w:r w:rsidRPr="0020155B">
              <w:rPr>
                <w:rFonts w:cstheme="minorHAnsi"/>
                <w:sz w:val="18"/>
                <w:szCs w:val="18"/>
              </w:rPr>
              <w:t>2</w:t>
            </w:r>
          </w:p>
        </w:tc>
        <w:tc>
          <w:tcPr>
            <w:tcW w:w="851" w:type="dxa"/>
          </w:tcPr>
          <w:p w:rsidR="00311728" w:rsidRPr="0020155B" w:rsidRDefault="00311728" w:rsidP="009714C2">
            <w:pPr>
              <w:spacing w:before="60" w:after="60" w:line="276" w:lineRule="auto"/>
              <w:rPr>
                <w:rFonts w:cstheme="minorHAnsi"/>
                <w:sz w:val="18"/>
                <w:szCs w:val="18"/>
              </w:rPr>
            </w:pPr>
            <w:r w:rsidRPr="0020155B">
              <w:rPr>
                <w:rFonts w:cstheme="minorHAnsi"/>
                <w:sz w:val="18"/>
                <w:szCs w:val="18"/>
              </w:rPr>
              <w:t>(ii)</w:t>
            </w:r>
          </w:p>
        </w:tc>
        <w:tc>
          <w:tcPr>
            <w:tcW w:w="850" w:type="dxa"/>
          </w:tcPr>
          <w:p w:rsidR="00311728" w:rsidRPr="0020155B" w:rsidRDefault="00311728" w:rsidP="009714C2">
            <w:pPr>
              <w:spacing w:before="60" w:after="60" w:line="276" w:lineRule="auto"/>
              <w:rPr>
                <w:rFonts w:cstheme="minorHAnsi"/>
                <w:sz w:val="18"/>
                <w:szCs w:val="18"/>
              </w:rPr>
            </w:pPr>
            <w:r w:rsidRPr="0020155B">
              <w:rPr>
                <w:rFonts w:cstheme="minorHAnsi"/>
                <w:sz w:val="18"/>
                <w:szCs w:val="18"/>
              </w:rPr>
              <w:t>EFRR</w:t>
            </w:r>
          </w:p>
        </w:tc>
        <w:tc>
          <w:tcPr>
            <w:tcW w:w="992" w:type="dxa"/>
          </w:tcPr>
          <w:p w:rsidR="00311728" w:rsidRPr="0020155B" w:rsidRDefault="00311728" w:rsidP="009714C2">
            <w:pPr>
              <w:spacing w:before="60" w:after="60" w:line="276" w:lineRule="auto"/>
              <w:rPr>
                <w:rFonts w:cstheme="minorHAnsi"/>
                <w:sz w:val="18"/>
                <w:szCs w:val="18"/>
              </w:rPr>
            </w:pPr>
            <w:r w:rsidRPr="0020155B">
              <w:rPr>
                <w:rFonts w:cstheme="minorHAnsi"/>
                <w:sz w:val="18"/>
                <w:szCs w:val="18"/>
              </w:rPr>
              <w:t>Słabiej rozwinięty</w:t>
            </w:r>
          </w:p>
        </w:tc>
        <w:tc>
          <w:tcPr>
            <w:tcW w:w="1134" w:type="dxa"/>
          </w:tcPr>
          <w:p w:rsidR="00311728" w:rsidRDefault="00311728" w:rsidP="009714C2">
            <w:pPr>
              <w:pStyle w:val="Akapitzlist"/>
              <w:spacing w:before="60" w:after="60" w:line="276" w:lineRule="auto"/>
              <w:ind w:left="0"/>
              <w:contextualSpacing w:val="0"/>
              <w:rPr>
                <w:rFonts w:cstheme="minorHAnsi"/>
                <w:sz w:val="18"/>
                <w:szCs w:val="18"/>
              </w:rPr>
            </w:pPr>
            <w:r w:rsidRPr="00006D67">
              <w:rPr>
                <w:rFonts w:cstheme="minorHAnsi"/>
                <w:sz w:val="18"/>
                <w:szCs w:val="18"/>
              </w:rPr>
              <w:t xml:space="preserve">WLWK </w:t>
            </w:r>
          </w:p>
          <w:p w:rsidR="00311728" w:rsidRPr="00006D67" w:rsidRDefault="00311728" w:rsidP="009714C2">
            <w:pPr>
              <w:pStyle w:val="Akapitzlist"/>
              <w:spacing w:before="60" w:after="60" w:line="276" w:lineRule="auto"/>
              <w:ind w:left="0"/>
              <w:contextualSpacing w:val="0"/>
              <w:rPr>
                <w:rFonts w:cstheme="minorHAnsi"/>
                <w:sz w:val="18"/>
                <w:szCs w:val="18"/>
              </w:rPr>
            </w:pPr>
            <w:r w:rsidRPr="00006D67">
              <w:rPr>
                <w:rFonts w:cstheme="minorHAnsi"/>
                <w:sz w:val="18"/>
                <w:szCs w:val="18"/>
              </w:rPr>
              <w:t>(</w:t>
            </w:r>
            <w:r>
              <w:rPr>
                <w:rFonts w:cstheme="minorHAnsi"/>
                <w:sz w:val="18"/>
                <w:szCs w:val="18"/>
              </w:rPr>
              <w:t>79a</w:t>
            </w:r>
            <w:r w:rsidRPr="00006D67">
              <w:rPr>
                <w:rFonts w:cstheme="minorHAnsi"/>
                <w:sz w:val="18"/>
                <w:szCs w:val="18"/>
              </w:rPr>
              <w:t>)</w:t>
            </w:r>
          </w:p>
        </w:tc>
        <w:tc>
          <w:tcPr>
            <w:tcW w:w="993" w:type="dxa"/>
          </w:tcPr>
          <w:p w:rsidR="00311728" w:rsidRPr="00006D67" w:rsidRDefault="00311728" w:rsidP="009714C2">
            <w:pPr>
              <w:spacing w:before="60" w:after="60" w:line="276" w:lineRule="auto"/>
              <w:rPr>
                <w:rFonts w:cstheme="minorHAnsi"/>
                <w:sz w:val="18"/>
                <w:szCs w:val="18"/>
              </w:rPr>
            </w:pPr>
            <w:r w:rsidRPr="005E254B">
              <w:rPr>
                <w:rFonts w:cstheme="minorHAnsi"/>
                <w:sz w:val="18"/>
                <w:szCs w:val="18"/>
              </w:rPr>
              <w:t>Ilość wytworzonej energii elektrycznej ze źródeł OZE</w:t>
            </w:r>
          </w:p>
        </w:tc>
        <w:tc>
          <w:tcPr>
            <w:tcW w:w="992" w:type="dxa"/>
          </w:tcPr>
          <w:p w:rsidR="00311728" w:rsidRPr="0020155B" w:rsidRDefault="00311728" w:rsidP="009714C2">
            <w:pPr>
              <w:spacing w:before="60" w:after="60" w:line="276" w:lineRule="auto"/>
              <w:rPr>
                <w:rFonts w:cstheme="minorHAnsi"/>
                <w:sz w:val="18"/>
                <w:szCs w:val="18"/>
              </w:rPr>
            </w:pPr>
            <w:r w:rsidRPr="0020155B">
              <w:rPr>
                <w:rFonts w:cstheme="minorHAnsi"/>
                <w:sz w:val="18"/>
                <w:szCs w:val="18"/>
              </w:rPr>
              <w:t>MWh/rok</w:t>
            </w:r>
          </w:p>
        </w:tc>
        <w:tc>
          <w:tcPr>
            <w:tcW w:w="850" w:type="dxa"/>
          </w:tcPr>
          <w:p w:rsidR="00311728" w:rsidRPr="00006D67" w:rsidRDefault="00311728" w:rsidP="009714C2">
            <w:pPr>
              <w:pStyle w:val="Akapitzlist"/>
              <w:spacing w:before="60" w:after="60" w:line="276" w:lineRule="auto"/>
              <w:ind w:left="0"/>
              <w:contextualSpacing w:val="0"/>
              <w:rPr>
                <w:rFonts w:cstheme="minorHAnsi"/>
                <w:sz w:val="18"/>
                <w:szCs w:val="18"/>
              </w:rPr>
            </w:pPr>
          </w:p>
        </w:tc>
        <w:tc>
          <w:tcPr>
            <w:tcW w:w="709" w:type="dxa"/>
          </w:tcPr>
          <w:p w:rsidR="00311728" w:rsidRPr="00006D67" w:rsidRDefault="00311728" w:rsidP="009714C2">
            <w:pPr>
              <w:pStyle w:val="Akapitzlist"/>
              <w:spacing w:before="60" w:after="60" w:line="276" w:lineRule="auto"/>
              <w:ind w:left="0"/>
              <w:contextualSpacing w:val="0"/>
              <w:rPr>
                <w:rFonts w:cstheme="minorHAnsi"/>
                <w:sz w:val="18"/>
                <w:szCs w:val="18"/>
              </w:rPr>
            </w:pPr>
            <w:r>
              <w:rPr>
                <w:rFonts w:cstheme="minorHAnsi"/>
                <w:sz w:val="18"/>
                <w:szCs w:val="18"/>
              </w:rPr>
              <w:t>2021</w:t>
            </w:r>
          </w:p>
        </w:tc>
        <w:tc>
          <w:tcPr>
            <w:tcW w:w="851" w:type="dxa"/>
          </w:tcPr>
          <w:p w:rsidR="00311728" w:rsidRPr="0020155B" w:rsidRDefault="00311728" w:rsidP="009714C2">
            <w:pPr>
              <w:spacing w:before="60" w:after="60" w:line="276" w:lineRule="auto"/>
              <w:rPr>
                <w:rFonts w:cstheme="minorHAnsi"/>
                <w:sz w:val="18"/>
                <w:szCs w:val="18"/>
              </w:rPr>
            </w:pPr>
            <w:r w:rsidRPr="000A2B09">
              <w:rPr>
                <w:rFonts w:cstheme="minorHAnsi"/>
                <w:sz w:val="18"/>
                <w:szCs w:val="18"/>
              </w:rPr>
              <w:t>124000</w:t>
            </w:r>
          </w:p>
        </w:tc>
        <w:tc>
          <w:tcPr>
            <w:tcW w:w="992" w:type="dxa"/>
          </w:tcPr>
          <w:p w:rsidR="00311728" w:rsidRDefault="00311728" w:rsidP="009714C2">
            <w:r w:rsidRPr="00F7084A">
              <w:rPr>
                <w:rFonts w:cstheme="minorHAnsi"/>
                <w:sz w:val="18"/>
                <w:szCs w:val="18"/>
              </w:rPr>
              <w:t>IZ FEP</w:t>
            </w:r>
          </w:p>
        </w:tc>
        <w:tc>
          <w:tcPr>
            <w:tcW w:w="765" w:type="dxa"/>
          </w:tcPr>
          <w:p w:rsidR="00311728" w:rsidRPr="0020155B" w:rsidRDefault="00311728" w:rsidP="009714C2">
            <w:pPr>
              <w:spacing w:before="60" w:after="60" w:line="276" w:lineRule="auto"/>
              <w:rPr>
                <w:rFonts w:cstheme="minorHAnsi"/>
                <w:sz w:val="18"/>
                <w:szCs w:val="18"/>
              </w:rPr>
            </w:pPr>
          </w:p>
        </w:tc>
      </w:tr>
      <w:tr w:rsidR="00311728" w:rsidRPr="0020155B" w:rsidTr="009714C2">
        <w:trPr>
          <w:jc w:val="center"/>
        </w:trPr>
        <w:tc>
          <w:tcPr>
            <w:tcW w:w="704" w:type="dxa"/>
          </w:tcPr>
          <w:p w:rsidR="00311728" w:rsidRPr="0020155B" w:rsidRDefault="00311728" w:rsidP="009714C2">
            <w:pPr>
              <w:spacing w:before="60" w:after="60" w:line="276" w:lineRule="auto"/>
              <w:rPr>
                <w:rFonts w:cstheme="minorHAnsi"/>
                <w:sz w:val="18"/>
                <w:szCs w:val="18"/>
              </w:rPr>
            </w:pPr>
            <w:r w:rsidRPr="0020155B">
              <w:rPr>
                <w:rFonts w:cstheme="minorHAnsi"/>
                <w:sz w:val="18"/>
                <w:szCs w:val="18"/>
              </w:rPr>
              <w:t>2</w:t>
            </w:r>
          </w:p>
        </w:tc>
        <w:tc>
          <w:tcPr>
            <w:tcW w:w="851" w:type="dxa"/>
          </w:tcPr>
          <w:p w:rsidR="00311728" w:rsidRPr="0020155B" w:rsidRDefault="00311728" w:rsidP="009714C2">
            <w:pPr>
              <w:spacing w:before="60" w:after="60" w:line="276" w:lineRule="auto"/>
              <w:rPr>
                <w:rFonts w:cstheme="minorHAnsi"/>
                <w:sz w:val="18"/>
                <w:szCs w:val="18"/>
              </w:rPr>
            </w:pPr>
            <w:r w:rsidRPr="0020155B">
              <w:rPr>
                <w:rFonts w:cstheme="minorHAnsi"/>
                <w:sz w:val="18"/>
                <w:szCs w:val="18"/>
              </w:rPr>
              <w:t>(ii)</w:t>
            </w:r>
          </w:p>
        </w:tc>
        <w:tc>
          <w:tcPr>
            <w:tcW w:w="850" w:type="dxa"/>
          </w:tcPr>
          <w:p w:rsidR="00311728" w:rsidRPr="0020155B" w:rsidRDefault="00311728" w:rsidP="009714C2">
            <w:pPr>
              <w:spacing w:before="60" w:after="60" w:line="276" w:lineRule="auto"/>
              <w:rPr>
                <w:rFonts w:cstheme="minorHAnsi"/>
                <w:sz w:val="18"/>
                <w:szCs w:val="18"/>
              </w:rPr>
            </w:pPr>
            <w:r w:rsidRPr="0020155B">
              <w:rPr>
                <w:rFonts w:cstheme="minorHAnsi"/>
                <w:sz w:val="18"/>
                <w:szCs w:val="18"/>
              </w:rPr>
              <w:t>EFRR</w:t>
            </w:r>
          </w:p>
        </w:tc>
        <w:tc>
          <w:tcPr>
            <w:tcW w:w="992" w:type="dxa"/>
          </w:tcPr>
          <w:p w:rsidR="00311728" w:rsidRPr="0020155B" w:rsidRDefault="00311728" w:rsidP="009714C2">
            <w:pPr>
              <w:spacing w:before="60" w:after="60" w:line="276" w:lineRule="auto"/>
              <w:rPr>
                <w:rFonts w:cstheme="minorHAnsi"/>
                <w:sz w:val="18"/>
                <w:szCs w:val="18"/>
              </w:rPr>
            </w:pPr>
            <w:r w:rsidRPr="0020155B">
              <w:rPr>
                <w:rFonts w:cstheme="minorHAnsi"/>
                <w:sz w:val="18"/>
                <w:szCs w:val="18"/>
              </w:rPr>
              <w:t>Słabiej rozwinięty</w:t>
            </w:r>
          </w:p>
        </w:tc>
        <w:tc>
          <w:tcPr>
            <w:tcW w:w="1134" w:type="dxa"/>
          </w:tcPr>
          <w:p w:rsidR="00311728" w:rsidRDefault="00311728" w:rsidP="009714C2">
            <w:pPr>
              <w:pStyle w:val="Akapitzlist"/>
              <w:spacing w:before="60" w:after="60" w:line="276" w:lineRule="auto"/>
              <w:ind w:left="0"/>
              <w:contextualSpacing w:val="0"/>
              <w:rPr>
                <w:rFonts w:cstheme="minorHAnsi"/>
                <w:sz w:val="18"/>
                <w:szCs w:val="18"/>
              </w:rPr>
            </w:pPr>
            <w:r w:rsidRPr="00006D67">
              <w:rPr>
                <w:rFonts w:cstheme="minorHAnsi"/>
                <w:sz w:val="18"/>
                <w:szCs w:val="18"/>
              </w:rPr>
              <w:t xml:space="preserve">WLWK </w:t>
            </w:r>
          </w:p>
          <w:p w:rsidR="00311728" w:rsidRPr="00006D67" w:rsidRDefault="00311728" w:rsidP="009714C2">
            <w:pPr>
              <w:pStyle w:val="Akapitzlist"/>
              <w:spacing w:before="60" w:after="60" w:line="276" w:lineRule="auto"/>
              <w:ind w:left="0"/>
              <w:contextualSpacing w:val="0"/>
              <w:rPr>
                <w:rFonts w:cstheme="minorHAnsi"/>
                <w:sz w:val="18"/>
                <w:szCs w:val="18"/>
              </w:rPr>
            </w:pPr>
            <w:r w:rsidRPr="00006D67">
              <w:rPr>
                <w:rFonts w:cstheme="minorHAnsi"/>
                <w:sz w:val="18"/>
                <w:szCs w:val="18"/>
              </w:rPr>
              <w:t>(</w:t>
            </w:r>
            <w:r>
              <w:rPr>
                <w:rFonts w:cstheme="minorHAnsi"/>
                <w:sz w:val="18"/>
                <w:szCs w:val="18"/>
              </w:rPr>
              <w:t>79b</w:t>
            </w:r>
            <w:r w:rsidRPr="00006D67">
              <w:rPr>
                <w:rFonts w:cstheme="minorHAnsi"/>
                <w:sz w:val="18"/>
                <w:szCs w:val="18"/>
              </w:rPr>
              <w:t>)</w:t>
            </w:r>
          </w:p>
        </w:tc>
        <w:tc>
          <w:tcPr>
            <w:tcW w:w="993" w:type="dxa"/>
          </w:tcPr>
          <w:p w:rsidR="00311728" w:rsidRPr="00006D67" w:rsidRDefault="00311728" w:rsidP="009714C2">
            <w:pPr>
              <w:spacing w:before="60" w:after="60" w:line="276" w:lineRule="auto"/>
              <w:rPr>
                <w:rFonts w:cstheme="minorHAnsi"/>
                <w:sz w:val="18"/>
                <w:szCs w:val="18"/>
              </w:rPr>
            </w:pPr>
            <w:r w:rsidRPr="005E254B">
              <w:rPr>
                <w:rFonts w:cstheme="minorHAnsi"/>
                <w:sz w:val="18"/>
                <w:szCs w:val="18"/>
              </w:rPr>
              <w:t>Ilość wytworzonej energii cieplnej ze źródeł OZE</w:t>
            </w:r>
          </w:p>
        </w:tc>
        <w:tc>
          <w:tcPr>
            <w:tcW w:w="992" w:type="dxa"/>
          </w:tcPr>
          <w:p w:rsidR="00311728" w:rsidRPr="0020155B" w:rsidRDefault="00311728" w:rsidP="009714C2">
            <w:pPr>
              <w:spacing w:before="60" w:after="60" w:line="276" w:lineRule="auto"/>
              <w:rPr>
                <w:rFonts w:cstheme="minorHAnsi"/>
                <w:sz w:val="18"/>
                <w:szCs w:val="18"/>
              </w:rPr>
            </w:pPr>
            <w:r w:rsidRPr="0020155B">
              <w:rPr>
                <w:rFonts w:cstheme="minorHAnsi"/>
                <w:sz w:val="18"/>
                <w:szCs w:val="18"/>
              </w:rPr>
              <w:t>MWh/rok</w:t>
            </w:r>
          </w:p>
        </w:tc>
        <w:tc>
          <w:tcPr>
            <w:tcW w:w="850" w:type="dxa"/>
          </w:tcPr>
          <w:p w:rsidR="00311728" w:rsidRPr="00006D67" w:rsidRDefault="00311728" w:rsidP="009714C2">
            <w:pPr>
              <w:pStyle w:val="Akapitzlist"/>
              <w:spacing w:before="60" w:after="60" w:line="276" w:lineRule="auto"/>
              <w:ind w:left="0"/>
              <w:contextualSpacing w:val="0"/>
              <w:rPr>
                <w:rFonts w:cstheme="minorHAnsi"/>
                <w:sz w:val="18"/>
                <w:szCs w:val="18"/>
              </w:rPr>
            </w:pPr>
          </w:p>
        </w:tc>
        <w:tc>
          <w:tcPr>
            <w:tcW w:w="709" w:type="dxa"/>
          </w:tcPr>
          <w:p w:rsidR="00311728" w:rsidRPr="00006D67" w:rsidRDefault="00311728" w:rsidP="009714C2">
            <w:pPr>
              <w:pStyle w:val="Akapitzlist"/>
              <w:spacing w:before="60" w:after="60" w:line="276" w:lineRule="auto"/>
              <w:ind w:left="0"/>
              <w:contextualSpacing w:val="0"/>
              <w:rPr>
                <w:rFonts w:cstheme="minorHAnsi"/>
                <w:sz w:val="18"/>
                <w:szCs w:val="18"/>
              </w:rPr>
            </w:pPr>
            <w:r>
              <w:rPr>
                <w:rFonts w:cstheme="minorHAnsi"/>
                <w:sz w:val="18"/>
                <w:szCs w:val="18"/>
              </w:rPr>
              <w:t>2021</w:t>
            </w:r>
          </w:p>
        </w:tc>
        <w:tc>
          <w:tcPr>
            <w:tcW w:w="851" w:type="dxa"/>
          </w:tcPr>
          <w:p w:rsidR="00311728" w:rsidRPr="0020155B" w:rsidRDefault="00311728" w:rsidP="009714C2">
            <w:pPr>
              <w:spacing w:before="60" w:after="60" w:line="276" w:lineRule="auto"/>
              <w:rPr>
                <w:rFonts w:cstheme="minorHAnsi"/>
                <w:sz w:val="18"/>
                <w:szCs w:val="18"/>
              </w:rPr>
            </w:pPr>
            <w:r>
              <w:rPr>
                <w:rFonts w:cstheme="minorHAnsi"/>
                <w:sz w:val="18"/>
                <w:szCs w:val="18"/>
              </w:rPr>
              <w:t>31000</w:t>
            </w:r>
          </w:p>
        </w:tc>
        <w:tc>
          <w:tcPr>
            <w:tcW w:w="992" w:type="dxa"/>
          </w:tcPr>
          <w:p w:rsidR="00311728" w:rsidRDefault="00311728" w:rsidP="009714C2">
            <w:r w:rsidRPr="00F7084A">
              <w:rPr>
                <w:rFonts w:cstheme="minorHAnsi"/>
                <w:sz w:val="18"/>
                <w:szCs w:val="18"/>
              </w:rPr>
              <w:t>IZ FEP</w:t>
            </w:r>
          </w:p>
        </w:tc>
        <w:tc>
          <w:tcPr>
            <w:tcW w:w="765" w:type="dxa"/>
          </w:tcPr>
          <w:p w:rsidR="00311728" w:rsidRPr="0020155B" w:rsidRDefault="00311728" w:rsidP="009714C2">
            <w:pPr>
              <w:spacing w:before="60" w:after="60" w:line="276" w:lineRule="auto"/>
              <w:rPr>
                <w:rFonts w:cstheme="minorHAnsi"/>
                <w:sz w:val="18"/>
                <w:szCs w:val="18"/>
              </w:rPr>
            </w:pPr>
          </w:p>
        </w:tc>
      </w:tr>
      <w:tr w:rsidR="00311728" w:rsidRPr="0020155B" w:rsidTr="009714C2">
        <w:trPr>
          <w:jc w:val="center"/>
        </w:trPr>
        <w:tc>
          <w:tcPr>
            <w:tcW w:w="704" w:type="dxa"/>
          </w:tcPr>
          <w:p w:rsidR="00311728" w:rsidRPr="00277BEE" w:rsidRDefault="00311728" w:rsidP="009714C2">
            <w:pPr>
              <w:spacing w:before="60" w:after="60" w:line="276" w:lineRule="auto"/>
              <w:rPr>
                <w:rFonts w:cstheme="minorHAnsi"/>
                <w:sz w:val="18"/>
                <w:szCs w:val="18"/>
              </w:rPr>
            </w:pPr>
            <w:r>
              <w:rPr>
                <w:rFonts w:cstheme="minorHAnsi"/>
                <w:sz w:val="18"/>
                <w:szCs w:val="18"/>
              </w:rPr>
              <w:t>2</w:t>
            </w:r>
          </w:p>
        </w:tc>
        <w:tc>
          <w:tcPr>
            <w:tcW w:w="851" w:type="dxa"/>
          </w:tcPr>
          <w:p w:rsidR="00311728" w:rsidRPr="00277BEE" w:rsidRDefault="00311728" w:rsidP="009714C2">
            <w:pPr>
              <w:spacing w:before="60" w:after="60" w:line="276" w:lineRule="auto"/>
              <w:rPr>
                <w:rFonts w:cstheme="minorHAnsi"/>
                <w:sz w:val="18"/>
                <w:szCs w:val="18"/>
              </w:rPr>
            </w:pPr>
            <w:r>
              <w:rPr>
                <w:rFonts w:cstheme="minorHAnsi"/>
                <w:sz w:val="18"/>
                <w:szCs w:val="18"/>
              </w:rPr>
              <w:t>(ii</w:t>
            </w:r>
            <w:r w:rsidRPr="00277BEE">
              <w:rPr>
                <w:rFonts w:cstheme="minorHAnsi"/>
                <w:sz w:val="18"/>
                <w:szCs w:val="18"/>
              </w:rPr>
              <w:t>)</w:t>
            </w:r>
          </w:p>
        </w:tc>
        <w:tc>
          <w:tcPr>
            <w:tcW w:w="850" w:type="dxa"/>
          </w:tcPr>
          <w:p w:rsidR="00311728" w:rsidRPr="00277BEE" w:rsidRDefault="00311728" w:rsidP="009714C2">
            <w:pPr>
              <w:spacing w:before="60" w:after="60" w:line="276" w:lineRule="auto"/>
              <w:rPr>
                <w:rFonts w:cstheme="minorHAnsi"/>
                <w:sz w:val="18"/>
                <w:szCs w:val="18"/>
              </w:rPr>
            </w:pPr>
            <w:r w:rsidRPr="00277BEE">
              <w:rPr>
                <w:rFonts w:cstheme="minorHAnsi"/>
                <w:sz w:val="18"/>
                <w:szCs w:val="18"/>
              </w:rPr>
              <w:t>EFRR</w:t>
            </w:r>
          </w:p>
        </w:tc>
        <w:tc>
          <w:tcPr>
            <w:tcW w:w="992" w:type="dxa"/>
          </w:tcPr>
          <w:p w:rsidR="00311728" w:rsidRPr="00277BEE" w:rsidRDefault="00311728" w:rsidP="009714C2">
            <w:pPr>
              <w:spacing w:before="60" w:after="60" w:line="276" w:lineRule="auto"/>
              <w:rPr>
                <w:rFonts w:cstheme="minorHAnsi"/>
                <w:sz w:val="18"/>
                <w:szCs w:val="18"/>
              </w:rPr>
            </w:pPr>
            <w:r w:rsidRPr="00277BEE">
              <w:rPr>
                <w:rFonts w:cstheme="minorHAnsi"/>
                <w:sz w:val="18"/>
                <w:szCs w:val="18"/>
              </w:rPr>
              <w:t>Słabiej rozwinięty</w:t>
            </w:r>
          </w:p>
        </w:tc>
        <w:tc>
          <w:tcPr>
            <w:tcW w:w="1134" w:type="dxa"/>
          </w:tcPr>
          <w:p w:rsidR="00311728" w:rsidRPr="00277BEE" w:rsidRDefault="00311728" w:rsidP="009714C2">
            <w:pPr>
              <w:spacing w:before="60" w:after="60" w:line="276" w:lineRule="auto"/>
              <w:rPr>
                <w:rFonts w:cstheme="minorHAnsi"/>
                <w:sz w:val="18"/>
                <w:szCs w:val="18"/>
              </w:rPr>
            </w:pPr>
            <w:r>
              <w:rPr>
                <w:rFonts w:cstheme="minorHAnsi"/>
                <w:sz w:val="18"/>
                <w:szCs w:val="18"/>
                <w:lang w:val="en-US"/>
              </w:rPr>
              <w:t>RCR 02</w:t>
            </w:r>
          </w:p>
        </w:tc>
        <w:tc>
          <w:tcPr>
            <w:tcW w:w="993" w:type="dxa"/>
            <w:shd w:val="clear" w:color="auto" w:fill="auto"/>
            <w:vAlign w:val="center"/>
          </w:tcPr>
          <w:p w:rsidR="00311728" w:rsidRPr="00277BEE" w:rsidRDefault="00311728" w:rsidP="009714C2">
            <w:pPr>
              <w:spacing w:before="60" w:after="60" w:line="276" w:lineRule="auto"/>
              <w:rPr>
                <w:rFonts w:cstheme="minorHAnsi"/>
                <w:sz w:val="18"/>
                <w:szCs w:val="18"/>
              </w:rPr>
            </w:pPr>
            <w:r>
              <w:rPr>
                <w:rFonts w:cstheme="minorHAnsi"/>
                <w:sz w:val="18"/>
                <w:szCs w:val="18"/>
              </w:rPr>
              <w:t>I</w:t>
            </w:r>
            <w:r w:rsidRPr="00277BEE">
              <w:rPr>
                <w:rFonts w:cstheme="minorHAnsi"/>
                <w:sz w:val="18"/>
                <w:szCs w:val="18"/>
              </w:rPr>
              <w:t>nwestycj</w:t>
            </w:r>
            <w:r>
              <w:rPr>
                <w:rFonts w:cstheme="minorHAnsi"/>
                <w:sz w:val="18"/>
                <w:szCs w:val="18"/>
              </w:rPr>
              <w:t>e</w:t>
            </w:r>
            <w:r w:rsidRPr="00277BEE">
              <w:rPr>
                <w:rFonts w:cstheme="minorHAnsi"/>
                <w:sz w:val="18"/>
                <w:szCs w:val="18"/>
              </w:rPr>
              <w:t xml:space="preserve"> prywatn</w:t>
            </w:r>
            <w:r>
              <w:rPr>
                <w:rFonts w:cstheme="minorHAnsi"/>
                <w:sz w:val="18"/>
                <w:szCs w:val="18"/>
              </w:rPr>
              <w:t>e</w:t>
            </w:r>
            <w:r w:rsidRPr="00277BEE">
              <w:rPr>
                <w:rFonts w:cstheme="minorHAnsi"/>
                <w:sz w:val="18"/>
                <w:szCs w:val="18"/>
              </w:rPr>
              <w:t xml:space="preserve"> uzupełniając</w:t>
            </w:r>
            <w:r>
              <w:rPr>
                <w:rFonts w:cstheme="minorHAnsi"/>
                <w:sz w:val="18"/>
                <w:szCs w:val="18"/>
              </w:rPr>
              <w:t xml:space="preserve">e wsparcie publiczne (w tym: dotacje, instrumenty </w:t>
            </w:r>
            <w:r>
              <w:rPr>
                <w:rFonts w:cstheme="minorHAnsi"/>
                <w:sz w:val="18"/>
                <w:szCs w:val="18"/>
              </w:rPr>
              <w:lastRenderedPageBreak/>
              <w:t>finansowe)</w:t>
            </w:r>
          </w:p>
        </w:tc>
        <w:tc>
          <w:tcPr>
            <w:tcW w:w="992" w:type="dxa"/>
          </w:tcPr>
          <w:p w:rsidR="00311728" w:rsidRPr="00277BEE" w:rsidRDefault="00311728" w:rsidP="009714C2">
            <w:pPr>
              <w:spacing w:before="60" w:after="60" w:line="276" w:lineRule="auto"/>
              <w:rPr>
                <w:rFonts w:cstheme="minorHAnsi"/>
                <w:sz w:val="18"/>
                <w:szCs w:val="18"/>
              </w:rPr>
            </w:pPr>
            <w:r w:rsidRPr="00277BEE">
              <w:rPr>
                <w:rFonts w:cstheme="minorHAnsi"/>
                <w:sz w:val="18"/>
                <w:szCs w:val="18"/>
              </w:rPr>
              <w:lastRenderedPageBreak/>
              <w:t>PLN</w:t>
            </w:r>
          </w:p>
        </w:tc>
        <w:tc>
          <w:tcPr>
            <w:tcW w:w="850" w:type="dxa"/>
          </w:tcPr>
          <w:p w:rsidR="00311728" w:rsidRPr="00006D67" w:rsidRDefault="00311728" w:rsidP="009714C2">
            <w:pPr>
              <w:pStyle w:val="Akapitzlist"/>
              <w:spacing w:before="60" w:after="60" w:line="276" w:lineRule="auto"/>
              <w:ind w:left="0"/>
              <w:contextualSpacing w:val="0"/>
              <w:rPr>
                <w:rFonts w:cstheme="minorHAnsi"/>
                <w:sz w:val="18"/>
                <w:szCs w:val="18"/>
              </w:rPr>
            </w:pPr>
            <w:r>
              <w:rPr>
                <w:rFonts w:cstheme="minorHAnsi"/>
                <w:sz w:val="18"/>
                <w:szCs w:val="18"/>
              </w:rPr>
              <w:t>0</w:t>
            </w:r>
          </w:p>
        </w:tc>
        <w:tc>
          <w:tcPr>
            <w:tcW w:w="709" w:type="dxa"/>
          </w:tcPr>
          <w:p w:rsidR="00311728" w:rsidRPr="00006D67" w:rsidRDefault="00311728" w:rsidP="009714C2">
            <w:pPr>
              <w:pStyle w:val="Akapitzlist"/>
              <w:spacing w:before="60" w:after="60" w:line="276" w:lineRule="auto"/>
              <w:ind w:left="0"/>
              <w:contextualSpacing w:val="0"/>
              <w:rPr>
                <w:rFonts w:cstheme="minorHAnsi"/>
                <w:sz w:val="18"/>
                <w:szCs w:val="18"/>
              </w:rPr>
            </w:pPr>
            <w:r>
              <w:rPr>
                <w:rFonts w:cstheme="minorHAnsi"/>
                <w:sz w:val="18"/>
                <w:szCs w:val="18"/>
              </w:rPr>
              <w:t>2021</w:t>
            </w:r>
          </w:p>
        </w:tc>
        <w:tc>
          <w:tcPr>
            <w:tcW w:w="851" w:type="dxa"/>
          </w:tcPr>
          <w:p w:rsidR="00311728" w:rsidRPr="00277BEE" w:rsidRDefault="008C3B1B" w:rsidP="009714C2">
            <w:pPr>
              <w:spacing w:before="60" w:after="60" w:line="276" w:lineRule="auto"/>
              <w:rPr>
                <w:rFonts w:cstheme="minorHAnsi"/>
                <w:sz w:val="18"/>
                <w:szCs w:val="18"/>
              </w:rPr>
            </w:pPr>
            <w:r w:rsidRPr="008C3B1B">
              <w:rPr>
                <w:rFonts w:cstheme="minorHAnsi"/>
                <w:sz w:val="18"/>
                <w:szCs w:val="18"/>
              </w:rPr>
              <w:t>47 358 530</w:t>
            </w:r>
          </w:p>
        </w:tc>
        <w:tc>
          <w:tcPr>
            <w:tcW w:w="992" w:type="dxa"/>
          </w:tcPr>
          <w:p w:rsidR="00311728" w:rsidRDefault="00311728" w:rsidP="009714C2">
            <w:r w:rsidRPr="00F7084A">
              <w:rPr>
                <w:rFonts w:cstheme="minorHAnsi"/>
                <w:sz w:val="18"/>
                <w:szCs w:val="18"/>
              </w:rPr>
              <w:t>IZ FEP</w:t>
            </w:r>
          </w:p>
        </w:tc>
        <w:tc>
          <w:tcPr>
            <w:tcW w:w="765" w:type="dxa"/>
          </w:tcPr>
          <w:p w:rsidR="00311728" w:rsidRPr="00277BEE" w:rsidRDefault="00311728" w:rsidP="009714C2">
            <w:pPr>
              <w:spacing w:before="60" w:after="60" w:line="276" w:lineRule="auto"/>
              <w:rPr>
                <w:rFonts w:cstheme="minorHAnsi"/>
                <w:sz w:val="18"/>
                <w:szCs w:val="18"/>
              </w:rPr>
            </w:pPr>
          </w:p>
        </w:tc>
      </w:tr>
      <w:tr w:rsidR="00311728" w:rsidRPr="0020155B" w:rsidTr="009714C2">
        <w:trPr>
          <w:jc w:val="center"/>
        </w:trPr>
        <w:tc>
          <w:tcPr>
            <w:tcW w:w="704" w:type="dxa"/>
          </w:tcPr>
          <w:p w:rsidR="00311728" w:rsidRPr="0020155B" w:rsidRDefault="00311728" w:rsidP="009714C2">
            <w:pPr>
              <w:spacing w:before="60" w:after="60" w:line="276" w:lineRule="auto"/>
              <w:rPr>
                <w:rFonts w:cstheme="minorHAnsi"/>
                <w:sz w:val="18"/>
                <w:szCs w:val="18"/>
              </w:rPr>
            </w:pPr>
            <w:r w:rsidRPr="0020155B">
              <w:rPr>
                <w:rFonts w:cstheme="minorHAnsi"/>
                <w:sz w:val="18"/>
                <w:szCs w:val="18"/>
              </w:rPr>
              <w:t>2</w:t>
            </w:r>
          </w:p>
        </w:tc>
        <w:tc>
          <w:tcPr>
            <w:tcW w:w="851" w:type="dxa"/>
          </w:tcPr>
          <w:p w:rsidR="00311728" w:rsidRPr="0020155B" w:rsidRDefault="00311728" w:rsidP="009714C2">
            <w:pPr>
              <w:spacing w:before="60" w:after="60" w:line="276" w:lineRule="auto"/>
              <w:rPr>
                <w:rFonts w:cstheme="minorHAnsi"/>
                <w:sz w:val="18"/>
                <w:szCs w:val="18"/>
              </w:rPr>
            </w:pPr>
            <w:r w:rsidRPr="0020155B">
              <w:rPr>
                <w:rFonts w:cstheme="minorHAnsi"/>
                <w:sz w:val="18"/>
                <w:szCs w:val="18"/>
              </w:rPr>
              <w:t>(ii)</w:t>
            </w:r>
          </w:p>
        </w:tc>
        <w:tc>
          <w:tcPr>
            <w:tcW w:w="850" w:type="dxa"/>
          </w:tcPr>
          <w:p w:rsidR="00311728" w:rsidRPr="0020155B" w:rsidRDefault="00311728" w:rsidP="009714C2">
            <w:pPr>
              <w:spacing w:before="60" w:after="60" w:line="276" w:lineRule="auto"/>
              <w:rPr>
                <w:rFonts w:cstheme="minorHAnsi"/>
                <w:sz w:val="18"/>
                <w:szCs w:val="18"/>
              </w:rPr>
            </w:pPr>
            <w:r w:rsidRPr="0020155B">
              <w:rPr>
                <w:rFonts w:cstheme="minorHAnsi"/>
                <w:sz w:val="18"/>
                <w:szCs w:val="18"/>
              </w:rPr>
              <w:t>EFRR</w:t>
            </w:r>
          </w:p>
        </w:tc>
        <w:tc>
          <w:tcPr>
            <w:tcW w:w="992" w:type="dxa"/>
          </w:tcPr>
          <w:p w:rsidR="00311728" w:rsidRPr="0020155B" w:rsidRDefault="00311728" w:rsidP="009714C2">
            <w:pPr>
              <w:spacing w:before="60" w:after="60" w:line="276" w:lineRule="auto"/>
              <w:rPr>
                <w:rFonts w:cstheme="minorHAnsi"/>
                <w:sz w:val="18"/>
                <w:szCs w:val="18"/>
              </w:rPr>
            </w:pPr>
            <w:r w:rsidRPr="0020155B">
              <w:rPr>
                <w:rFonts w:cstheme="minorHAnsi"/>
                <w:sz w:val="18"/>
                <w:szCs w:val="18"/>
              </w:rPr>
              <w:t>Słabiej rozwinięty</w:t>
            </w:r>
          </w:p>
        </w:tc>
        <w:tc>
          <w:tcPr>
            <w:tcW w:w="1134" w:type="dxa"/>
          </w:tcPr>
          <w:p w:rsidR="00311728" w:rsidRPr="0020155B" w:rsidRDefault="00311728" w:rsidP="009714C2">
            <w:pPr>
              <w:spacing w:before="60" w:after="60" w:line="276" w:lineRule="auto"/>
              <w:rPr>
                <w:rFonts w:cstheme="minorHAnsi"/>
                <w:sz w:val="18"/>
                <w:szCs w:val="18"/>
              </w:rPr>
            </w:pPr>
            <w:r w:rsidRPr="0020155B">
              <w:rPr>
                <w:rFonts w:cstheme="minorHAnsi"/>
                <w:sz w:val="18"/>
                <w:szCs w:val="18"/>
              </w:rPr>
              <w:t>WLWK (</w:t>
            </w:r>
            <w:r>
              <w:rPr>
                <w:rFonts w:cstheme="minorHAnsi"/>
                <w:sz w:val="18"/>
                <w:szCs w:val="18"/>
              </w:rPr>
              <w:t>16a</w:t>
            </w:r>
            <w:r w:rsidRPr="0020155B">
              <w:rPr>
                <w:rFonts w:cstheme="minorHAnsi"/>
                <w:sz w:val="18"/>
                <w:szCs w:val="18"/>
              </w:rPr>
              <w:t>)</w:t>
            </w:r>
          </w:p>
        </w:tc>
        <w:tc>
          <w:tcPr>
            <w:tcW w:w="993" w:type="dxa"/>
          </w:tcPr>
          <w:p w:rsidR="00311728" w:rsidRPr="0020155B" w:rsidRDefault="00311728" w:rsidP="009714C2">
            <w:pPr>
              <w:spacing w:before="60" w:after="60" w:line="276" w:lineRule="auto"/>
              <w:rPr>
                <w:rFonts w:cstheme="minorHAnsi"/>
                <w:sz w:val="18"/>
                <w:szCs w:val="18"/>
              </w:rPr>
            </w:pPr>
            <w:r w:rsidRPr="0020155B">
              <w:rPr>
                <w:rFonts w:cstheme="minorHAnsi"/>
                <w:sz w:val="18"/>
                <w:szCs w:val="18"/>
              </w:rPr>
              <w:t>Wartość inwestycji prywatnych uzupełniających wsparcie publiczne - dotacje</w:t>
            </w:r>
          </w:p>
        </w:tc>
        <w:tc>
          <w:tcPr>
            <w:tcW w:w="992" w:type="dxa"/>
          </w:tcPr>
          <w:p w:rsidR="00311728" w:rsidRPr="0020155B" w:rsidRDefault="00311728" w:rsidP="009714C2">
            <w:pPr>
              <w:spacing w:before="60" w:after="60" w:line="276" w:lineRule="auto"/>
              <w:rPr>
                <w:rFonts w:cstheme="minorHAnsi"/>
                <w:sz w:val="18"/>
                <w:szCs w:val="18"/>
              </w:rPr>
            </w:pPr>
            <w:r w:rsidRPr="0020155B">
              <w:rPr>
                <w:rFonts w:cstheme="minorHAnsi"/>
                <w:sz w:val="18"/>
                <w:szCs w:val="18"/>
              </w:rPr>
              <w:t>PLN</w:t>
            </w:r>
          </w:p>
        </w:tc>
        <w:tc>
          <w:tcPr>
            <w:tcW w:w="850" w:type="dxa"/>
          </w:tcPr>
          <w:p w:rsidR="00311728" w:rsidRPr="0020155B" w:rsidRDefault="00311728" w:rsidP="009714C2">
            <w:pPr>
              <w:spacing w:before="60" w:after="60" w:line="276" w:lineRule="auto"/>
              <w:rPr>
                <w:rFonts w:cstheme="minorHAnsi"/>
                <w:sz w:val="18"/>
                <w:szCs w:val="18"/>
              </w:rPr>
            </w:pPr>
            <w:r>
              <w:rPr>
                <w:rFonts w:cstheme="minorHAnsi"/>
                <w:sz w:val="18"/>
                <w:szCs w:val="18"/>
              </w:rPr>
              <w:t>0</w:t>
            </w:r>
          </w:p>
        </w:tc>
        <w:tc>
          <w:tcPr>
            <w:tcW w:w="709" w:type="dxa"/>
          </w:tcPr>
          <w:p w:rsidR="00311728" w:rsidRPr="0020155B" w:rsidRDefault="00E57609" w:rsidP="009714C2">
            <w:pPr>
              <w:spacing w:before="60" w:after="60" w:line="276" w:lineRule="auto"/>
              <w:rPr>
                <w:rFonts w:cstheme="minorHAnsi"/>
                <w:sz w:val="18"/>
                <w:szCs w:val="18"/>
              </w:rPr>
            </w:pPr>
            <w:r>
              <w:rPr>
                <w:rFonts w:cstheme="minorHAnsi"/>
                <w:sz w:val="18"/>
                <w:szCs w:val="18"/>
              </w:rPr>
              <w:t>2021</w:t>
            </w:r>
          </w:p>
        </w:tc>
        <w:tc>
          <w:tcPr>
            <w:tcW w:w="851" w:type="dxa"/>
          </w:tcPr>
          <w:p w:rsidR="00311728" w:rsidRPr="0020155B" w:rsidRDefault="00E57609" w:rsidP="009714C2">
            <w:pPr>
              <w:spacing w:before="60" w:after="60" w:line="276" w:lineRule="auto"/>
              <w:rPr>
                <w:rFonts w:cstheme="minorHAnsi"/>
                <w:sz w:val="18"/>
                <w:szCs w:val="18"/>
              </w:rPr>
            </w:pPr>
            <w:r w:rsidRPr="00E57609">
              <w:rPr>
                <w:rFonts w:cstheme="minorHAnsi"/>
                <w:sz w:val="18"/>
                <w:szCs w:val="18"/>
              </w:rPr>
              <w:t>27 231 155</w:t>
            </w:r>
          </w:p>
        </w:tc>
        <w:tc>
          <w:tcPr>
            <w:tcW w:w="992" w:type="dxa"/>
          </w:tcPr>
          <w:p w:rsidR="00311728" w:rsidRDefault="00311728" w:rsidP="009714C2">
            <w:r w:rsidRPr="00F7084A">
              <w:rPr>
                <w:rFonts w:cstheme="minorHAnsi"/>
                <w:sz w:val="18"/>
                <w:szCs w:val="18"/>
              </w:rPr>
              <w:t>IZ FEP</w:t>
            </w:r>
          </w:p>
        </w:tc>
        <w:tc>
          <w:tcPr>
            <w:tcW w:w="765" w:type="dxa"/>
          </w:tcPr>
          <w:p w:rsidR="00311728" w:rsidRPr="0020155B" w:rsidRDefault="00311728" w:rsidP="009714C2">
            <w:pPr>
              <w:spacing w:before="60" w:after="60" w:line="276" w:lineRule="auto"/>
              <w:rPr>
                <w:rFonts w:cstheme="minorHAnsi"/>
                <w:sz w:val="18"/>
                <w:szCs w:val="18"/>
              </w:rPr>
            </w:pPr>
          </w:p>
        </w:tc>
      </w:tr>
      <w:tr w:rsidR="00311728" w:rsidRPr="0020155B" w:rsidTr="009714C2">
        <w:trPr>
          <w:jc w:val="center"/>
        </w:trPr>
        <w:tc>
          <w:tcPr>
            <w:tcW w:w="704" w:type="dxa"/>
          </w:tcPr>
          <w:p w:rsidR="00311728" w:rsidRPr="0020155B" w:rsidRDefault="00311728" w:rsidP="009714C2">
            <w:pPr>
              <w:spacing w:before="60" w:after="60" w:line="276" w:lineRule="auto"/>
              <w:rPr>
                <w:rFonts w:cstheme="minorHAnsi"/>
                <w:sz w:val="18"/>
                <w:szCs w:val="18"/>
              </w:rPr>
            </w:pPr>
            <w:r w:rsidRPr="0020155B">
              <w:rPr>
                <w:rFonts w:cstheme="minorHAnsi"/>
                <w:sz w:val="18"/>
                <w:szCs w:val="18"/>
              </w:rPr>
              <w:t>2</w:t>
            </w:r>
          </w:p>
        </w:tc>
        <w:tc>
          <w:tcPr>
            <w:tcW w:w="851" w:type="dxa"/>
          </w:tcPr>
          <w:p w:rsidR="00311728" w:rsidRPr="0020155B" w:rsidRDefault="00311728" w:rsidP="009714C2">
            <w:pPr>
              <w:spacing w:before="60" w:after="60" w:line="276" w:lineRule="auto"/>
              <w:rPr>
                <w:rFonts w:cstheme="minorHAnsi"/>
                <w:sz w:val="18"/>
                <w:szCs w:val="18"/>
              </w:rPr>
            </w:pPr>
            <w:r w:rsidRPr="0020155B">
              <w:rPr>
                <w:rFonts w:cstheme="minorHAnsi"/>
                <w:sz w:val="18"/>
                <w:szCs w:val="18"/>
              </w:rPr>
              <w:t>(ii)</w:t>
            </w:r>
          </w:p>
        </w:tc>
        <w:tc>
          <w:tcPr>
            <w:tcW w:w="850" w:type="dxa"/>
          </w:tcPr>
          <w:p w:rsidR="00311728" w:rsidRPr="0020155B" w:rsidRDefault="00311728" w:rsidP="009714C2">
            <w:pPr>
              <w:spacing w:before="60" w:after="60" w:line="276" w:lineRule="auto"/>
              <w:rPr>
                <w:rFonts w:cstheme="minorHAnsi"/>
                <w:sz w:val="18"/>
                <w:szCs w:val="18"/>
              </w:rPr>
            </w:pPr>
            <w:r w:rsidRPr="0020155B">
              <w:rPr>
                <w:rFonts w:cstheme="minorHAnsi"/>
                <w:sz w:val="18"/>
                <w:szCs w:val="18"/>
              </w:rPr>
              <w:t>EFRR</w:t>
            </w:r>
          </w:p>
        </w:tc>
        <w:tc>
          <w:tcPr>
            <w:tcW w:w="992" w:type="dxa"/>
          </w:tcPr>
          <w:p w:rsidR="00311728" w:rsidRPr="0020155B" w:rsidRDefault="00311728" w:rsidP="009714C2">
            <w:pPr>
              <w:spacing w:before="60" w:after="60" w:line="276" w:lineRule="auto"/>
              <w:rPr>
                <w:rFonts w:cstheme="minorHAnsi"/>
                <w:sz w:val="18"/>
                <w:szCs w:val="18"/>
              </w:rPr>
            </w:pPr>
            <w:r w:rsidRPr="0020155B">
              <w:rPr>
                <w:rFonts w:cstheme="minorHAnsi"/>
                <w:sz w:val="18"/>
                <w:szCs w:val="18"/>
              </w:rPr>
              <w:t>Słabiej rozwinięty</w:t>
            </w:r>
          </w:p>
        </w:tc>
        <w:tc>
          <w:tcPr>
            <w:tcW w:w="1134" w:type="dxa"/>
          </w:tcPr>
          <w:p w:rsidR="00311728" w:rsidRPr="0020155B" w:rsidRDefault="00311728" w:rsidP="009714C2">
            <w:pPr>
              <w:spacing w:before="60" w:after="60" w:line="276" w:lineRule="auto"/>
              <w:rPr>
                <w:rFonts w:cstheme="minorHAnsi"/>
                <w:sz w:val="18"/>
                <w:szCs w:val="18"/>
              </w:rPr>
            </w:pPr>
            <w:r w:rsidRPr="0020155B">
              <w:rPr>
                <w:rFonts w:cstheme="minorHAnsi"/>
                <w:sz w:val="18"/>
                <w:szCs w:val="18"/>
              </w:rPr>
              <w:t>WLWK (</w:t>
            </w:r>
            <w:r>
              <w:rPr>
                <w:rFonts w:cstheme="minorHAnsi"/>
                <w:sz w:val="18"/>
                <w:szCs w:val="18"/>
              </w:rPr>
              <w:t>16b</w:t>
            </w:r>
            <w:r w:rsidRPr="0020155B">
              <w:rPr>
                <w:rFonts w:cstheme="minorHAnsi"/>
                <w:sz w:val="18"/>
                <w:szCs w:val="18"/>
              </w:rPr>
              <w:t>)</w:t>
            </w:r>
          </w:p>
        </w:tc>
        <w:tc>
          <w:tcPr>
            <w:tcW w:w="993" w:type="dxa"/>
            <w:tcBorders>
              <w:bottom w:val="single" w:sz="4" w:space="0" w:color="auto"/>
            </w:tcBorders>
          </w:tcPr>
          <w:p w:rsidR="00311728" w:rsidRPr="0020155B" w:rsidRDefault="00311728" w:rsidP="009714C2">
            <w:pPr>
              <w:spacing w:before="60" w:after="60" w:line="276" w:lineRule="auto"/>
              <w:rPr>
                <w:rFonts w:cstheme="minorHAnsi"/>
                <w:sz w:val="18"/>
                <w:szCs w:val="18"/>
              </w:rPr>
            </w:pPr>
            <w:r w:rsidRPr="0020155B">
              <w:rPr>
                <w:rFonts w:cstheme="minorHAnsi"/>
                <w:sz w:val="18"/>
                <w:szCs w:val="18"/>
              </w:rPr>
              <w:t>Wartość inwestycji prywatnych uzupełniających wsparcie publiczne – instrumenty finansowe</w:t>
            </w:r>
          </w:p>
        </w:tc>
        <w:tc>
          <w:tcPr>
            <w:tcW w:w="992" w:type="dxa"/>
          </w:tcPr>
          <w:p w:rsidR="00311728" w:rsidRPr="0020155B" w:rsidRDefault="00311728" w:rsidP="009714C2">
            <w:pPr>
              <w:spacing w:before="60" w:after="60" w:line="276" w:lineRule="auto"/>
              <w:rPr>
                <w:rFonts w:cstheme="minorHAnsi"/>
                <w:sz w:val="18"/>
                <w:szCs w:val="18"/>
              </w:rPr>
            </w:pPr>
            <w:r w:rsidRPr="0020155B">
              <w:rPr>
                <w:rFonts w:cstheme="minorHAnsi"/>
                <w:sz w:val="18"/>
                <w:szCs w:val="18"/>
              </w:rPr>
              <w:t>PLN</w:t>
            </w:r>
          </w:p>
        </w:tc>
        <w:tc>
          <w:tcPr>
            <w:tcW w:w="850" w:type="dxa"/>
          </w:tcPr>
          <w:p w:rsidR="00311728" w:rsidRPr="0020155B" w:rsidRDefault="00311728" w:rsidP="009714C2">
            <w:pPr>
              <w:spacing w:before="60" w:after="60" w:line="276" w:lineRule="auto"/>
              <w:rPr>
                <w:rFonts w:cstheme="minorHAnsi"/>
                <w:sz w:val="18"/>
                <w:szCs w:val="18"/>
              </w:rPr>
            </w:pPr>
            <w:r>
              <w:rPr>
                <w:rFonts w:cstheme="minorHAnsi"/>
                <w:sz w:val="18"/>
                <w:szCs w:val="18"/>
              </w:rPr>
              <w:t>0</w:t>
            </w:r>
          </w:p>
        </w:tc>
        <w:tc>
          <w:tcPr>
            <w:tcW w:w="709" w:type="dxa"/>
          </w:tcPr>
          <w:p w:rsidR="00311728" w:rsidRPr="0020155B" w:rsidRDefault="00E57609" w:rsidP="009714C2">
            <w:pPr>
              <w:spacing w:before="60" w:after="60" w:line="276" w:lineRule="auto"/>
              <w:rPr>
                <w:rFonts w:cstheme="minorHAnsi"/>
                <w:sz w:val="18"/>
                <w:szCs w:val="18"/>
              </w:rPr>
            </w:pPr>
            <w:r>
              <w:rPr>
                <w:rFonts w:cstheme="minorHAnsi"/>
                <w:sz w:val="18"/>
                <w:szCs w:val="18"/>
              </w:rPr>
              <w:t>2021</w:t>
            </w:r>
          </w:p>
        </w:tc>
        <w:tc>
          <w:tcPr>
            <w:tcW w:w="851" w:type="dxa"/>
          </w:tcPr>
          <w:p w:rsidR="00311728" w:rsidRPr="0020155B" w:rsidRDefault="00E57609" w:rsidP="009714C2">
            <w:pPr>
              <w:spacing w:before="60" w:after="60" w:line="276" w:lineRule="auto"/>
              <w:rPr>
                <w:rFonts w:cstheme="minorHAnsi"/>
                <w:sz w:val="18"/>
                <w:szCs w:val="18"/>
              </w:rPr>
            </w:pPr>
            <w:r w:rsidRPr="00E57609">
              <w:rPr>
                <w:rFonts w:cstheme="minorHAnsi"/>
                <w:sz w:val="18"/>
                <w:szCs w:val="18"/>
              </w:rPr>
              <w:t>20 127 375</w:t>
            </w:r>
          </w:p>
        </w:tc>
        <w:tc>
          <w:tcPr>
            <w:tcW w:w="992" w:type="dxa"/>
          </w:tcPr>
          <w:p w:rsidR="00311728" w:rsidRDefault="00311728" w:rsidP="009714C2">
            <w:r w:rsidRPr="00F7084A">
              <w:rPr>
                <w:rFonts w:cstheme="minorHAnsi"/>
                <w:sz w:val="18"/>
                <w:szCs w:val="18"/>
              </w:rPr>
              <w:t>IZ FEP</w:t>
            </w:r>
          </w:p>
        </w:tc>
        <w:tc>
          <w:tcPr>
            <w:tcW w:w="765" w:type="dxa"/>
          </w:tcPr>
          <w:p w:rsidR="00311728" w:rsidRPr="0020155B" w:rsidRDefault="00311728" w:rsidP="009714C2">
            <w:pPr>
              <w:spacing w:before="60" w:after="60" w:line="276" w:lineRule="auto"/>
              <w:rPr>
                <w:rFonts w:cstheme="minorHAnsi"/>
                <w:sz w:val="18"/>
                <w:szCs w:val="18"/>
              </w:rPr>
            </w:pPr>
          </w:p>
        </w:tc>
      </w:tr>
    </w:tbl>
    <w:p w:rsidR="009714C2" w:rsidRDefault="009714C2" w:rsidP="0020155B">
      <w:pPr>
        <w:spacing w:before="60" w:after="60" w:line="276" w:lineRule="auto"/>
        <w:rPr>
          <w:b/>
        </w:rPr>
      </w:pPr>
    </w:p>
    <w:p w:rsidR="0020155B" w:rsidRPr="0020155B" w:rsidRDefault="0020155B" w:rsidP="0020155B">
      <w:pPr>
        <w:spacing w:before="60" w:after="60" w:line="276" w:lineRule="auto"/>
        <w:rPr>
          <w:b/>
        </w:rPr>
      </w:pPr>
      <w:r w:rsidRPr="0020155B">
        <w:rPr>
          <w:b/>
        </w:rPr>
        <w:t>Orientacyjny podział zasobów programu (UE) według rodzaju interwencji</w:t>
      </w:r>
    </w:p>
    <w:p w:rsidR="0020155B" w:rsidRPr="0020155B" w:rsidRDefault="0020155B" w:rsidP="0020155B">
      <w:pPr>
        <w:spacing w:before="60" w:after="60" w:line="276" w:lineRule="auto"/>
      </w:pPr>
      <w:r w:rsidRPr="0020155B">
        <w:t>Tabela 1. Wymiar 1 – dziedzina interwencji</w:t>
      </w:r>
    </w:p>
    <w:tbl>
      <w:tblPr>
        <w:tblStyle w:val="Tabela-Siatka2"/>
        <w:tblW w:w="0" w:type="auto"/>
        <w:tblLook w:val="04A0" w:firstRow="1" w:lastRow="0" w:firstColumn="1" w:lastColumn="0" w:noHBand="0" w:noVBand="1"/>
      </w:tblPr>
      <w:tblGrid>
        <w:gridCol w:w="1480"/>
        <w:gridCol w:w="1372"/>
        <w:gridCol w:w="1372"/>
        <w:gridCol w:w="1372"/>
        <w:gridCol w:w="1373"/>
        <w:gridCol w:w="1373"/>
      </w:tblGrid>
      <w:tr w:rsidR="0020155B" w:rsidRPr="0020155B" w:rsidTr="00A3247C">
        <w:trPr>
          <w:tblHeader/>
        </w:trPr>
        <w:tc>
          <w:tcPr>
            <w:tcW w:w="1480" w:type="dxa"/>
          </w:tcPr>
          <w:p w:rsidR="0020155B" w:rsidRPr="0020155B" w:rsidRDefault="0020155B" w:rsidP="009714C2">
            <w:pPr>
              <w:spacing w:before="60" w:after="60" w:line="276" w:lineRule="auto"/>
              <w:rPr>
                <w:sz w:val="18"/>
                <w:szCs w:val="18"/>
              </w:rPr>
            </w:pPr>
            <w:r w:rsidRPr="0020155B">
              <w:rPr>
                <w:sz w:val="18"/>
                <w:szCs w:val="18"/>
              </w:rPr>
              <w:t>Nr priorytetu</w:t>
            </w:r>
          </w:p>
        </w:tc>
        <w:tc>
          <w:tcPr>
            <w:tcW w:w="1372" w:type="dxa"/>
          </w:tcPr>
          <w:p w:rsidR="0020155B" w:rsidRPr="0020155B" w:rsidRDefault="0020155B" w:rsidP="009714C2">
            <w:pPr>
              <w:spacing w:before="60" w:after="60" w:line="276" w:lineRule="auto"/>
              <w:rPr>
                <w:sz w:val="18"/>
                <w:szCs w:val="18"/>
              </w:rPr>
            </w:pPr>
            <w:r w:rsidRPr="0020155B">
              <w:rPr>
                <w:sz w:val="18"/>
                <w:szCs w:val="18"/>
              </w:rPr>
              <w:t>Fundusz</w:t>
            </w:r>
          </w:p>
        </w:tc>
        <w:tc>
          <w:tcPr>
            <w:tcW w:w="1372" w:type="dxa"/>
          </w:tcPr>
          <w:p w:rsidR="0020155B" w:rsidRPr="0020155B" w:rsidRDefault="0020155B" w:rsidP="009714C2">
            <w:pPr>
              <w:spacing w:before="60" w:after="60" w:line="276" w:lineRule="auto"/>
              <w:rPr>
                <w:sz w:val="18"/>
                <w:szCs w:val="18"/>
              </w:rPr>
            </w:pPr>
            <w:r w:rsidRPr="0020155B">
              <w:rPr>
                <w:sz w:val="18"/>
                <w:szCs w:val="18"/>
              </w:rPr>
              <w:t>Kategoria regionu</w:t>
            </w:r>
          </w:p>
        </w:tc>
        <w:tc>
          <w:tcPr>
            <w:tcW w:w="1372" w:type="dxa"/>
          </w:tcPr>
          <w:p w:rsidR="0020155B" w:rsidRPr="0020155B" w:rsidRDefault="0020155B" w:rsidP="009714C2">
            <w:pPr>
              <w:spacing w:before="60" w:after="60" w:line="276" w:lineRule="auto"/>
              <w:rPr>
                <w:sz w:val="18"/>
                <w:szCs w:val="18"/>
              </w:rPr>
            </w:pPr>
            <w:r w:rsidRPr="0020155B">
              <w:rPr>
                <w:sz w:val="18"/>
                <w:szCs w:val="18"/>
              </w:rPr>
              <w:t>Cel szczegółowy</w:t>
            </w:r>
          </w:p>
        </w:tc>
        <w:tc>
          <w:tcPr>
            <w:tcW w:w="1373" w:type="dxa"/>
          </w:tcPr>
          <w:p w:rsidR="0020155B" w:rsidRPr="0020155B" w:rsidRDefault="0020155B" w:rsidP="009714C2">
            <w:pPr>
              <w:spacing w:before="60" w:after="60" w:line="276" w:lineRule="auto"/>
              <w:rPr>
                <w:sz w:val="18"/>
                <w:szCs w:val="18"/>
              </w:rPr>
            </w:pPr>
            <w:r w:rsidRPr="0020155B">
              <w:rPr>
                <w:sz w:val="18"/>
                <w:szCs w:val="18"/>
              </w:rPr>
              <w:t>Kod</w:t>
            </w:r>
          </w:p>
        </w:tc>
        <w:tc>
          <w:tcPr>
            <w:tcW w:w="1373" w:type="dxa"/>
          </w:tcPr>
          <w:p w:rsidR="0020155B" w:rsidRPr="0020155B" w:rsidRDefault="0020155B" w:rsidP="009714C2">
            <w:pPr>
              <w:spacing w:before="60" w:after="60" w:line="276" w:lineRule="auto"/>
              <w:rPr>
                <w:sz w:val="18"/>
                <w:szCs w:val="18"/>
              </w:rPr>
            </w:pPr>
            <w:r w:rsidRPr="0020155B">
              <w:rPr>
                <w:sz w:val="18"/>
                <w:szCs w:val="18"/>
              </w:rPr>
              <w:t>Kwota (EUR)</w:t>
            </w:r>
          </w:p>
        </w:tc>
      </w:tr>
      <w:tr w:rsidR="0020155B" w:rsidRPr="0020155B" w:rsidTr="009714C2">
        <w:tc>
          <w:tcPr>
            <w:tcW w:w="1480" w:type="dxa"/>
          </w:tcPr>
          <w:p w:rsidR="0020155B" w:rsidRPr="0020155B" w:rsidRDefault="00A3247C" w:rsidP="009714C2">
            <w:pPr>
              <w:spacing w:before="60" w:after="60" w:line="276" w:lineRule="auto"/>
              <w:rPr>
                <w:sz w:val="18"/>
                <w:szCs w:val="18"/>
              </w:rPr>
            </w:pPr>
            <w:r>
              <w:rPr>
                <w:sz w:val="18"/>
                <w:szCs w:val="18"/>
              </w:rPr>
              <w:t>2</w:t>
            </w:r>
          </w:p>
        </w:tc>
        <w:tc>
          <w:tcPr>
            <w:tcW w:w="1372" w:type="dxa"/>
          </w:tcPr>
          <w:p w:rsidR="0020155B" w:rsidRPr="0020155B" w:rsidRDefault="00A3247C" w:rsidP="009714C2">
            <w:pPr>
              <w:spacing w:before="60" w:after="60" w:line="276" w:lineRule="auto"/>
              <w:rPr>
                <w:sz w:val="18"/>
                <w:szCs w:val="18"/>
              </w:rPr>
            </w:pPr>
            <w:r>
              <w:rPr>
                <w:sz w:val="18"/>
                <w:szCs w:val="18"/>
              </w:rPr>
              <w:t>EFRR</w:t>
            </w:r>
          </w:p>
        </w:tc>
        <w:tc>
          <w:tcPr>
            <w:tcW w:w="1372" w:type="dxa"/>
          </w:tcPr>
          <w:p w:rsidR="0020155B" w:rsidRPr="0020155B" w:rsidRDefault="007930DF" w:rsidP="009714C2">
            <w:pPr>
              <w:spacing w:before="60" w:after="60" w:line="276" w:lineRule="auto"/>
              <w:rPr>
                <w:sz w:val="18"/>
                <w:szCs w:val="18"/>
              </w:rPr>
            </w:pPr>
            <w:r>
              <w:rPr>
                <w:sz w:val="18"/>
                <w:szCs w:val="18"/>
              </w:rPr>
              <w:t>słabiej rozwinięty</w:t>
            </w:r>
          </w:p>
        </w:tc>
        <w:tc>
          <w:tcPr>
            <w:tcW w:w="1372" w:type="dxa"/>
          </w:tcPr>
          <w:p w:rsidR="0020155B" w:rsidRPr="0020155B" w:rsidRDefault="0020155B" w:rsidP="009714C2">
            <w:pPr>
              <w:spacing w:before="60" w:after="60" w:line="276" w:lineRule="auto"/>
              <w:rPr>
                <w:sz w:val="18"/>
                <w:szCs w:val="18"/>
              </w:rPr>
            </w:pPr>
            <w:r w:rsidRPr="0020155B">
              <w:rPr>
                <w:sz w:val="18"/>
                <w:szCs w:val="18"/>
              </w:rPr>
              <w:t>(ii)</w:t>
            </w:r>
          </w:p>
        </w:tc>
        <w:tc>
          <w:tcPr>
            <w:tcW w:w="1373" w:type="dxa"/>
          </w:tcPr>
          <w:p w:rsidR="0020155B" w:rsidRPr="0020155B" w:rsidRDefault="00A3247C" w:rsidP="009714C2">
            <w:pPr>
              <w:spacing w:before="60" w:after="60" w:line="276" w:lineRule="auto"/>
              <w:rPr>
                <w:sz w:val="18"/>
                <w:szCs w:val="18"/>
              </w:rPr>
            </w:pPr>
            <w:r>
              <w:rPr>
                <w:sz w:val="18"/>
                <w:szCs w:val="18"/>
              </w:rPr>
              <w:t>047</w:t>
            </w:r>
          </w:p>
        </w:tc>
        <w:tc>
          <w:tcPr>
            <w:tcW w:w="1373" w:type="dxa"/>
          </w:tcPr>
          <w:p w:rsidR="0020155B" w:rsidRPr="0020155B" w:rsidRDefault="00A3247C" w:rsidP="009714C2">
            <w:pPr>
              <w:spacing w:before="60" w:after="60" w:line="276" w:lineRule="auto"/>
              <w:rPr>
                <w:sz w:val="18"/>
                <w:szCs w:val="18"/>
              </w:rPr>
            </w:pPr>
            <w:r>
              <w:rPr>
                <w:sz w:val="18"/>
                <w:szCs w:val="18"/>
              </w:rPr>
              <w:t>4 256 947</w:t>
            </w:r>
          </w:p>
        </w:tc>
      </w:tr>
      <w:tr w:rsidR="00A3247C" w:rsidRPr="0020155B" w:rsidTr="009714C2">
        <w:tc>
          <w:tcPr>
            <w:tcW w:w="1480" w:type="dxa"/>
          </w:tcPr>
          <w:p w:rsidR="00A3247C" w:rsidRPr="0020155B" w:rsidRDefault="00A3247C" w:rsidP="009714C2">
            <w:pPr>
              <w:spacing w:before="60" w:after="60" w:line="276" w:lineRule="auto"/>
              <w:rPr>
                <w:sz w:val="18"/>
                <w:szCs w:val="18"/>
              </w:rPr>
            </w:pPr>
            <w:r>
              <w:rPr>
                <w:sz w:val="18"/>
                <w:szCs w:val="18"/>
              </w:rPr>
              <w:t>2</w:t>
            </w:r>
          </w:p>
        </w:tc>
        <w:tc>
          <w:tcPr>
            <w:tcW w:w="1372" w:type="dxa"/>
          </w:tcPr>
          <w:p w:rsidR="00A3247C" w:rsidRPr="0020155B" w:rsidRDefault="00A3247C" w:rsidP="009714C2">
            <w:pPr>
              <w:spacing w:before="60" w:after="60" w:line="276" w:lineRule="auto"/>
              <w:rPr>
                <w:sz w:val="18"/>
                <w:szCs w:val="18"/>
              </w:rPr>
            </w:pPr>
            <w:r>
              <w:rPr>
                <w:sz w:val="18"/>
                <w:szCs w:val="18"/>
              </w:rPr>
              <w:t>EFRR</w:t>
            </w:r>
          </w:p>
        </w:tc>
        <w:tc>
          <w:tcPr>
            <w:tcW w:w="1372" w:type="dxa"/>
          </w:tcPr>
          <w:p w:rsidR="00A3247C" w:rsidRPr="0020155B" w:rsidRDefault="007930DF" w:rsidP="009714C2">
            <w:pPr>
              <w:spacing w:before="60" w:after="60" w:line="276" w:lineRule="auto"/>
              <w:rPr>
                <w:sz w:val="18"/>
                <w:szCs w:val="18"/>
              </w:rPr>
            </w:pPr>
            <w:r>
              <w:rPr>
                <w:sz w:val="18"/>
                <w:szCs w:val="18"/>
              </w:rPr>
              <w:t>słabiej rozwinięty</w:t>
            </w:r>
          </w:p>
        </w:tc>
        <w:tc>
          <w:tcPr>
            <w:tcW w:w="1372" w:type="dxa"/>
          </w:tcPr>
          <w:p w:rsidR="00A3247C" w:rsidRPr="0020155B" w:rsidRDefault="00A3247C" w:rsidP="009714C2">
            <w:pPr>
              <w:spacing w:before="60" w:after="60" w:line="276" w:lineRule="auto"/>
              <w:rPr>
                <w:sz w:val="18"/>
                <w:szCs w:val="18"/>
              </w:rPr>
            </w:pPr>
            <w:r>
              <w:rPr>
                <w:sz w:val="18"/>
                <w:szCs w:val="18"/>
              </w:rPr>
              <w:t>(ii)</w:t>
            </w:r>
          </w:p>
        </w:tc>
        <w:tc>
          <w:tcPr>
            <w:tcW w:w="1373" w:type="dxa"/>
          </w:tcPr>
          <w:p w:rsidR="00A3247C" w:rsidRDefault="00AA5D3B" w:rsidP="009714C2">
            <w:pPr>
              <w:spacing w:before="60" w:after="60" w:line="276" w:lineRule="auto"/>
              <w:rPr>
                <w:sz w:val="18"/>
                <w:szCs w:val="18"/>
              </w:rPr>
            </w:pPr>
            <w:r>
              <w:rPr>
                <w:sz w:val="18"/>
                <w:szCs w:val="18"/>
              </w:rPr>
              <w:t>048</w:t>
            </w:r>
          </w:p>
        </w:tc>
        <w:tc>
          <w:tcPr>
            <w:tcW w:w="1373" w:type="dxa"/>
          </w:tcPr>
          <w:p w:rsidR="00A3247C" w:rsidRPr="0020155B" w:rsidRDefault="00AA5D3B" w:rsidP="009714C2">
            <w:pPr>
              <w:spacing w:before="60" w:after="60" w:line="276" w:lineRule="auto"/>
              <w:rPr>
                <w:sz w:val="18"/>
                <w:szCs w:val="18"/>
              </w:rPr>
            </w:pPr>
            <w:r>
              <w:rPr>
                <w:sz w:val="18"/>
                <w:szCs w:val="18"/>
              </w:rPr>
              <w:t>17 027 786</w:t>
            </w:r>
          </w:p>
        </w:tc>
      </w:tr>
      <w:tr w:rsidR="00AA5D3B" w:rsidRPr="0020155B" w:rsidTr="009714C2">
        <w:tc>
          <w:tcPr>
            <w:tcW w:w="1480" w:type="dxa"/>
          </w:tcPr>
          <w:p w:rsidR="00AA5D3B" w:rsidRDefault="00AA5D3B" w:rsidP="009714C2">
            <w:pPr>
              <w:spacing w:before="60" w:after="60" w:line="276" w:lineRule="auto"/>
              <w:rPr>
                <w:sz w:val="18"/>
                <w:szCs w:val="18"/>
              </w:rPr>
            </w:pPr>
            <w:r>
              <w:rPr>
                <w:sz w:val="18"/>
                <w:szCs w:val="18"/>
              </w:rPr>
              <w:t>2</w:t>
            </w:r>
          </w:p>
        </w:tc>
        <w:tc>
          <w:tcPr>
            <w:tcW w:w="1372" w:type="dxa"/>
          </w:tcPr>
          <w:p w:rsidR="00AA5D3B" w:rsidRDefault="00AA5D3B" w:rsidP="009714C2">
            <w:pPr>
              <w:spacing w:before="60" w:after="60" w:line="276" w:lineRule="auto"/>
              <w:rPr>
                <w:sz w:val="18"/>
                <w:szCs w:val="18"/>
              </w:rPr>
            </w:pPr>
            <w:r>
              <w:rPr>
                <w:sz w:val="18"/>
                <w:szCs w:val="18"/>
              </w:rPr>
              <w:t>EFRR</w:t>
            </w:r>
          </w:p>
        </w:tc>
        <w:tc>
          <w:tcPr>
            <w:tcW w:w="1372" w:type="dxa"/>
          </w:tcPr>
          <w:p w:rsidR="00AA5D3B" w:rsidRDefault="00AA5D3B" w:rsidP="009714C2">
            <w:pPr>
              <w:spacing w:before="60" w:after="60" w:line="276" w:lineRule="auto"/>
              <w:rPr>
                <w:sz w:val="18"/>
                <w:szCs w:val="18"/>
              </w:rPr>
            </w:pPr>
            <w:r>
              <w:rPr>
                <w:sz w:val="18"/>
                <w:szCs w:val="18"/>
              </w:rPr>
              <w:t>słabiej rozwinięty</w:t>
            </w:r>
          </w:p>
        </w:tc>
        <w:tc>
          <w:tcPr>
            <w:tcW w:w="1372" w:type="dxa"/>
          </w:tcPr>
          <w:p w:rsidR="00AA5D3B" w:rsidRDefault="00AA5D3B" w:rsidP="009714C2">
            <w:pPr>
              <w:spacing w:before="60" w:after="60" w:line="276" w:lineRule="auto"/>
              <w:rPr>
                <w:sz w:val="18"/>
                <w:szCs w:val="18"/>
              </w:rPr>
            </w:pPr>
            <w:r>
              <w:rPr>
                <w:sz w:val="18"/>
                <w:szCs w:val="18"/>
              </w:rPr>
              <w:t>(ii)</w:t>
            </w:r>
          </w:p>
        </w:tc>
        <w:tc>
          <w:tcPr>
            <w:tcW w:w="1373" w:type="dxa"/>
          </w:tcPr>
          <w:p w:rsidR="00AA5D3B" w:rsidRDefault="00AA5D3B" w:rsidP="009714C2">
            <w:pPr>
              <w:spacing w:before="60" w:after="60" w:line="276" w:lineRule="auto"/>
              <w:rPr>
                <w:sz w:val="18"/>
                <w:szCs w:val="18"/>
              </w:rPr>
            </w:pPr>
            <w:r>
              <w:rPr>
                <w:sz w:val="18"/>
                <w:szCs w:val="18"/>
              </w:rPr>
              <w:t>050</w:t>
            </w:r>
          </w:p>
        </w:tc>
        <w:tc>
          <w:tcPr>
            <w:tcW w:w="1373" w:type="dxa"/>
          </w:tcPr>
          <w:p w:rsidR="00AA5D3B" w:rsidRDefault="00AA5D3B" w:rsidP="009714C2">
            <w:pPr>
              <w:spacing w:before="60" w:after="60" w:line="276" w:lineRule="auto"/>
              <w:rPr>
                <w:sz w:val="18"/>
                <w:szCs w:val="18"/>
              </w:rPr>
            </w:pPr>
            <w:r>
              <w:rPr>
                <w:sz w:val="18"/>
                <w:szCs w:val="18"/>
              </w:rPr>
              <w:t>8 513 893</w:t>
            </w:r>
          </w:p>
        </w:tc>
      </w:tr>
      <w:tr w:rsidR="00AA5D3B" w:rsidRPr="0020155B" w:rsidTr="009714C2">
        <w:tc>
          <w:tcPr>
            <w:tcW w:w="1480" w:type="dxa"/>
          </w:tcPr>
          <w:p w:rsidR="00AA5D3B" w:rsidRDefault="00326BEA" w:rsidP="009714C2">
            <w:pPr>
              <w:spacing w:before="60" w:after="60" w:line="276" w:lineRule="auto"/>
              <w:rPr>
                <w:sz w:val="18"/>
                <w:szCs w:val="18"/>
              </w:rPr>
            </w:pPr>
            <w:r>
              <w:rPr>
                <w:sz w:val="18"/>
                <w:szCs w:val="18"/>
              </w:rPr>
              <w:t>2</w:t>
            </w:r>
          </w:p>
        </w:tc>
        <w:tc>
          <w:tcPr>
            <w:tcW w:w="1372" w:type="dxa"/>
          </w:tcPr>
          <w:p w:rsidR="00AA5D3B" w:rsidRDefault="00326BEA" w:rsidP="009714C2">
            <w:pPr>
              <w:spacing w:before="60" w:after="60" w:line="276" w:lineRule="auto"/>
              <w:rPr>
                <w:sz w:val="18"/>
                <w:szCs w:val="18"/>
              </w:rPr>
            </w:pPr>
            <w:r>
              <w:rPr>
                <w:sz w:val="18"/>
                <w:szCs w:val="18"/>
              </w:rPr>
              <w:t>EFRR</w:t>
            </w:r>
          </w:p>
        </w:tc>
        <w:tc>
          <w:tcPr>
            <w:tcW w:w="1372" w:type="dxa"/>
          </w:tcPr>
          <w:p w:rsidR="00AA5D3B" w:rsidRDefault="00326BEA" w:rsidP="009714C2">
            <w:pPr>
              <w:spacing w:before="60" w:after="60" w:line="276" w:lineRule="auto"/>
              <w:rPr>
                <w:sz w:val="18"/>
                <w:szCs w:val="18"/>
              </w:rPr>
            </w:pPr>
            <w:r>
              <w:rPr>
                <w:sz w:val="18"/>
                <w:szCs w:val="18"/>
              </w:rPr>
              <w:t>słabiej rozwinięty</w:t>
            </w:r>
          </w:p>
        </w:tc>
        <w:tc>
          <w:tcPr>
            <w:tcW w:w="1372" w:type="dxa"/>
          </w:tcPr>
          <w:p w:rsidR="00AA5D3B" w:rsidRDefault="00326BEA" w:rsidP="009714C2">
            <w:pPr>
              <w:spacing w:before="60" w:after="60" w:line="276" w:lineRule="auto"/>
              <w:rPr>
                <w:sz w:val="18"/>
                <w:szCs w:val="18"/>
              </w:rPr>
            </w:pPr>
            <w:r>
              <w:rPr>
                <w:sz w:val="18"/>
                <w:szCs w:val="18"/>
              </w:rPr>
              <w:t>(ii)</w:t>
            </w:r>
          </w:p>
        </w:tc>
        <w:tc>
          <w:tcPr>
            <w:tcW w:w="1373" w:type="dxa"/>
          </w:tcPr>
          <w:p w:rsidR="00AA5D3B" w:rsidRDefault="00326BEA" w:rsidP="009714C2">
            <w:pPr>
              <w:spacing w:before="60" w:after="60" w:line="276" w:lineRule="auto"/>
              <w:rPr>
                <w:sz w:val="18"/>
                <w:szCs w:val="18"/>
              </w:rPr>
            </w:pPr>
            <w:r>
              <w:rPr>
                <w:sz w:val="18"/>
                <w:szCs w:val="18"/>
              </w:rPr>
              <w:t>052</w:t>
            </w:r>
          </w:p>
        </w:tc>
        <w:tc>
          <w:tcPr>
            <w:tcW w:w="1373" w:type="dxa"/>
          </w:tcPr>
          <w:p w:rsidR="00AA5D3B" w:rsidRDefault="00326BEA" w:rsidP="009714C2">
            <w:pPr>
              <w:spacing w:before="60" w:after="60" w:line="276" w:lineRule="auto"/>
              <w:rPr>
                <w:sz w:val="18"/>
                <w:szCs w:val="18"/>
              </w:rPr>
            </w:pPr>
            <w:r>
              <w:rPr>
                <w:sz w:val="18"/>
                <w:szCs w:val="18"/>
              </w:rPr>
              <w:t>6 385 420</w:t>
            </w:r>
          </w:p>
        </w:tc>
      </w:tr>
      <w:tr w:rsidR="00326BEA" w:rsidRPr="0020155B" w:rsidTr="009714C2">
        <w:tc>
          <w:tcPr>
            <w:tcW w:w="1480" w:type="dxa"/>
          </w:tcPr>
          <w:p w:rsidR="00326BEA" w:rsidRDefault="00326BEA" w:rsidP="009714C2">
            <w:pPr>
              <w:spacing w:before="60" w:after="60" w:line="276" w:lineRule="auto"/>
              <w:rPr>
                <w:sz w:val="18"/>
                <w:szCs w:val="18"/>
              </w:rPr>
            </w:pPr>
            <w:r>
              <w:rPr>
                <w:sz w:val="18"/>
                <w:szCs w:val="18"/>
              </w:rPr>
              <w:t>2</w:t>
            </w:r>
          </w:p>
        </w:tc>
        <w:tc>
          <w:tcPr>
            <w:tcW w:w="1372" w:type="dxa"/>
          </w:tcPr>
          <w:p w:rsidR="00326BEA" w:rsidRDefault="00326BEA" w:rsidP="009714C2">
            <w:pPr>
              <w:spacing w:before="60" w:after="60" w:line="276" w:lineRule="auto"/>
              <w:rPr>
                <w:sz w:val="18"/>
                <w:szCs w:val="18"/>
              </w:rPr>
            </w:pPr>
            <w:r>
              <w:rPr>
                <w:sz w:val="18"/>
                <w:szCs w:val="18"/>
              </w:rPr>
              <w:t>EFRR</w:t>
            </w:r>
          </w:p>
        </w:tc>
        <w:tc>
          <w:tcPr>
            <w:tcW w:w="1372" w:type="dxa"/>
          </w:tcPr>
          <w:p w:rsidR="00326BEA" w:rsidRDefault="00326BEA" w:rsidP="009714C2">
            <w:pPr>
              <w:spacing w:before="60" w:after="60" w:line="276" w:lineRule="auto"/>
              <w:rPr>
                <w:sz w:val="18"/>
                <w:szCs w:val="18"/>
              </w:rPr>
            </w:pPr>
            <w:r>
              <w:rPr>
                <w:sz w:val="18"/>
                <w:szCs w:val="18"/>
              </w:rPr>
              <w:t>słabiej rozwinięty</w:t>
            </w:r>
          </w:p>
        </w:tc>
        <w:tc>
          <w:tcPr>
            <w:tcW w:w="1372" w:type="dxa"/>
          </w:tcPr>
          <w:p w:rsidR="00326BEA" w:rsidRDefault="00326BEA" w:rsidP="009714C2">
            <w:pPr>
              <w:spacing w:before="60" w:after="60" w:line="276" w:lineRule="auto"/>
              <w:rPr>
                <w:sz w:val="18"/>
                <w:szCs w:val="18"/>
              </w:rPr>
            </w:pPr>
            <w:r>
              <w:rPr>
                <w:sz w:val="18"/>
                <w:szCs w:val="18"/>
              </w:rPr>
              <w:t>(ii)</w:t>
            </w:r>
          </w:p>
        </w:tc>
        <w:tc>
          <w:tcPr>
            <w:tcW w:w="1373" w:type="dxa"/>
          </w:tcPr>
          <w:p w:rsidR="00326BEA" w:rsidRDefault="00326BEA" w:rsidP="009714C2">
            <w:pPr>
              <w:spacing w:before="60" w:after="60" w:line="276" w:lineRule="auto"/>
              <w:rPr>
                <w:sz w:val="18"/>
                <w:szCs w:val="18"/>
              </w:rPr>
            </w:pPr>
            <w:r>
              <w:rPr>
                <w:sz w:val="18"/>
                <w:szCs w:val="18"/>
              </w:rPr>
              <w:t>055</w:t>
            </w:r>
          </w:p>
        </w:tc>
        <w:tc>
          <w:tcPr>
            <w:tcW w:w="1373" w:type="dxa"/>
          </w:tcPr>
          <w:p w:rsidR="00326BEA" w:rsidRDefault="00326BEA" w:rsidP="009714C2">
            <w:pPr>
              <w:spacing w:before="60" w:after="60" w:line="276" w:lineRule="auto"/>
              <w:rPr>
                <w:sz w:val="18"/>
                <w:szCs w:val="18"/>
              </w:rPr>
            </w:pPr>
            <w:r>
              <w:rPr>
                <w:sz w:val="18"/>
                <w:szCs w:val="18"/>
              </w:rPr>
              <w:t>6 385 420</w:t>
            </w:r>
          </w:p>
        </w:tc>
      </w:tr>
    </w:tbl>
    <w:p w:rsidR="0020155B" w:rsidRPr="0020155B" w:rsidRDefault="0020155B" w:rsidP="0020155B">
      <w:pPr>
        <w:spacing w:before="60" w:after="60" w:line="276" w:lineRule="auto"/>
      </w:pPr>
      <w:r w:rsidRPr="0020155B">
        <w:t>Tabela 2. Wymiar 2 – forma finansowania</w:t>
      </w:r>
    </w:p>
    <w:tbl>
      <w:tblPr>
        <w:tblStyle w:val="Tabela-Siatka2"/>
        <w:tblW w:w="0" w:type="auto"/>
        <w:tblLook w:val="04A0" w:firstRow="1" w:lastRow="0" w:firstColumn="1" w:lastColumn="0" w:noHBand="0" w:noVBand="1"/>
      </w:tblPr>
      <w:tblGrid>
        <w:gridCol w:w="1480"/>
        <w:gridCol w:w="1372"/>
        <w:gridCol w:w="1372"/>
        <w:gridCol w:w="1372"/>
        <w:gridCol w:w="1373"/>
        <w:gridCol w:w="1373"/>
      </w:tblGrid>
      <w:tr w:rsidR="0020155B" w:rsidRPr="0020155B" w:rsidTr="003C48CD">
        <w:trPr>
          <w:tblHeader/>
        </w:trPr>
        <w:tc>
          <w:tcPr>
            <w:tcW w:w="1480" w:type="dxa"/>
          </w:tcPr>
          <w:p w:rsidR="0020155B" w:rsidRPr="0020155B" w:rsidRDefault="0020155B" w:rsidP="009714C2">
            <w:pPr>
              <w:spacing w:before="60" w:after="60" w:line="276" w:lineRule="auto"/>
              <w:rPr>
                <w:sz w:val="18"/>
                <w:szCs w:val="18"/>
              </w:rPr>
            </w:pPr>
            <w:r w:rsidRPr="0020155B">
              <w:rPr>
                <w:sz w:val="18"/>
                <w:szCs w:val="18"/>
              </w:rPr>
              <w:t>Nr priorytetu</w:t>
            </w:r>
          </w:p>
        </w:tc>
        <w:tc>
          <w:tcPr>
            <w:tcW w:w="1372" w:type="dxa"/>
          </w:tcPr>
          <w:p w:rsidR="0020155B" w:rsidRPr="0020155B" w:rsidRDefault="0020155B" w:rsidP="009714C2">
            <w:pPr>
              <w:spacing w:before="60" w:after="60" w:line="276" w:lineRule="auto"/>
              <w:rPr>
                <w:sz w:val="18"/>
                <w:szCs w:val="18"/>
              </w:rPr>
            </w:pPr>
            <w:r w:rsidRPr="0020155B">
              <w:rPr>
                <w:sz w:val="18"/>
                <w:szCs w:val="18"/>
              </w:rPr>
              <w:t>Fundusz</w:t>
            </w:r>
          </w:p>
        </w:tc>
        <w:tc>
          <w:tcPr>
            <w:tcW w:w="1372" w:type="dxa"/>
          </w:tcPr>
          <w:p w:rsidR="0020155B" w:rsidRPr="0020155B" w:rsidRDefault="0020155B" w:rsidP="009714C2">
            <w:pPr>
              <w:spacing w:before="60" w:after="60" w:line="276" w:lineRule="auto"/>
              <w:rPr>
                <w:sz w:val="18"/>
                <w:szCs w:val="18"/>
              </w:rPr>
            </w:pPr>
            <w:r w:rsidRPr="0020155B">
              <w:rPr>
                <w:sz w:val="18"/>
                <w:szCs w:val="18"/>
              </w:rPr>
              <w:t>Kategoria regionu</w:t>
            </w:r>
          </w:p>
        </w:tc>
        <w:tc>
          <w:tcPr>
            <w:tcW w:w="1372" w:type="dxa"/>
          </w:tcPr>
          <w:p w:rsidR="0020155B" w:rsidRPr="0020155B" w:rsidRDefault="0020155B" w:rsidP="009714C2">
            <w:pPr>
              <w:spacing w:before="60" w:after="60" w:line="276" w:lineRule="auto"/>
              <w:rPr>
                <w:sz w:val="18"/>
                <w:szCs w:val="18"/>
              </w:rPr>
            </w:pPr>
            <w:r w:rsidRPr="0020155B">
              <w:rPr>
                <w:sz w:val="18"/>
                <w:szCs w:val="18"/>
              </w:rPr>
              <w:t>Cel szczegółowy</w:t>
            </w:r>
          </w:p>
        </w:tc>
        <w:tc>
          <w:tcPr>
            <w:tcW w:w="1373" w:type="dxa"/>
          </w:tcPr>
          <w:p w:rsidR="0020155B" w:rsidRPr="0020155B" w:rsidRDefault="0020155B" w:rsidP="009714C2">
            <w:pPr>
              <w:spacing w:before="60" w:after="60" w:line="276" w:lineRule="auto"/>
              <w:rPr>
                <w:sz w:val="18"/>
                <w:szCs w:val="18"/>
              </w:rPr>
            </w:pPr>
            <w:r w:rsidRPr="0020155B">
              <w:rPr>
                <w:sz w:val="18"/>
                <w:szCs w:val="18"/>
              </w:rPr>
              <w:t>Kod</w:t>
            </w:r>
          </w:p>
        </w:tc>
        <w:tc>
          <w:tcPr>
            <w:tcW w:w="1373" w:type="dxa"/>
          </w:tcPr>
          <w:p w:rsidR="0020155B" w:rsidRPr="0020155B" w:rsidRDefault="0020155B" w:rsidP="009714C2">
            <w:pPr>
              <w:spacing w:before="60" w:after="60" w:line="276" w:lineRule="auto"/>
              <w:rPr>
                <w:sz w:val="18"/>
                <w:szCs w:val="18"/>
              </w:rPr>
            </w:pPr>
            <w:r w:rsidRPr="0020155B">
              <w:rPr>
                <w:sz w:val="18"/>
                <w:szCs w:val="18"/>
              </w:rPr>
              <w:t>Kwota (EUR)</w:t>
            </w:r>
          </w:p>
        </w:tc>
      </w:tr>
      <w:tr w:rsidR="0020155B" w:rsidRPr="0020155B" w:rsidTr="009714C2">
        <w:tc>
          <w:tcPr>
            <w:tcW w:w="1480" w:type="dxa"/>
          </w:tcPr>
          <w:p w:rsidR="0020155B" w:rsidRPr="0020155B" w:rsidRDefault="003C48CD" w:rsidP="009714C2">
            <w:pPr>
              <w:spacing w:before="60" w:after="60" w:line="276" w:lineRule="auto"/>
              <w:rPr>
                <w:sz w:val="18"/>
                <w:szCs w:val="18"/>
              </w:rPr>
            </w:pPr>
            <w:r>
              <w:rPr>
                <w:sz w:val="18"/>
                <w:szCs w:val="18"/>
              </w:rPr>
              <w:t>2</w:t>
            </w:r>
          </w:p>
        </w:tc>
        <w:tc>
          <w:tcPr>
            <w:tcW w:w="1372" w:type="dxa"/>
          </w:tcPr>
          <w:p w:rsidR="0020155B" w:rsidRPr="0020155B" w:rsidRDefault="003C48CD" w:rsidP="009714C2">
            <w:pPr>
              <w:spacing w:before="60" w:after="60" w:line="276" w:lineRule="auto"/>
              <w:rPr>
                <w:sz w:val="18"/>
                <w:szCs w:val="18"/>
              </w:rPr>
            </w:pPr>
            <w:r>
              <w:rPr>
                <w:sz w:val="18"/>
                <w:szCs w:val="18"/>
              </w:rPr>
              <w:t>EFRR</w:t>
            </w:r>
          </w:p>
        </w:tc>
        <w:tc>
          <w:tcPr>
            <w:tcW w:w="1372" w:type="dxa"/>
          </w:tcPr>
          <w:p w:rsidR="0020155B" w:rsidRPr="0020155B" w:rsidRDefault="003C48CD" w:rsidP="009714C2">
            <w:pPr>
              <w:spacing w:before="60" w:after="60" w:line="276" w:lineRule="auto"/>
              <w:rPr>
                <w:sz w:val="18"/>
                <w:szCs w:val="18"/>
              </w:rPr>
            </w:pPr>
            <w:r>
              <w:rPr>
                <w:sz w:val="18"/>
                <w:szCs w:val="18"/>
              </w:rPr>
              <w:t>słabiej rozwinięty</w:t>
            </w:r>
          </w:p>
        </w:tc>
        <w:tc>
          <w:tcPr>
            <w:tcW w:w="1372" w:type="dxa"/>
          </w:tcPr>
          <w:p w:rsidR="0020155B" w:rsidRPr="0020155B" w:rsidRDefault="003C48CD" w:rsidP="009714C2">
            <w:pPr>
              <w:spacing w:before="60" w:after="60" w:line="276" w:lineRule="auto"/>
              <w:rPr>
                <w:sz w:val="18"/>
                <w:szCs w:val="18"/>
              </w:rPr>
            </w:pPr>
            <w:r>
              <w:rPr>
                <w:sz w:val="18"/>
                <w:szCs w:val="18"/>
              </w:rPr>
              <w:t>(ii)</w:t>
            </w:r>
          </w:p>
        </w:tc>
        <w:tc>
          <w:tcPr>
            <w:tcW w:w="1373" w:type="dxa"/>
          </w:tcPr>
          <w:p w:rsidR="0020155B" w:rsidRPr="0020155B" w:rsidRDefault="003C48CD" w:rsidP="009714C2">
            <w:pPr>
              <w:spacing w:before="60" w:after="60" w:line="276" w:lineRule="auto"/>
              <w:rPr>
                <w:sz w:val="18"/>
                <w:szCs w:val="18"/>
              </w:rPr>
            </w:pPr>
            <w:r>
              <w:rPr>
                <w:sz w:val="18"/>
                <w:szCs w:val="18"/>
              </w:rPr>
              <w:t>01</w:t>
            </w:r>
          </w:p>
        </w:tc>
        <w:tc>
          <w:tcPr>
            <w:tcW w:w="1373" w:type="dxa"/>
          </w:tcPr>
          <w:p w:rsidR="0020155B" w:rsidRPr="0020155B" w:rsidRDefault="003C48CD" w:rsidP="009714C2">
            <w:pPr>
              <w:spacing w:before="60" w:after="60" w:line="276" w:lineRule="auto"/>
              <w:rPr>
                <w:sz w:val="18"/>
                <w:szCs w:val="18"/>
              </w:rPr>
            </w:pPr>
            <w:r>
              <w:rPr>
                <w:sz w:val="18"/>
                <w:szCs w:val="18"/>
              </w:rPr>
              <w:t>24 477 443</w:t>
            </w:r>
          </w:p>
        </w:tc>
      </w:tr>
      <w:tr w:rsidR="0020155B" w:rsidRPr="0020155B" w:rsidTr="009714C2">
        <w:tc>
          <w:tcPr>
            <w:tcW w:w="1480" w:type="dxa"/>
          </w:tcPr>
          <w:p w:rsidR="0020155B" w:rsidRPr="0020155B" w:rsidRDefault="003C48CD" w:rsidP="009714C2">
            <w:pPr>
              <w:spacing w:before="60" w:after="60" w:line="276" w:lineRule="auto"/>
              <w:rPr>
                <w:sz w:val="18"/>
                <w:szCs w:val="18"/>
              </w:rPr>
            </w:pPr>
            <w:r>
              <w:rPr>
                <w:sz w:val="18"/>
                <w:szCs w:val="18"/>
              </w:rPr>
              <w:lastRenderedPageBreak/>
              <w:t>2</w:t>
            </w:r>
          </w:p>
        </w:tc>
        <w:tc>
          <w:tcPr>
            <w:tcW w:w="1372" w:type="dxa"/>
          </w:tcPr>
          <w:p w:rsidR="0020155B" w:rsidRPr="0020155B" w:rsidRDefault="003C48CD" w:rsidP="009714C2">
            <w:pPr>
              <w:spacing w:before="60" w:after="60" w:line="276" w:lineRule="auto"/>
              <w:rPr>
                <w:sz w:val="18"/>
                <w:szCs w:val="18"/>
              </w:rPr>
            </w:pPr>
            <w:r>
              <w:rPr>
                <w:sz w:val="18"/>
                <w:szCs w:val="18"/>
              </w:rPr>
              <w:t>EFRR</w:t>
            </w:r>
          </w:p>
        </w:tc>
        <w:tc>
          <w:tcPr>
            <w:tcW w:w="1372" w:type="dxa"/>
          </w:tcPr>
          <w:p w:rsidR="0020155B" w:rsidRPr="0020155B" w:rsidRDefault="003C48CD" w:rsidP="009714C2">
            <w:pPr>
              <w:spacing w:before="60" w:after="60" w:line="276" w:lineRule="auto"/>
              <w:rPr>
                <w:sz w:val="18"/>
                <w:szCs w:val="18"/>
              </w:rPr>
            </w:pPr>
            <w:r>
              <w:rPr>
                <w:sz w:val="18"/>
                <w:szCs w:val="18"/>
              </w:rPr>
              <w:t>słabiej rozwinięty</w:t>
            </w:r>
          </w:p>
        </w:tc>
        <w:tc>
          <w:tcPr>
            <w:tcW w:w="1372" w:type="dxa"/>
          </w:tcPr>
          <w:p w:rsidR="0020155B" w:rsidRPr="0020155B" w:rsidRDefault="003C48CD" w:rsidP="009714C2">
            <w:pPr>
              <w:spacing w:before="60" w:after="60" w:line="276" w:lineRule="auto"/>
              <w:rPr>
                <w:sz w:val="18"/>
                <w:szCs w:val="18"/>
              </w:rPr>
            </w:pPr>
            <w:r>
              <w:rPr>
                <w:sz w:val="18"/>
                <w:szCs w:val="18"/>
              </w:rPr>
              <w:t>(ii)</w:t>
            </w:r>
          </w:p>
        </w:tc>
        <w:tc>
          <w:tcPr>
            <w:tcW w:w="1373" w:type="dxa"/>
          </w:tcPr>
          <w:p w:rsidR="0020155B" w:rsidRPr="0020155B" w:rsidRDefault="003C48CD" w:rsidP="009714C2">
            <w:pPr>
              <w:spacing w:before="60" w:after="60" w:line="276" w:lineRule="auto"/>
              <w:rPr>
                <w:sz w:val="18"/>
                <w:szCs w:val="18"/>
              </w:rPr>
            </w:pPr>
            <w:r>
              <w:rPr>
                <w:sz w:val="18"/>
                <w:szCs w:val="18"/>
              </w:rPr>
              <w:t>03</w:t>
            </w:r>
          </w:p>
        </w:tc>
        <w:tc>
          <w:tcPr>
            <w:tcW w:w="1373" w:type="dxa"/>
          </w:tcPr>
          <w:p w:rsidR="0020155B" w:rsidRPr="0020155B" w:rsidRDefault="003C48CD" w:rsidP="009714C2">
            <w:pPr>
              <w:spacing w:before="60" w:after="60" w:line="276" w:lineRule="auto"/>
              <w:rPr>
                <w:sz w:val="18"/>
                <w:szCs w:val="18"/>
              </w:rPr>
            </w:pPr>
            <w:r>
              <w:rPr>
                <w:sz w:val="18"/>
                <w:szCs w:val="18"/>
              </w:rPr>
              <w:t>18 092 023</w:t>
            </w:r>
          </w:p>
        </w:tc>
      </w:tr>
    </w:tbl>
    <w:p w:rsidR="0020155B" w:rsidRPr="0020155B" w:rsidRDefault="0020155B" w:rsidP="0020155B">
      <w:pPr>
        <w:spacing w:before="60" w:after="60" w:line="276" w:lineRule="auto"/>
      </w:pPr>
      <w:r w:rsidRPr="0020155B">
        <w:t>Tabela 3. Wymiar 3 – terytorialny mechanizm realizacji i ukierunkowanie terytorialne</w:t>
      </w:r>
    </w:p>
    <w:tbl>
      <w:tblPr>
        <w:tblStyle w:val="Tabela-Siatka2"/>
        <w:tblW w:w="0" w:type="auto"/>
        <w:tblLook w:val="04A0" w:firstRow="1" w:lastRow="0" w:firstColumn="1" w:lastColumn="0" w:noHBand="0" w:noVBand="1"/>
      </w:tblPr>
      <w:tblGrid>
        <w:gridCol w:w="1480"/>
        <w:gridCol w:w="1372"/>
        <w:gridCol w:w="1372"/>
        <w:gridCol w:w="1372"/>
        <w:gridCol w:w="1373"/>
        <w:gridCol w:w="1373"/>
      </w:tblGrid>
      <w:tr w:rsidR="0020155B" w:rsidRPr="0020155B" w:rsidTr="009714C2">
        <w:tc>
          <w:tcPr>
            <w:tcW w:w="1480" w:type="dxa"/>
          </w:tcPr>
          <w:p w:rsidR="0020155B" w:rsidRPr="0020155B" w:rsidRDefault="0020155B" w:rsidP="009714C2">
            <w:pPr>
              <w:spacing w:before="60" w:after="60" w:line="276" w:lineRule="auto"/>
              <w:rPr>
                <w:sz w:val="18"/>
                <w:szCs w:val="18"/>
              </w:rPr>
            </w:pPr>
            <w:r w:rsidRPr="0020155B">
              <w:rPr>
                <w:sz w:val="18"/>
                <w:szCs w:val="18"/>
              </w:rPr>
              <w:t>Nr priorytetu</w:t>
            </w:r>
          </w:p>
        </w:tc>
        <w:tc>
          <w:tcPr>
            <w:tcW w:w="1372" w:type="dxa"/>
          </w:tcPr>
          <w:p w:rsidR="0020155B" w:rsidRPr="0020155B" w:rsidRDefault="0020155B" w:rsidP="009714C2">
            <w:pPr>
              <w:spacing w:before="60" w:after="60" w:line="276" w:lineRule="auto"/>
              <w:rPr>
                <w:sz w:val="18"/>
                <w:szCs w:val="18"/>
              </w:rPr>
            </w:pPr>
            <w:r w:rsidRPr="0020155B">
              <w:rPr>
                <w:sz w:val="18"/>
                <w:szCs w:val="18"/>
              </w:rPr>
              <w:t>Fundusz</w:t>
            </w:r>
          </w:p>
        </w:tc>
        <w:tc>
          <w:tcPr>
            <w:tcW w:w="1372" w:type="dxa"/>
          </w:tcPr>
          <w:p w:rsidR="0020155B" w:rsidRPr="0020155B" w:rsidRDefault="0020155B" w:rsidP="009714C2">
            <w:pPr>
              <w:spacing w:before="60" w:after="60" w:line="276" w:lineRule="auto"/>
              <w:rPr>
                <w:sz w:val="18"/>
                <w:szCs w:val="18"/>
              </w:rPr>
            </w:pPr>
            <w:r w:rsidRPr="0020155B">
              <w:rPr>
                <w:sz w:val="18"/>
                <w:szCs w:val="18"/>
              </w:rPr>
              <w:t>Kategoria regionu</w:t>
            </w:r>
          </w:p>
        </w:tc>
        <w:tc>
          <w:tcPr>
            <w:tcW w:w="1372" w:type="dxa"/>
          </w:tcPr>
          <w:p w:rsidR="0020155B" w:rsidRPr="0020155B" w:rsidRDefault="0020155B" w:rsidP="009714C2">
            <w:pPr>
              <w:spacing w:before="60" w:after="60" w:line="276" w:lineRule="auto"/>
              <w:rPr>
                <w:sz w:val="18"/>
                <w:szCs w:val="18"/>
              </w:rPr>
            </w:pPr>
            <w:r w:rsidRPr="0020155B">
              <w:rPr>
                <w:sz w:val="18"/>
                <w:szCs w:val="18"/>
              </w:rPr>
              <w:t>Cel szczegółowy</w:t>
            </w:r>
          </w:p>
        </w:tc>
        <w:tc>
          <w:tcPr>
            <w:tcW w:w="1373" w:type="dxa"/>
          </w:tcPr>
          <w:p w:rsidR="0020155B" w:rsidRPr="0020155B" w:rsidRDefault="0020155B" w:rsidP="009714C2">
            <w:pPr>
              <w:spacing w:before="60" w:after="60" w:line="276" w:lineRule="auto"/>
              <w:rPr>
                <w:sz w:val="18"/>
                <w:szCs w:val="18"/>
              </w:rPr>
            </w:pPr>
            <w:r w:rsidRPr="0020155B">
              <w:rPr>
                <w:sz w:val="18"/>
                <w:szCs w:val="18"/>
              </w:rPr>
              <w:t>Kod</w:t>
            </w:r>
          </w:p>
        </w:tc>
        <w:tc>
          <w:tcPr>
            <w:tcW w:w="1373" w:type="dxa"/>
          </w:tcPr>
          <w:p w:rsidR="0020155B" w:rsidRPr="0020155B" w:rsidRDefault="0020155B" w:rsidP="009714C2">
            <w:pPr>
              <w:spacing w:before="60" w:after="60" w:line="276" w:lineRule="auto"/>
              <w:rPr>
                <w:sz w:val="18"/>
                <w:szCs w:val="18"/>
              </w:rPr>
            </w:pPr>
            <w:r w:rsidRPr="0020155B">
              <w:rPr>
                <w:sz w:val="18"/>
                <w:szCs w:val="18"/>
              </w:rPr>
              <w:t>Kwota (EUR)</w:t>
            </w:r>
          </w:p>
        </w:tc>
      </w:tr>
      <w:tr w:rsidR="0020155B" w:rsidRPr="0020155B" w:rsidTr="009714C2">
        <w:tc>
          <w:tcPr>
            <w:tcW w:w="1480" w:type="dxa"/>
          </w:tcPr>
          <w:p w:rsidR="0020155B" w:rsidRPr="0020155B" w:rsidRDefault="00444A56" w:rsidP="009714C2">
            <w:pPr>
              <w:spacing w:before="60" w:after="60" w:line="276" w:lineRule="auto"/>
              <w:rPr>
                <w:sz w:val="18"/>
                <w:szCs w:val="18"/>
              </w:rPr>
            </w:pPr>
            <w:r>
              <w:rPr>
                <w:sz w:val="18"/>
                <w:szCs w:val="18"/>
              </w:rPr>
              <w:t>2</w:t>
            </w:r>
          </w:p>
        </w:tc>
        <w:tc>
          <w:tcPr>
            <w:tcW w:w="1372" w:type="dxa"/>
          </w:tcPr>
          <w:p w:rsidR="0020155B" w:rsidRPr="0020155B" w:rsidRDefault="00444A56" w:rsidP="009714C2">
            <w:pPr>
              <w:spacing w:before="60" w:after="60" w:line="276" w:lineRule="auto"/>
              <w:rPr>
                <w:sz w:val="18"/>
                <w:szCs w:val="18"/>
              </w:rPr>
            </w:pPr>
            <w:r>
              <w:rPr>
                <w:sz w:val="18"/>
                <w:szCs w:val="18"/>
              </w:rPr>
              <w:t>EFRR</w:t>
            </w:r>
          </w:p>
        </w:tc>
        <w:tc>
          <w:tcPr>
            <w:tcW w:w="1372" w:type="dxa"/>
          </w:tcPr>
          <w:p w:rsidR="0020155B" w:rsidRPr="0020155B" w:rsidRDefault="00AA39D4" w:rsidP="009714C2">
            <w:pPr>
              <w:spacing w:before="60" w:after="60" w:line="276" w:lineRule="auto"/>
              <w:rPr>
                <w:sz w:val="18"/>
                <w:szCs w:val="18"/>
              </w:rPr>
            </w:pPr>
            <w:r>
              <w:rPr>
                <w:sz w:val="18"/>
                <w:szCs w:val="18"/>
              </w:rPr>
              <w:t>słabiej rozwinięty</w:t>
            </w:r>
          </w:p>
        </w:tc>
        <w:tc>
          <w:tcPr>
            <w:tcW w:w="1372" w:type="dxa"/>
          </w:tcPr>
          <w:p w:rsidR="0020155B" w:rsidRPr="0020155B" w:rsidRDefault="00444A56" w:rsidP="009714C2">
            <w:pPr>
              <w:spacing w:before="60" w:after="60" w:line="276" w:lineRule="auto"/>
              <w:rPr>
                <w:sz w:val="18"/>
                <w:szCs w:val="18"/>
              </w:rPr>
            </w:pPr>
            <w:r>
              <w:rPr>
                <w:sz w:val="18"/>
                <w:szCs w:val="18"/>
              </w:rPr>
              <w:t>(ii)</w:t>
            </w:r>
          </w:p>
        </w:tc>
        <w:tc>
          <w:tcPr>
            <w:tcW w:w="1373" w:type="dxa"/>
          </w:tcPr>
          <w:p w:rsidR="0020155B" w:rsidRPr="0020155B" w:rsidRDefault="00444A56" w:rsidP="009714C2">
            <w:pPr>
              <w:spacing w:before="60" w:after="60" w:line="276" w:lineRule="auto"/>
              <w:rPr>
                <w:sz w:val="18"/>
                <w:szCs w:val="18"/>
              </w:rPr>
            </w:pPr>
            <w:r>
              <w:rPr>
                <w:sz w:val="18"/>
                <w:szCs w:val="18"/>
              </w:rPr>
              <w:t>12</w:t>
            </w:r>
          </w:p>
        </w:tc>
        <w:tc>
          <w:tcPr>
            <w:tcW w:w="1373" w:type="dxa"/>
          </w:tcPr>
          <w:p w:rsidR="0020155B" w:rsidRPr="0020155B" w:rsidRDefault="00444A56" w:rsidP="009714C2">
            <w:pPr>
              <w:spacing w:before="60" w:after="60" w:line="276" w:lineRule="auto"/>
              <w:rPr>
                <w:sz w:val="18"/>
                <w:szCs w:val="18"/>
              </w:rPr>
            </w:pPr>
            <w:r>
              <w:rPr>
                <w:sz w:val="18"/>
                <w:szCs w:val="18"/>
              </w:rPr>
              <w:t>10 000 000</w:t>
            </w:r>
          </w:p>
        </w:tc>
      </w:tr>
      <w:tr w:rsidR="00DD530C" w:rsidRPr="0020155B" w:rsidTr="009714C2">
        <w:tc>
          <w:tcPr>
            <w:tcW w:w="1480" w:type="dxa"/>
          </w:tcPr>
          <w:p w:rsidR="00DD530C" w:rsidRDefault="00DD530C" w:rsidP="009714C2">
            <w:pPr>
              <w:spacing w:before="60" w:after="60" w:line="276" w:lineRule="auto"/>
              <w:rPr>
                <w:sz w:val="18"/>
                <w:szCs w:val="18"/>
              </w:rPr>
            </w:pPr>
            <w:r>
              <w:rPr>
                <w:sz w:val="18"/>
                <w:szCs w:val="18"/>
              </w:rPr>
              <w:t>2</w:t>
            </w:r>
          </w:p>
        </w:tc>
        <w:tc>
          <w:tcPr>
            <w:tcW w:w="1372" w:type="dxa"/>
          </w:tcPr>
          <w:p w:rsidR="00DD530C" w:rsidRDefault="00DD530C" w:rsidP="009714C2">
            <w:pPr>
              <w:spacing w:before="60" w:after="60" w:line="276" w:lineRule="auto"/>
              <w:rPr>
                <w:sz w:val="18"/>
                <w:szCs w:val="18"/>
              </w:rPr>
            </w:pPr>
            <w:r>
              <w:rPr>
                <w:sz w:val="18"/>
                <w:szCs w:val="18"/>
              </w:rPr>
              <w:t>EFRR</w:t>
            </w:r>
          </w:p>
        </w:tc>
        <w:tc>
          <w:tcPr>
            <w:tcW w:w="1372" w:type="dxa"/>
          </w:tcPr>
          <w:p w:rsidR="00DD530C" w:rsidRDefault="00DD530C" w:rsidP="009714C2">
            <w:pPr>
              <w:spacing w:before="60" w:after="60" w:line="276" w:lineRule="auto"/>
              <w:rPr>
                <w:sz w:val="18"/>
                <w:szCs w:val="18"/>
              </w:rPr>
            </w:pPr>
            <w:r>
              <w:rPr>
                <w:sz w:val="18"/>
                <w:szCs w:val="18"/>
              </w:rPr>
              <w:t>słabiej rozwinięty</w:t>
            </w:r>
          </w:p>
        </w:tc>
        <w:tc>
          <w:tcPr>
            <w:tcW w:w="1372" w:type="dxa"/>
          </w:tcPr>
          <w:p w:rsidR="00DD530C" w:rsidRDefault="00DD530C" w:rsidP="009714C2">
            <w:pPr>
              <w:spacing w:before="60" w:after="60" w:line="276" w:lineRule="auto"/>
              <w:rPr>
                <w:sz w:val="18"/>
                <w:szCs w:val="18"/>
              </w:rPr>
            </w:pPr>
            <w:r>
              <w:rPr>
                <w:sz w:val="18"/>
                <w:szCs w:val="18"/>
              </w:rPr>
              <w:t>(ii)</w:t>
            </w:r>
          </w:p>
        </w:tc>
        <w:tc>
          <w:tcPr>
            <w:tcW w:w="1373" w:type="dxa"/>
          </w:tcPr>
          <w:p w:rsidR="00DD530C" w:rsidRDefault="00DD530C" w:rsidP="009714C2">
            <w:pPr>
              <w:spacing w:before="60" w:after="60" w:line="276" w:lineRule="auto"/>
              <w:rPr>
                <w:sz w:val="18"/>
                <w:szCs w:val="18"/>
              </w:rPr>
            </w:pPr>
            <w:r>
              <w:rPr>
                <w:sz w:val="18"/>
                <w:szCs w:val="18"/>
              </w:rPr>
              <w:t>33</w:t>
            </w:r>
          </w:p>
        </w:tc>
        <w:tc>
          <w:tcPr>
            <w:tcW w:w="1373" w:type="dxa"/>
          </w:tcPr>
          <w:p w:rsidR="00DD530C" w:rsidRDefault="00DD530C" w:rsidP="009714C2">
            <w:pPr>
              <w:spacing w:before="60" w:after="60" w:line="276" w:lineRule="auto"/>
              <w:rPr>
                <w:sz w:val="18"/>
                <w:szCs w:val="18"/>
              </w:rPr>
            </w:pPr>
            <w:r>
              <w:rPr>
                <w:sz w:val="18"/>
                <w:szCs w:val="18"/>
              </w:rPr>
              <w:t>32 569 465</w:t>
            </w:r>
          </w:p>
        </w:tc>
      </w:tr>
    </w:tbl>
    <w:p w:rsidR="0020155B" w:rsidRPr="0020155B" w:rsidRDefault="0020155B" w:rsidP="0020155B">
      <w:pPr>
        <w:spacing w:before="60" w:after="60" w:line="276" w:lineRule="auto"/>
      </w:pPr>
      <w:r w:rsidRPr="0020155B">
        <w:t>Tabela 4. Wymiar 6 – tematy uzupełniające EFS+</w:t>
      </w:r>
    </w:p>
    <w:tbl>
      <w:tblPr>
        <w:tblStyle w:val="Tabela-Siatka2"/>
        <w:tblW w:w="0" w:type="auto"/>
        <w:tblLook w:val="04A0" w:firstRow="1" w:lastRow="0" w:firstColumn="1" w:lastColumn="0" w:noHBand="0" w:noVBand="1"/>
      </w:tblPr>
      <w:tblGrid>
        <w:gridCol w:w="1480"/>
        <w:gridCol w:w="1372"/>
        <w:gridCol w:w="1372"/>
        <w:gridCol w:w="1372"/>
        <w:gridCol w:w="1373"/>
        <w:gridCol w:w="1373"/>
      </w:tblGrid>
      <w:tr w:rsidR="0020155B" w:rsidRPr="0020155B" w:rsidTr="009714C2">
        <w:tc>
          <w:tcPr>
            <w:tcW w:w="1480" w:type="dxa"/>
          </w:tcPr>
          <w:p w:rsidR="0020155B" w:rsidRPr="0020155B" w:rsidRDefault="0020155B" w:rsidP="009714C2">
            <w:pPr>
              <w:spacing w:before="60" w:after="60" w:line="276" w:lineRule="auto"/>
              <w:rPr>
                <w:sz w:val="18"/>
                <w:szCs w:val="18"/>
              </w:rPr>
            </w:pPr>
            <w:r w:rsidRPr="0020155B">
              <w:rPr>
                <w:sz w:val="18"/>
                <w:szCs w:val="18"/>
              </w:rPr>
              <w:t>Nr priorytetu</w:t>
            </w:r>
          </w:p>
        </w:tc>
        <w:tc>
          <w:tcPr>
            <w:tcW w:w="1372" w:type="dxa"/>
          </w:tcPr>
          <w:p w:rsidR="0020155B" w:rsidRPr="0020155B" w:rsidRDefault="0020155B" w:rsidP="009714C2">
            <w:pPr>
              <w:spacing w:before="60" w:after="60" w:line="276" w:lineRule="auto"/>
              <w:rPr>
                <w:sz w:val="18"/>
                <w:szCs w:val="18"/>
              </w:rPr>
            </w:pPr>
            <w:r w:rsidRPr="0020155B">
              <w:rPr>
                <w:sz w:val="18"/>
                <w:szCs w:val="18"/>
              </w:rPr>
              <w:t>Fundusz</w:t>
            </w:r>
          </w:p>
        </w:tc>
        <w:tc>
          <w:tcPr>
            <w:tcW w:w="1372" w:type="dxa"/>
          </w:tcPr>
          <w:p w:rsidR="0020155B" w:rsidRPr="0020155B" w:rsidRDefault="0020155B" w:rsidP="009714C2">
            <w:pPr>
              <w:spacing w:before="60" w:after="60" w:line="276" w:lineRule="auto"/>
              <w:rPr>
                <w:sz w:val="18"/>
                <w:szCs w:val="18"/>
              </w:rPr>
            </w:pPr>
            <w:r w:rsidRPr="0020155B">
              <w:rPr>
                <w:sz w:val="18"/>
                <w:szCs w:val="18"/>
              </w:rPr>
              <w:t>Kategoria regionu</w:t>
            </w:r>
          </w:p>
        </w:tc>
        <w:tc>
          <w:tcPr>
            <w:tcW w:w="1372" w:type="dxa"/>
          </w:tcPr>
          <w:p w:rsidR="0020155B" w:rsidRPr="0020155B" w:rsidRDefault="0020155B" w:rsidP="009714C2">
            <w:pPr>
              <w:spacing w:before="60" w:after="60" w:line="276" w:lineRule="auto"/>
              <w:rPr>
                <w:sz w:val="18"/>
                <w:szCs w:val="18"/>
              </w:rPr>
            </w:pPr>
            <w:r w:rsidRPr="0020155B">
              <w:rPr>
                <w:sz w:val="18"/>
                <w:szCs w:val="18"/>
              </w:rPr>
              <w:t>Cel szczegółowy</w:t>
            </w:r>
          </w:p>
        </w:tc>
        <w:tc>
          <w:tcPr>
            <w:tcW w:w="1373" w:type="dxa"/>
          </w:tcPr>
          <w:p w:rsidR="0020155B" w:rsidRPr="0020155B" w:rsidRDefault="0020155B" w:rsidP="009714C2">
            <w:pPr>
              <w:spacing w:before="60" w:after="60" w:line="276" w:lineRule="auto"/>
              <w:rPr>
                <w:sz w:val="18"/>
                <w:szCs w:val="18"/>
              </w:rPr>
            </w:pPr>
            <w:r w:rsidRPr="0020155B">
              <w:rPr>
                <w:sz w:val="18"/>
                <w:szCs w:val="18"/>
              </w:rPr>
              <w:t>Kod</w:t>
            </w:r>
          </w:p>
        </w:tc>
        <w:tc>
          <w:tcPr>
            <w:tcW w:w="1373" w:type="dxa"/>
          </w:tcPr>
          <w:p w:rsidR="0020155B" w:rsidRPr="0020155B" w:rsidRDefault="0020155B" w:rsidP="009714C2">
            <w:pPr>
              <w:spacing w:before="60" w:after="60" w:line="276" w:lineRule="auto"/>
              <w:rPr>
                <w:sz w:val="18"/>
                <w:szCs w:val="18"/>
              </w:rPr>
            </w:pPr>
            <w:r w:rsidRPr="0020155B">
              <w:rPr>
                <w:sz w:val="18"/>
                <w:szCs w:val="18"/>
              </w:rPr>
              <w:t>Kwota (EUR)</w:t>
            </w:r>
          </w:p>
        </w:tc>
      </w:tr>
      <w:tr w:rsidR="0020155B" w:rsidRPr="0020155B" w:rsidTr="009714C2">
        <w:tc>
          <w:tcPr>
            <w:tcW w:w="1480" w:type="dxa"/>
          </w:tcPr>
          <w:p w:rsidR="0020155B" w:rsidRPr="0020155B" w:rsidRDefault="0020155B" w:rsidP="009714C2">
            <w:pPr>
              <w:spacing w:before="60" w:after="60" w:line="276" w:lineRule="auto"/>
              <w:rPr>
                <w:sz w:val="18"/>
                <w:szCs w:val="18"/>
              </w:rPr>
            </w:pPr>
          </w:p>
        </w:tc>
        <w:tc>
          <w:tcPr>
            <w:tcW w:w="1372" w:type="dxa"/>
          </w:tcPr>
          <w:p w:rsidR="0020155B" w:rsidRPr="0020155B" w:rsidRDefault="0020155B" w:rsidP="009714C2">
            <w:pPr>
              <w:spacing w:before="60" w:after="60" w:line="276" w:lineRule="auto"/>
              <w:rPr>
                <w:sz w:val="18"/>
                <w:szCs w:val="18"/>
              </w:rPr>
            </w:pPr>
          </w:p>
        </w:tc>
        <w:tc>
          <w:tcPr>
            <w:tcW w:w="1372" w:type="dxa"/>
          </w:tcPr>
          <w:p w:rsidR="0020155B" w:rsidRPr="0020155B" w:rsidRDefault="0020155B" w:rsidP="009714C2">
            <w:pPr>
              <w:spacing w:before="60" w:after="60" w:line="276" w:lineRule="auto"/>
              <w:rPr>
                <w:sz w:val="18"/>
                <w:szCs w:val="18"/>
              </w:rPr>
            </w:pPr>
          </w:p>
        </w:tc>
        <w:tc>
          <w:tcPr>
            <w:tcW w:w="1372" w:type="dxa"/>
          </w:tcPr>
          <w:p w:rsidR="0020155B" w:rsidRPr="0020155B" w:rsidRDefault="0020155B" w:rsidP="009714C2">
            <w:pPr>
              <w:spacing w:before="60" w:after="60" w:line="276" w:lineRule="auto"/>
              <w:rPr>
                <w:sz w:val="18"/>
                <w:szCs w:val="18"/>
              </w:rPr>
            </w:pPr>
          </w:p>
        </w:tc>
        <w:tc>
          <w:tcPr>
            <w:tcW w:w="1373" w:type="dxa"/>
          </w:tcPr>
          <w:p w:rsidR="0020155B" w:rsidRPr="0020155B" w:rsidRDefault="0020155B" w:rsidP="009714C2">
            <w:pPr>
              <w:spacing w:before="60" w:after="60" w:line="276" w:lineRule="auto"/>
              <w:rPr>
                <w:sz w:val="18"/>
                <w:szCs w:val="18"/>
              </w:rPr>
            </w:pPr>
          </w:p>
        </w:tc>
        <w:tc>
          <w:tcPr>
            <w:tcW w:w="1373" w:type="dxa"/>
          </w:tcPr>
          <w:p w:rsidR="0020155B" w:rsidRPr="0020155B" w:rsidRDefault="0020155B" w:rsidP="009714C2">
            <w:pPr>
              <w:spacing w:before="60" w:after="60" w:line="276" w:lineRule="auto"/>
              <w:rPr>
                <w:sz w:val="18"/>
                <w:szCs w:val="18"/>
              </w:rPr>
            </w:pPr>
          </w:p>
        </w:tc>
      </w:tr>
      <w:tr w:rsidR="0020155B" w:rsidRPr="0020155B" w:rsidTr="009714C2">
        <w:tc>
          <w:tcPr>
            <w:tcW w:w="1480" w:type="dxa"/>
          </w:tcPr>
          <w:p w:rsidR="0020155B" w:rsidRPr="0020155B" w:rsidRDefault="0020155B" w:rsidP="009714C2">
            <w:pPr>
              <w:spacing w:before="60" w:after="60" w:line="276" w:lineRule="auto"/>
              <w:rPr>
                <w:sz w:val="18"/>
                <w:szCs w:val="18"/>
              </w:rPr>
            </w:pPr>
          </w:p>
        </w:tc>
        <w:tc>
          <w:tcPr>
            <w:tcW w:w="1372" w:type="dxa"/>
          </w:tcPr>
          <w:p w:rsidR="0020155B" w:rsidRPr="0020155B" w:rsidRDefault="0020155B" w:rsidP="009714C2">
            <w:pPr>
              <w:spacing w:before="60" w:after="60" w:line="276" w:lineRule="auto"/>
              <w:rPr>
                <w:sz w:val="18"/>
                <w:szCs w:val="18"/>
              </w:rPr>
            </w:pPr>
          </w:p>
        </w:tc>
        <w:tc>
          <w:tcPr>
            <w:tcW w:w="1372" w:type="dxa"/>
          </w:tcPr>
          <w:p w:rsidR="0020155B" w:rsidRPr="0020155B" w:rsidRDefault="0020155B" w:rsidP="009714C2">
            <w:pPr>
              <w:spacing w:before="60" w:after="60" w:line="276" w:lineRule="auto"/>
              <w:rPr>
                <w:sz w:val="18"/>
                <w:szCs w:val="18"/>
              </w:rPr>
            </w:pPr>
          </w:p>
        </w:tc>
        <w:tc>
          <w:tcPr>
            <w:tcW w:w="1372" w:type="dxa"/>
          </w:tcPr>
          <w:p w:rsidR="0020155B" w:rsidRPr="0020155B" w:rsidRDefault="0020155B" w:rsidP="009714C2">
            <w:pPr>
              <w:spacing w:before="60" w:after="60" w:line="276" w:lineRule="auto"/>
              <w:rPr>
                <w:sz w:val="18"/>
                <w:szCs w:val="18"/>
              </w:rPr>
            </w:pPr>
          </w:p>
        </w:tc>
        <w:tc>
          <w:tcPr>
            <w:tcW w:w="1373" w:type="dxa"/>
          </w:tcPr>
          <w:p w:rsidR="0020155B" w:rsidRPr="0020155B" w:rsidRDefault="0020155B" w:rsidP="009714C2">
            <w:pPr>
              <w:spacing w:before="60" w:after="60" w:line="276" w:lineRule="auto"/>
              <w:rPr>
                <w:sz w:val="18"/>
                <w:szCs w:val="18"/>
              </w:rPr>
            </w:pPr>
          </w:p>
        </w:tc>
        <w:tc>
          <w:tcPr>
            <w:tcW w:w="1373" w:type="dxa"/>
          </w:tcPr>
          <w:p w:rsidR="0020155B" w:rsidRPr="0020155B" w:rsidRDefault="0020155B" w:rsidP="009714C2">
            <w:pPr>
              <w:spacing w:before="60" w:after="60" w:line="276" w:lineRule="auto"/>
              <w:rPr>
                <w:sz w:val="18"/>
                <w:szCs w:val="18"/>
              </w:rPr>
            </w:pPr>
          </w:p>
        </w:tc>
      </w:tr>
    </w:tbl>
    <w:p w:rsidR="0020155B" w:rsidRPr="0020155B" w:rsidRDefault="0020155B" w:rsidP="0020155B">
      <w:pPr>
        <w:spacing w:before="60" w:after="60" w:line="276" w:lineRule="auto"/>
      </w:pPr>
      <w:r w:rsidRPr="0020155B">
        <w:t>Tabela 5. Wymiar 7 – wymiar „Równouprawnienie płci” w ramach EFS+, EFRR, FS i FST</w:t>
      </w:r>
    </w:p>
    <w:tbl>
      <w:tblPr>
        <w:tblStyle w:val="Tabela-Siatka2"/>
        <w:tblW w:w="0" w:type="auto"/>
        <w:tblLook w:val="04A0" w:firstRow="1" w:lastRow="0" w:firstColumn="1" w:lastColumn="0" w:noHBand="0" w:noVBand="1"/>
      </w:tblPr>
      <w:tblGrid>
        <w:gridCol w:w="1480"/>
        <w:gridCol w:w="1372"/>
        <w:gridCol w:w="1372"/>
        <w:gridCol w:w="1372"/>
        <w:gridCol w:w="1373"/>
        <w:gridCol w:w="1373"/>
      </w:tblGrid>
      <w:tr w:rsidR="0020155B" w:rsidRPr="0020155B" w:rsidTr="009714C2">
        <w:tc>
          <w:tcPr>
            <w:tcW w:w="1480" w:type="dxa"/>
          </w:tcPr>
          <w:p w:rsidR="0020155B" w:rsidRPr="0020155B" w:rsidRDefault="0020155B" w:rsidP="009714C2">
            <w:pPr>
              <w:spacing w:before="60" w:after="60" w:line="276" w:lineRule="auto"/>
              <w:rPr>
                <w:sz w:val="18"/>
                <w:szCs w:val="18"/>
              </w:rPr>
            </w:pPr>
            <w:r w:rsidRPr="0020155B">
              <w:rPr>
                <w:sz w:val="18"/>
                <w:szCs w:val="18"/>
              </w:rPr>
              <w:t>Nr priorytetu</w:t>
            </w:r>
          </w:p>
        </w:tc>
        <w:tc>
          <w:tcPr>
            <w:tcW w:w="1372" w:type="dxa"/>
          </w:tcPr>
          <w:p w:rsidR="0020155B" w:rsidRPr="0020155B" w:rsidRDefault="0020155B" w:rsidP="009714C2">
            <w:pPr>
              <w:spacing w:before="60" w:after="60" w:line="276" w:lineRule="auto"/>
              <w:rPr>
                <w:sz w:val="18"/>
                <w:szCs w:val="18"/>
              </w:rPr>
            </w:pPr>
            <w:r w:rsidRPr="0020155B">
              <w:rPr>
                <w:sz w:val="18"/>
                <w:szCs w:val="18"/>
              </w:rPr>
              <w:t>Fundusz</w:t>
            </w:r>
          </w:p>
        </w:tc>
        <w:tc>
          <w:tcPr>
            <w:tcW w:w="1372" w:type="dxa"/>
          </w:tcPr>
          <w:p w:rsidR="0020155B" w:rsidRPr="0020155B" w:rsidRDefault="0020155B" w:rsidP="009714C2">
            <w:pPr>
              <w:spacing w:before="60" w:after="60" w:line="276" w:lineRule="auto"/>
              <w:rPr>
                <w:sz w:val="18"/>
                <w:szCs w:val="18"/>
              </w:rPr>
            </w:pPr>
            <w:r w:rsidRPr="0020155B">
              <w:rPr>
                <w:sz w:val="18"/>
                <w:szCs w:val="18"/>
              </w:rPr>
              <w:t>Kategoria regionu</w:t>
            </w:r>
          </w:p>
        </w:tc>
        <w:tc>
          <w:tcPr>
            <w:tcW w:w="1372" w:type="dxa"/>
          </w:tcPr>
          <w:p w:rsidR="0020155B" w:rsidRPr="0020155B" w:rsidRDefault="0020155B" w:rsidP="009714C2">
            <w:pPr>
              <w:spacing w:before="60" w:after="60" w:line="276" w:lineRule="auto"/>
              <w:rPr>
                <w:sz w:val="18"/>
                <w:szCs w:val="18"/>
              </w:rPr>
            </w:pPr>
            <w:r w:rsidRPr="0020155B">
              <w:rPr>
                <w:sz w:val="18"/>
                <w:szCs w:val="18"/>
              </w:rPr>
              <w:t>Cel szczegółowy</w:t>
            </w:r>
          </w:p>
        </w:tc>
        <w:tc>
          <w:tcPr>
            <w:tcW w:w="1373" w:type="dxa"/>
          </w:tcPr>
          <w:p w:rsidR="0020155B" w:rsidRPr="0020155B" w:rsidRDefault="0020155B" w:rsidP="009714C2">
            <w:pPr>
              <w:spacing w:before="60" w:after="60" w:line="276" w:lineRule="auto"/>
              <w:rPr>
                <w:sz w:val="18"/>
                <w:szCs w:val="18"/>
              </w:rPr>
            </w:pPr>
            <w:r w:rsidRPr="0020155B">
              <w:rPr>
                <w:sz w:val="18"/>
                <w:szCs w:val="18"/>
              </w:rPr>
              <w:t>Kod</w:t>
            </w:r>
          </w:p>
        </w:tc>
        <w:tc>
          <w:tcPr>
            <w:tcW w:w="1373" w:type="dxa"/>
          </w:tcPr>
          <w:p w:rsidR="0020155B" w:rsidRPr="0020155B" w:rsidRDefault="0020155B" w:rsidP="009714C2">
            <w:pPr>
              <w:spacing w:before="60" w:after="60" w:line="276" w:lineRule="auto"/>
              <w:rPr>
                <w:sz w:val="18"/>
                <w:szCs w:val="18"/>
              </w:rPr>
            </w:pPr>
            <w:r w:rsidRPr="0020155B">
              <w:rPr>
                <w:sz w:val="18"/>
                <w:szCs w:val="18"/>
              </w:rPr>
              <w:t>Kwota (EUR)</w:t>
            </w:r>
          </w:p>
        </w:tc>
      </w:tr>
      <w:tr w:rsidR="0020155B" w:rsidRPr="0020155B" w:rsidTr="009714C2">
        <w:tc>
          <w:tcPr>
            <w:tcW w:w="1480" w:type="dxa"/>
          </w:tcPr>
          <w:p w:rsidR="0020155B" w:rsidRPr="0020155B" w:rsidRDefault="0020155B" w:rsidP="009714C2">
            <w:pPr>
              <w:spacing w:before="60" w:after="60" w:line="276" w:lineRule="auto"/>
              <w:rPr>
                <w:sz w:val="18"/>
                <w:szCs w:val="18"/>
              </w:rPr>
            </w:pPr>
          </w:p>
        </w:tc>
        <w:tc>
          <w:tcPr>
            <w:tcW w:w="1372" w:type="dxa"/>
          </w:tcPr>
          <w:p w:rsidR="0020155B" w:rsidRPr="0020155B" w:rsidRDefault="0020155B" w:rsidP="009714C2">
            <w:pPr>
              <w:spacing w:before="60" w:after="60" w:line="276" w:lineRule="auto"/>
              <w:rPr>
                <w:sz w:val="18"/>
                <w:szCs w:val="18"/>
              </w:rPr>
            </w:pPr>
          </w:p>
        </w:tc>
        <w:tc>
          <w:tcPr>
            <w:tcW w:w="1372" w:type="dxa"/>
          </w:tcPr>
          <w:p w:rsidR="0020155B" w:rsidRPr="0020155B" w:rsidRDefault="0020155B" w:rsidP="009714C2">
            <w:pPr>
              <w:spacing w:before="60" w:after="60" w:line="276" w:lineRule="auto"/>
              <w:rPr>
                <w:sz w:val="18"/>
                <w:szCs w:val="18"/>
              </w:rPr>
            </w:pPr>
          </w:p>
        </w:tc>
        <w:tc>
          <w:tcPr>
            <w:tcW w:w="1372" w:type="dxa"/>
          </w:tcPr>
          <w:p w:rsidR="0020155B" w:rsidRPr="0020155B" w:rsidRDefault="0020155B" w:rsidP="009714C2">
            <w:pPr>
              <w:spacing w:before="60" w:after="60" w:line="276" w:lineRule="auto"/>
              <w:rPr>
                <w:sz w:val="18"/>
                <w:szCs w:val="18"/>
              </w:rPr>
            </w:pPr>
          </w:p>
        </w:tc>
        <w:tc>
          <w:tcPr>
            <w:tcW w:w="1373" w:type="dxa"/>
          </w:tcPr>
          <w:p w:rsidR="0020155B" w:rsidRPr="0020155B" w:rsidRDefault="0020155B" w:rsidP="009714C2">
            <w:pPr>
              <w:spacing w:before="60" w:after="60" w:line="276" w:lineRule="auto"/>
              <w:rPr>
                <w:sz w:val="18"/>
                <w:szCs w:val="18"/>
              </w:rPr>
            </w:pPr>
          </w:p>
        </w:tc>
        <w:tc>
          <w:tcPr>
            <w:tcW w:w="1373" w:type="dxa"/>
          </w:tcPr>
          <w:p w:rsidR="0020155B" w:rsidRPr="0020155B" w:rsidRDefault="0020155B" w:rsidP="009714C2">
            <w:pPr>
              <w:spacing w:before="60" w:after="60" w:line="276" w:lineRule="auto"/>
              <w:rPr>
                <w:sz w:val="18"/>
                <w:szCs w:val="18"/>
              </w:rPr>
            </w:pPr>
          </w:p>
        </w:tc>
      </w:tr>
      <w:tr w:rsidR="0020155B" w:rsidRPr="0020155B" w:rsidTr="009714C2">
        <w:tc>
          <w:tcPr>
            <w:tcW w:w="1480" w:type="dxa"/>
          </w:tcPr>
          <w:p w:rsidR="0020155B" w:rsidRPr="0020155B" w:rsidRDefault="0020155B" w:rsidP="009714C2">
            <w:pPr>
              <w:spacing w:before="60" w:after="60" w:line="276" w:lineRule="auto"/>
              <w:rPr>
                <w:sz w:val="18"/>
                <w:szCs w:val="18"/>
              </w:rPr>
            </w:pPr>
          </w:p>
        </w:tc>
        <w:tc>
          <w:tcPr>
            <w:tcW w:w="1372" w:type="dxa"/>
          </w:tcPr>
          <w:p w:rsidR="0020155B" w:rsidRPr="0020155B" w:rsidRDefault="0020155B" w:rsidP="009714C2">
            <w:pPr>
              <w:spacing w:before="60" w:after="60" w:line="276" w:lineRule="auto"/>
              <w:rPr>
                <w:sz w:val="18"/>
                <w:szCs w:val="18"/>
              </w:rPr>
            </w:pPr>
          </w:p>
        </w:tc>
        <w:tc>
          <w:tcPr>
            <w:tcW w:w="1372" w:type="dxa"/>
          </w:tcPr>
          <w:p w:rsidR="0020155B" w:rsidRPr="0020155B" w:rsidRDefault="0020155B" w:rsidP="009714C2">
            <w:pPr>
              <w:spacing w:before="60" w:after="60" w:line="276" w:lineRule="auto"/>
              <w:rPr>
                <w:sz w:val="18"/>
                <w:szCs w:val="18"/>
              </w:rPr>
            </w:pPr>
          </w:p>
        </w:tc>
        <w:tc>
          <w:tcPr>
            <w:tcW w:w="1372" w:type="dxa"/>
          </w:tcPr>
          <w:p w:rsidR="0020155B" w:rsidRPr="0020155B" w:rsidRDefault="0020155B" w:rsidP="009714C2">
            <w:pPr>
              <w:spacing w:before="60" w:after="60" w:line="276" w:lineRule="auto"/>
              <w:rPr>
                <w:sz w:val="18"/>
                <w:szCs w:val="18"/>
              </w:rPr>
            </w:pPr>
          </w:p>
        </w:tc>
        <w:tc>
          <w:tcPr>
            <w:tcW w:w="1373" w:type="dxa"/>
          </w:tcPr>
          <w:p w:rsidR="0020155B" w:rsidRPr="0020155B" w:rsidRDefault="0020155B" w:rsidP="009714C2">
            <w:pPr>
              <w:spacing w:before="60" w:after="60" w:line="276" w:lineRule="auto"/>
              <w:rPr>
                <w:sz w:val="18"/>
                <w:szCs w:val="18"/>
              </w:rPr>
            </w:pPr>
          </w:p>
        </w:tc>
        <w:tc>
          <w:tcPr>
            <w:tcW w:w="1373" w:type="dxa"/>
          </w:tcPr>
          <w:p w:rsidR="0020155B" w:rsidRPr="0020155B" w:rsidRDefault="0020155B" w:rsidP="009714C2">
            <w:pPr>
              <w:spacing w:before="60" w:after="60" w:line="276" w:lineRule="auto"/>
              <w:rPr>
                <w:sz w:val="18"/>
                <w:szCs w:val="18"/>
              </w:rPr>
            </w:pPr>
          </w:p>
        </w:tc>
      </w:tr>
    </w:tbl>
    <w:p w:rsidR="00D001BE" w:rsidRDefault="00D001BE" w:rsidP="004E148F"/>
    <w:p w:rsidR="00D001BE" w:rsidRDefault="00D001BE" w:rsidP="008B514B">
      <w:pPr>
        <w:pStyle w:val="Nagwek4"/>
        <w:shd w:val="clear" w:color="auto" w:fill="00FF00"/>
        <w:spacing w:before="60" w:after="60" w:line="276" w:lineRule="auto"/>
        <w:rPr>
          <w:rFonts w:asciiTheme="minorHAnsi" w:hAnsiTheme="minorHAnsi" w:cstheme="minorHAnsi"/>
          <w:b/>
          <w:i w:val="0"/>
          <w:color w:val="auto"/>
        </w:rPr>
        <w:sectPr w:rsidR="00D001BE" w:rsidSect="00D001BE">
          <w:type w:val="continuous"/>
          <w:pgSz w:w="11906" w:h="16838"/>
          <w:pgMar w:top="1417" w:right="1417" w:bottom="1417" w:left="1417" w:header="708" w:footer="708" w:gutter="0"/>
          <w:cols w:space="708"/>
          <w:docGrid w:linePitch="360"/>
        </w:sectPr>
      </w:pPr>
    </w:p>
    <w:p w:rsidR="00290799" w:rsidRPr="00EB7949" w:rsidRDefault="00290799" w:rsidP="008B514B">
      <w:pPr>
        <w:pStyle w:val="Nagwek4"/>
        <w:shd w:val="clear" w:color="auto" w:fill="00FF00"/>
        <w:spacing w:before="60" w:after="60" w:line="276" w:lineRule="auto"/>
        <w:rPr>
          <w:rFonts w:asciiTheme="minorHAnsi" w:hAnsiTheme="minorHAnsi" w:cstheme="minorHAnsi"/>
          <w:i w:val="0"/>
          <w:color w:val="auto"/>
        </w:rPr>
      </w:pPr>
      <w:r w:rsidRPr="00EB7949">
        <w:rPr>
          <w:rFonts w:asciiTheme="minorHAnsi" w:hAnsiTheme="minorHAnsi" w:cstheme="minorHAnsi"/>
          <w:i w:val="0"/>
          <w:color w:val="auto"/>
        </w:rPr>
        <w:t xml:space="preserve">(iv) wspieranie przystosowania się do zmian klimatu i zapobiegania ryzyku związanemu z klęskami żywiołowymi i katastrofami, a także odporności, z uwzględnieniem podejścia ekosystemowego </w:t>
      </w:r>
    </w:p>
    <w:p w:rsidR="00290799" w:rsidRDefault="00290799" w:rsidP="008B514B">
      <w:pPr>
        <w:spacing w:before="60" w:after="60" w:line="276" w:lineRule="auto"/>
      </w:pPr>
      <w:r w:rsidRPr="00C570B2">
        <w:rPr>
          <w:b/>
        </w:rPr>
        <w:t>Planowane rodzaje działań</w:t>
      </w:r>
    </w:p>
    <w:p w:rsidR="00511FBF" w:rsidRPr="00511FBF" w:rsidRDefault="00511FBF" w:rsidP="00511FBF">
      <w:pPr>
        <w:spacing w:before="120" w:after="120" w:line="276" w:lineRule="auto"/>
      </w:pPr>
      <w:r w:rsidRPr="00511FBF">
        <w:t xml:space="preserve">W ramach celu szczegółowego wspierane będą przedsięwzięcia </w:t>
      </w:r>
      <w:r w:rsidRPr="00511FBF">
        <w:rPr>
          <w:u w:val="single"/>
        </w:rPr>
        <w:t>zwiększające poziom adaptacyjności oraz wzrost odporności na negatywne skutki zmian klimatu</w:t>
      </w:r>
      <w:r w:rsidRPr="00511FBF">
        <w:t>, w szczególności:</w:t>
      </w:r>
    </w:p>
    <w:p w:rsidR="00511FBF" w:rsidRPr="00511FBF" w:rsidRDefault="00511FBF" w:rsidP="00D71103">
      <w:pPr>
        <w:numPr>
          <w:ilvl w:val="0"/>
          <w:numId w:val="39"/>
        </w:numPr>
        <w:spacing w:before="120" w:after="120" w:line="276" w:lineRule="auto"/>
        <w:ind w:left="426" w:hanging="426"/>
        <w:contextualSpacing/>
      </w:pPr>
      <w:r w:rsidRPr="00511FBF">
        <w:t>działania zabezpieczające przez przed powodzią i suszą, w tym zwłaszcza wspierające naturalną i małą retencję wodną,</w:t>
      </w:r>
    </w:p>
    <w:p w:rsidR="00511FBF" w:rsidRPr="00511FBF" w:rsidRDefault="00511FBF" w:rsidP="00D71103">
      <w:pPr>
        <w:numPr>
          <w:ilvl w:val="0"/>
          <w:numId w:val="39"/>
        </w:numPr>
        <w:spacing w:before="120" w:after="120" w:line="276" w:lineRule="auto"/>
        <w:ind w:left="426" w:hanging="426"/>
        <w:contextualSpacing/>
      </w:pPr>
      <w:r w:rsidRPr="00511FBF">
        <w:t>zagospodarowanie wód opadowych i roztopowych oraz rozwój błękitno-zielonej infrastruktury,</w:t>
      </w:r>
    </w:p>
    <w:p w:rsidR="00511FBF" w:rsidRPr="00511FBF" w:rsidRDefault="00511FBF" w:rsidP="00D71103">
      <w:pPr>
        <w:numPr>
          <w:ilvl w:val="0"/>
          <w:numId w:val="39"/>
        </w:numPr>
        <w:spacing w:before="120" w:after="120" w:line="276" w:lineRule="auto"/>
        <w:ind w:left="426" w:hanging="426"/>
        <w:contextualSpacing/>
      </w:pPr>
      <w:r w:rsidRPr="00511FBF">
        <w:t xml:space="preserve">doskonalenie </w:t>
      </w:r>
      <w:r w:rsidRPr="00511FBF">
        <w:rPr>
          <w:rFonts w:cs="Arial"/>
          <w:color w:val="383838"/>
          <w:shd w:val="clear" w:color="auto" w:fill="FFFFFF"/>
        </w:rPr>
        <w:t>systemów wczesnego ostrzegania i prognozowania wystąpienia zagrożeń naturalnych, a także szybkiego reagowania</w:t>
      </w:r>
      <w:r w:rsidRPr="00511FBF">
        <w:t xml:space="preserve"> i alarmowania oraz wzmacnianie służb ratowniczych,</w:t>
      </w:r>
    </w:p>
    <w:p w:rsidR="00511FBF" w:rsidRPr="00511FBF" w:rsidRDefault="00511FBF" w:rsidP="00D71103">
      <w:pPr>
        <w:numPr>
          <w:ilvl w:val="0"/>
          <w:numId w:val="39"/>
        </w:numPr>
        <w:spacing w:before="120" w:after="120" w:line="276" w:lineRule="auto"/>
        <w:ind w:left="426" w:hanging="426"/>
        <w:contextualSpacing/>
      </w:pPr>
      <w:r w:rsidRPr="00511FBF">
        <w:t>przedsięwzięcia edukacyjne dotyczące zmian klimatu i ochrony zasobów wodnych.</w:t>
      </w:r>
    </w:p>
    <w:p w:rsidR="00511FBF" w:rsidRPr="00A029F0" w:rsidRDefault="00511FBF" w:rsidP="00511FBF">
      <w:r w:rsidRPr="00511FBF">
        <w:t>Zmniejszanie zagrożenia powodziowego zarówno od strony rzek jak i morza będzie realizowane wyłącznie poprzez przedsięwzięcia o lokalnej skali oddziaływania</w:t>
      </w:r>
      <w:r w:rsidRPr="00511FBF">
        <w:rPr>
          <w:rFonts w:cs="Arial"/>
        </w:rPr>
        <w:t xml:space="preserve"> wynikające z potrzeb jednostek samorządu terytorialnego</w:t>
      </w:r>
      <w:r w:rsidRPr="00511FBF">
        <w:t xml:space="preserve">. Możliwa będzie </w:t>
      </w:r>
      <w:r w:rsidRPr="00511FBF">
        <w:rPr>
          <w:rFonts w:cs="Arial"/>
        </w:rPr>
        <w:t xml:space="preserve">budowa, przebudowa, rozbudowa oraz odbudowa urządzeń hydrotechnicznych </w:t>
      </w:r>
      <w:r w:rsidRPr="00A029F0">
        <w:rPr>
          <w:rFonts w:cs="Arial"/>
        </w:rPr>
        <w:t xml:space="preserve">tylko na </w:t>
      </w:r>
      <w:r w:rsidRPr="00A029F0">
        <w:rPr>
          <w:rFonts w:cs="Arial"/>
          <w:shd w:val="clear" w:color="auto" w:fill="FFFFFF"/>
        </w:rPr>
        <w:t>obszarach wyznaczonych na mapach zagrożenia powodziowego (MZP) i mapach ryzyka powodziowego (MRP).</w:t>
      </w:r>
    </w:p>
    <w:p w:rsidR="00511FBF" w:rsidRPr="00101CE7" w:rsidRDefault="00511FBF" w:rsidP="00511FBF">
      <w:pPr>
        <w:spacing w:after="0" w:line="276" w:lineRule="auto"/>
        <w:rPr>
          <w:rFonts w:cs="Arial"/>
        </w:rPr>
      </w:pPr>
      <w:r w:rsidRPr="00511FBF">
        <w:rPr>
          <w:rFonts w:cs="Arial"/>
        </w:rPr>
        <w:t xml:space="preserve">W zakresie przeciwdziałania suszy wsparcie zostanie ukierunkowane na ochronę zasobów wody oraz utrzymanie i rozwijanie naturalnej retencji poprzez m.in. zachowanie i odtwarzanie lokalnych </w:t>
      </w:r>
      <w:r w:rsidRPr="00511FBF">
        <w:rPr>
          <w:rFonts w:cs="Arial"/>
        </w:rPr>
        <w:lastRenderedPageBreak/>
        <w:t xml:space="preserve">mokradeł, torfowisk, śródpolnych oczek wodnych. Przewiduje się także wsparcie dla budowy </w:t>
      </w:r>
      <w:r w:rsidRPr="00101CE7">
        <w:rPr>
          <w:rFonts w:cs="Arial"/>
        </w:rPr>
        <w:t>zbiorników małej retencji wodnej.</w:t>
      </w:r>
    </w:p>
    <w:p w:rsidR="00511FBF" w:rsidRPr="00101CE7" w:rsidRDefault="00511FBF" w:rsidP="00511FBF">
      <w:pPr>
        <w:spacing w:before="120" w:after="120" w:line="276" w:lineRule="auto"/>
        <w:rPr>
          <w:rFonts w:cs="Arial"/>
          <w:shd w:val="clear" w:color="auto" w:fill="FFFFFF"/>
        </w:rPr>
      </w:pPr>
      <w:r w:rsidRPr="00101CE7">
        <w:rPr>
          <w:rFonts w:cs="Arial"/>
          <w:shd w:val="clear" w:color="auto" w:fill="FFFFFF"/>
        </w:rPr>
        <w:t>Na obszarach miast i miejscowości poniżej 100 tys. mieszkańców w celu zabezpieczenia ich z jednej strony przed m.in. lokalnymi podtopieniami, a z drugiej dla minimalizacji skutków długotrwałych upałów, kluczowym rodzajem interwencji będą przedsięwzięcia dotyczące zagospodarowania wód opadowych i roztopowych, zwłaszcza w miejscu ich wystąpienia oraz rozwój błękitno-zielonej infrastruktury. Wspierana będzie budowa, rozbudowa lub przebudowa: różnego rodzaju zbiorników retencyjnych, systemów infiltracyjnych, systemów sedymentacyjno-biofiltracyjnych, powierzchni przepuszczalnych na dużych powierzchniach (np. na boiskach, parkingach, placach, podwórzach), których celem jest przede wszystkim zatrzymanie wód opadowych w miejscu opadu. Interwencja ukierunkowana także będzie na budowę lub rozbudowę indywidualnych i zbiorczych systemów zatrzymywania, zagospodarowania i wykorzystania wód opadowych i roztopowych tworzących element systemu retencji. Bardzo istotne w tym obszarze będą także przedsięwzięcia mające na celu zwiększanie powierzchni ziele</w:t>
      </w:r>
      <w:r w:rsidR="00A029F0">
        <w:rPr>
          <w:rFonts w:cs="Arial"/>
          <w:shd w:val="clear" w:color="auto" w:fill="FFFFFF"/>
        </w:rPr>
        <w:t>ni na terenach miast i wsi (np.</w:t>
      </w:r>
      <w:r w:rsidRPr="00101CE7">
        <w:rPr>
          <w:rFonts w:cs="Arial"/>
          <w:shd w:val="clear" w:color="auto" w:fill="FFFFFF"/>
        </w:rPr>
        <w:t xml:space="preserve"> parków, zieleńców, zieleni ulicznej, zieleni osiedlowej, zielonych podwórek, zielonych dachów i fasad budynków, ogrodów deszczowych, zielonych przystanków komunikacji miejskiej).</w:t>
      </w:r>
    </w:p>
    <w:p w:rsidR="00511FBF" w:rsidRPr="00101CE7" w:rsidRDefault="00511FBF" w:rsidP="00511FBF">
      <w:pPr>
        <w:spacing w:before="120" w:after="120" w:line="276" w:lineRule="auto"/>
        <w:rPr>
          <w:rFonts w:cs="Arial"/>
          <w:shd w:val="clear" w:color="auto" w:fill="FFFFFF"/>
        </w:rPr>
      </w:pPr>
      <w:r w:rsidRPr="00101CE7">
        <w:rPr>
          <w:rFonts w:cs="Arial"/>
        </w:rPr>
        <w:t xml:space="preserve">W celu wzmacniania odporności regionu na negatywne skutki zmian klimatu przewiduje się rozwijanie </w:t>
      </w:r>
      <w:r w:rsidRPr="00101CE7">
        <w:rPr>
          <w:rFonts w:cs="Arial"/>
          <w:shd w:val="clear" w:color="auto" w:fill="FFFFFF"/>
        </w:rPr>
        <w:t>systemów wczesnego ostrzegania i prognozowania wystąpienia zagrożeń naturalnych, a także szybkiego reagowania. Wzmacniany będzie potencjał ochotniczych straży pożarnych w celu prowadzenia akcji ratowniczych oraz usuwania skutków katastrof naturalnych lub awarii chemiczno-ekologicznych.</w:t>
      </w:r>
    </w:p>
    <w:p w:rsidR="00511FBF" w:rsidRPr="00511FBF" w:rsidRDefault="00511FBF" w:rsidP="00511FBF">
      <w:pPr>
        <w:spacing w:before="120" w:after="120" w:line="276" w:lineRule="auto"/>
        <w:rPr>
          <w:rFonts w:cs="Arial"/>
        </w:rPr>
      </w:pPr>
      <w:r w:rsidRPr="00511FBF">
        <w:rPr>
          <w:rFonts w:cs="Arial"/>
        </w:rPr>
        <w:t>W ramach celu szczegółowego wspierane będą ponadto projekty edukacyjne dotyczące zmian klimatu, m.in. konsekwencji jakie mogą one powodować, a także sposobów przeciwdziałania i adaptacji do nich, w tym promowania właściwych postaw i zachowań zarówno zmniejszających wpływ człowieka na klimat jak i właściwych w momencie wystąpienia katastrofalnych zjawisk pochodzenia naturalnego oraz z zakresu ochrony zasobów wodnych. Projekty edukacyjne swoim zasięgiem będą obejmowały maksymalnie obszar całego województwa pomorskiego.</w:t>
      </w:r>
    </w:p>
    <w:p w:rsidR="00511FBF" w:rsidRPr="00511FBF" w:rsidRDefault="00511FBF" w:rsidP="00511FBF">
      <w:pPr>
        <w:spacing w:before="120" w:after="120" w:line="276" w:lineRule="auto"/>
        <w:rPr>
          <w:rFonts w:cs="Arial"/>
        </w:rPr>
      </w:pPr>
      <w:r w:rsidRPr="00511FBF">
        <w:rPr>
          <w:u w:val="single"/>
        </w:rPr>
        <w:t>Główne grupy docelowe</w:t>
      </w:r>
      <w:r w:rsidRPr="00511FBF">
        <w:t xml:space="preserve"> </w:t>
      </w:r>
    </w:p>
    <w:p w:rsidR="00511FBF" w:rsidRDefault="00511FBF" w:rsidP="00511FBF">
      <w:pPr>
        <w:spacing w:before="120" w:after="120" w:line="276" w:lineRule="auto"/>
      </w:pPr>
      <w:r w:rsidRPr="00511FBF">
        <w:t>Jednostki samorządu terytorialnego, mieszkańcy, organizacje pozarządowe, spółki komunalne, jednostki ochotniczej straż pożarna, PGW Wody Polskie</w:t>
      </w:r>
      <w:r w:rsidR="00101CE7">
        <w:t>.</w:t>
      </w:r>
    </w:p>
    <w:p w:rsidR="00101CE7" w:rsidRPr="00277BEE" w:rsidRDefault="00101CE7" w:rsidP="00101CE7">
      <w:pPr>
        <w:spacing w:before="60" w:after="60" w:line="276" w:lineRule="auto"/>
      </w:pPr>
      <w:r w:rsidRPr="00277BEE">
        <w:rPr>
          <w:u w:val="single"/>
        </w:rPr>
        <w:t>Działania na rzecz równości, integracji i niedyskryminacji</w:t>
      </w:r>
      <w:r w:rsidRPr="00277BEE">
        <w:t xml:space="preserve"> </w:t>
      </w:r>
    </w:p>
    <w:p w:rsidR="00101CE7" w:rsidRPr="00343A2A" w:rsidRDefault="00101CE7" w:rsidP="00101CE7">
      <w:pPr>
        <w:spacing w:before="60" w:after="60" w:line="276" w:lineRule="auto"/>
        <w:rPr>
          <w:i/>
        </w:rPr>
      </w:pPr>
      <w:r w:rsidRPr="00343A2A">
        <w:rPr>
          <w:i/>
        </w:rPr>
        <w:t>Do uzupełnienia na dalszym etapie prac.</w:t>
      </w:r>
    </w:p>
    <w:p w:rsidR="00511FBF" w:rsidRPr="00511FBF" w:rsidRDefault="00511FBF" w:rsidP="00511FBF">
      <w:pPr>
        <w:spacing w:before="60" w:after="60" w:line="276" w:lineRule="auto"/>
      </w:pPr>
      <w:r w:rsidRPr="00511FBF">
        <w:rPr>
          <w:u w:val="single"/>
        </w:rPr>
        <w:t>Szczególne terytoria docelowe, z uwzględnieniem planowanego wykorzystania narzędzi terytorialnych</w:t>
      </w:r>
      <w:r w:rsidRPr="00511FBF">
        <w:t xml:space="preserve"> </w:t>
      </w:r>
    </w:p>
    <w:p w:rsidR="00511FBF" w:rsidRPr="00511FBF" w:rsidRDefault="00511FBF" w:rsidP="00511FBF">
      <w:pPr>
        <w:spacing w:before="60" w:after="60" w:line="276" w:lineRule="auto"/>
      </w:pPr>
      <w:r w:rsidRPr="00511FBF">
        <w:t>Interwencja będzie prowadzona na terenie całego województwa.</w:t>
      </w:r>
    </w:p>
    <w:p w:rsidR="00511FBF" w:rsidRPr="00511FBF" w:rsidRDefault="00511FBF" w:rsidP="00511FBF">
      <w:pPr>
        <w:spacing w:before="60" w:after="60" w:line="276" w:lineRule="auto"/>
      </w:pPr>
      <w:r w:rsidRPr="00511FBF">
        <w:t>W ramach realizacji Celu przewiduje się zastosowanie instrumentu terytorialnego ZIT.</w:t>
      </w:r>
    </w:p>
    <w:p w:rsidR="00511FBF" w:rsidRPr="00511FBF" w:rsidRDefault="00511FBF" w:rsidP="00511FBF">
      <w:pPr>
        <w:spacing w:before="60" w:after="60" w:line="276" w:lineRule="auto"/>
      </w:pPr>
      <w:r w:rsidRPr="00511FBF">
        <w:rPr>
          <w:u w:val="single"/>
        </w:rPr>
        <w:t>Przedsięwzięcia międzyregionalne i transnarodowe</w:t>
      </w:r>
      <w:r w:rsidRPr="00511FBF">
        <w:t xml:space="preserve"> </w:t>
      </w:r>
    </w:p>
    <w:p w:rsidR="00511FBF" w:rsidRPr="00343A2A" w:rsidRDefault="00511FBF" w:rsidP="00511FBF">
      <w:pPr>
        <w:spacing w:before="60" w:after="60" w:line="276" w:lineRule="auto"/>
        <w:rPr>
          <w:i/>
        </w:rPr>
      </w:pPr>
      <w:r w:rsidRPr="00343A2A">
        <w:rPr>
          <w:i/>
        </w:rPr>
        <w:t xml:space="preserve">Do uzupełnienia na dalszym etapie prac. </w:t>
      </w:r>
    </w:p>
    <w:p w:rsidR="00511FBF" w:rsidRPr="00511FBF" w:rsidRDefault="00511FBF" w:rsidP="00511FBF">
      <w:pPr>
        <w:spacing w:before="60" w:after="60" w:line="276" w:lineRule="auto"/>
      </w:pPr>
      <w:r w:rsidRPr="00511FBF">
        <w:rPr>
          <w:u w:val="single"/>
        </w:rPr>
        <w:t>Planowane wykorzystanie instrumentów finansowych</w:t>
      </w:r>
      <w:r w:rsidRPr="00511FBF">
        <w:t xml:space="preserve"> </w:t>
      </w:r>
    </w:p>
    <w:p w:rsidR="00511FBF" w:rsidRPr="00511FBF" w:rsidRDefault="00511FBF" w:rsidP="00511FBF">
      <w:pPr>
        <w:spacing w:before="120" w:after="120" w:line="276" w:lineRule="auto"/>
        <w:rPr>
          <w:rFonts w:ascii="Calibri" w:eastAsia="Calibri" w:hAnsi="Calibri" w:cs="Times New Roman"/>
        </w:rPr>
      </w:pPr>
      <w:r w:rsidRPr="00511FBF">
        <w:rPr>
          <w:rFonts w:ascii="Calibri" w:eastAsia="Calibri" w:hAnsi="Calibri" w:cs="Times New Roman"/>
        </w:rPr>
        <w:t xml:space="preserve">W ramach realizacji Celu nie przewiduje się wykorzystania instrumentów finansowych. </w:t>
      </w:r>
    </w:p>
    <w:p w:rsidR="00511FBF" w:rsidRPr="00511FBF" w:rsidRDefault="00511FBF" w:rsidP="00511FBF">
      <w:pPr>
        <w:spacing w:before="120" w:after="120" w:line="276" w:lineRule="auto"/>
        <w:rPr>
          <w:rFonts w:ascii="Calibri" w:eastAsia="Calibri" w:hAnsi="Calibri" w:cs="Times New Roman"/>
        </w:rPr>
      </w:pPr>
      <w:r w:rsidRPr="00511FBF">
        <w:rPr>
          <w:rFonts w:ascii="Calibri" w:eastAsia="Calibri" w:hAnsi="Calibri" w:cs="Times New Roman"/>
        </w:rPr>
        <w:lastRenderedPageBreak/>
        <w:t>Przedsięwzięcia planowane do wsparcia co do zasady nie mają charakteru dochodowego i nie generują oszczędności pozwalających na sfinansowanie kosztów finansowania zwrotnego, a dodatkowo korzyści z ich realizacji (w tym rozumiane jako nieponoszenie strat związanych z wystąpieniem suszy lub powodzi), obejmują ogół mieszkańców regionu. Przystosowanie do zmian klimatu, w tym poprawa gospodarki wodnej, ma znaczenie strategiczne dla bezpieczeństwa mieszkańców. Stąd, wsparcie w tym zakresie będzie udzielane w formie bezzwrotnej.</w:t>
      </w:r>
    </w:p>
    <w:p w:rsidR="00511FBF" w:rsidRPr="00511FBF" w:rsidRDefault="00511FBF" w:rsidP="00511FBF">
      <w:pPr>
        <w:spacing w:before="60" w:after="60" w:line="276" w:lineRule="auto"/>
        <w:rPr>
          <w:b/>
        </w:rPr>
      </w:pPr>
      <w:r w:rsidRPr="00511FBF">
        <w:rPr>
          <w:b/>
        </w:rPr>
        <w:t>Wskaźniki</w:t>
      </w:r>
    </w:p>
    <w:p w:rsidR="00511FBF" w:rsidRPr="00511FBF" w:rsidRDefault="00511FBF" w:rsidP="00511FBF">
      <w:pPr>
        <w:spacing w:before="60" w:after="60" w:line="276" w:lineRule="auto"/>
      </w:pPr>
      <w:r w:rsidRPr="00511FBF">
        <w:t>Tabela 1. Wskaźniki produktu</w:t>
      </w:r>
    </w:p>
    <w:tbl>
      <w:tblPr>
        <w:tblStyle w:val="Tabela-Siatka3"/>
        <w:tblW w:w="10683" w:type="dxa"/>
        <w:jc w:val="center"/>
        <w:tblLayout w:type="fixed"/>
        <w:tblLook w:val="04A0" w:firstRow="1" w:lastRow="0" w:firstColumn="1" w:lastColumn="0" w:noHBand="0" w:noVBand="1"/>
      </w:tblPr>
      <w:tblGrid>
        <w:gridCol w:w="704"/>
        <w:gridCol w:w="709"/>
        <w:gridCol w:w="850"/>
        <w:gridCol w:w="993"/>
        <w:gridCol w:w="1417"/>
        <w:gridCol w:w="2935"/>
        <w:gridCol w:w="1165"/>
        <w:gridCol w:w="1058"/>
        <w:gridCol w:w="852"/>
      </w:tblGrid>
      <w:tr w:rsidR="00511FBF" w:rsidRPr="00511FBF" w:rsidTr="00A851D8">
        <w:trPr>
          <w:tblHeader/>
          <w:jc w:val="center"/>
        </w:trPr>
        <w:tc>
          <w:tcPr>
            <w:tcW w:w="704" w:type="dxa"/>
          </w:tcPr>
          <w:p w:rsidR="00511FBF" w:rsidRPr="00511FBF" w:rsidRDefault="00511FBF" w:rsidP="000035DC">
            <w:pPr>
              <w:spacing w:before="60" w:after="60" w:line="276" w:lineRule="auto"/>
              <w:rPr>
                <w:rFonts w:cstheme="minorHAnsi"/>
                <w:sz w:val="18"/>
                <w:szCs w:val="18"/>
              </w:rPr>
            </w:pPr>
            <w:r w:rsidRPr="00511FBF">
              <w:rPr>
                <w:rFonts w:cstheme="minorHAnsi"/>
                <w:sz w:val="18"/>
                <w:szCs w:val="18"/>
              </w:rPr>
              <w:t>Priorytet</w:t>
            </w:r>
          </w:p>
        </w:tc>
        <w:tc>
          <w:tcPr>
            <w:tcW w:w="709" w:type="dxa"/>
          </w:tcPr>
          <w:p w:rsidR="00511FBF" w:rsidRPr="00511FBF" w:rsidRDefault="00511FBF" w:rsidP="000035DC">
            <w:pPr>
              <w:spacing w:before="60" w:after="60" w:line="276" w:lineRule="auto"/>
              <w:rPr>
                <w:rFonts w:cstheme="minorHAnsi"/>
                <w:sz w:val="18"/>
                <w:szCs w:val="18"/>
              </w:rPr>
            </w:pPr>
            <w:r w:rsidRPr="00511FBF">
              <w:rPr>
                <w:rFonts w:cstheme="minorHAnsi"/>
                <w:sz w:val="18"/>
                <w:szCs w:val="18"/>
              </w:rPr>
              <w:t>Cel szczegółowy</w:t>
            </w:r>
          </w:p>
        </w:tc>
        <w:tc>
          <w:tcPr>
            <w:tcW w:w="850" w:type="dxa"/>
          </w:tcPr>
          <w:p w:rsidR="00511FBF" w:rsidRPr="00511FBF" w:rsidRDefault="00511FBF" w:rsidP="000035DC">
            <w:pPr>
              <w:spacing w:before="60" w:after="60" w:line="276" w:lineRule="auto"/>
              <w:rPr>
                <w:rFonts w:cstheme="minorHAnsi"/>
                <w:sz w:val="18"/>
                <w:szCs w:val="18"/>
              </w:rPr>
            </w:pPr>
            <w:r w:rsidRPr="00511FBF">
              <w:rPr>
                <w:rFonts w:cstheme="minorHAnsi"/>
                <w:sz w:val="18"/>
                <w:szCs w:val="18"/>
              </w:rPr>
              <w:t>Fundusz</w:t>
            </w:r>
          </w:p>
        </w:tc>
        <w:tc>
          <w:tcPr>
            <w:tcW w:w="993" w:type="dxa"/>
          </w:tcPr>
          <w:p w:rsidR="00511FBF" w:rsidRPr="00511FBF" w:rsidRDefault="00511FBF" w:rsidP="000035DC">
            <w:pPr>
              <w:spacing w:before="60" w:after="60" w:line="276" w:lineRule="auto"/>
              <w:rPr>
                <w:rFonts w:cstheme="minorHAnsi"/>
                <w:sz w:val="18"/>
                <w:szCs w:val="18"/>
              </w:rPr>
            </w:pPr>
            <w:r w:rsidRPr="00511FBF">
              <w:rPr>
                <w:rFonts w:cstheme="minorHAnsi"/>
                <w:sz w:val="18"/>
                <w:szCs w:val="18"/>
              </w:rPr>
              <w:t>Kategoria regionu</w:t>
            </w:r>
          </w:p>
        </w:tc>
        <w:tc>
          <w:tcPr>
            <w:tcW w:w="1417" w:type="dxa"/>
          </w:tcPr>
          <w:p w:rsidR="00511FBF" w:rsidRPr="00511FBF" w:rsidRDefault="00511FBF" w:rsidP="000035DC">
            <w:pPr>
              <w:spacing w:before="60" w:after="60" w:line="276" w:lineRule="auto"/>
              <w:rPr>
                <w:rFonts w:cstheme="minorHAnsi"/>
                <w:sz w:val="18"/>
                <w:szCs w:val="18"/>
              </w:rPr>
            </w:pPr>
            <w:r w:rsidRPr="00511FBF">
              <w:rPr>
                <w:rFonts w:cstheme="minorHAnsi"/>
                <w:sz w:val="18"/>
                <w:szCs w:val="18"/>
              </w:rPr>
              <w:t>Nr identyfikacyjny</w:t>
            </w:r>
          </w:p>
        </w:tc>
        <w:tc>
          <w:tcPr>
            <w:tcW w:w="2935" w:type="dxa"/>
          </w:tcPr>
          <w:p w:rsidR="00511FBF" w:rsidRPr="00511FBF" w:rsidRDefault="00511FBF" w:rsidP="000035DC">
            <w:pPr>
              <w:spacing w:before="60" w:after="60" w:line="276" w:lineRule="auto"/>
              <w:rPr>
                <w:rFonts w:cstheme="minorHAnsi"/>
                <w:sz w:val="18"/>
                <w:szCs w:val="18"/>
              </w:rPr>
            </w:pPr>
            <w:r w:rsidRPr="00511FBF">
              <w:rPr>
                <w:rFonts w:cstheme="minorHAnsi"/>
                <w:sz w:val="18"/>
                <w:szCs w:val="18"/>
              </w:rPr>
              <w:t>Wskaźnik</w:t>
            </w:r>
          </w:p>
        </w:tc>
        <w:tc>
          <w:tcPr>
            <w:tcW w:w="1165" w:type="dxa"/>
          </w:tcPr>
          <w:p w:rsidR="00511FBF" w:rsidRPr="00511FBF" w:rsidRDefault="00511FBF" w:rsidP="000035DC">
            <w:pPr>
              <w:spacing w:before="60" w:after="60" w:line="276" w:lineRule="auto"/>
              <w:rPr>
                <w:rFonts w:cstheme="minorHAnsi"/>
                <w:sz w:val="18"/>
                <w:szCs w:val="18"/>
              </w:rPr>
            </w:pPr>
            <w:r w:rsidRPr="00511FBF">
              <w:rPr>
                <w:rFonts w:cstheme="minorHAnsi"/>
                <w:sz w:val="18"/>
                <w:szCs w:val="18"/>
              </w:rPr>
              <w:t>Jednostka miary</w:t>
            </w:r>
          </w:p>
        </w:tc>
        <w:tc>
          <w:tcPr>
            <w:tcW w:w="1058" w:type="dxa"/>
          </w:tcPr>
          <w:p w:rsidR="00511FBF" w:rsidRPr="00511FBF" w:rsidRDefault="00511FBF" w:rsidP="000035DC">
            <w:pPr>
              <w:spacing w:before="60" w:after="60" w:line="276" w:lineRule="auto"/>
              <w:rPr>
                <w:rFonts w:cstheme="minorHAnsi"/>
                <w:sz w:val="18"/>
                <w:szCs w:val="18"/>
              </w:rPr>
            </w:pPr>
            <w:r w:rsidRPr="00511FBF">
              <w:rPr>
                <w:rFonts w:cstheme="minorHAnsi"/>
                <w:sz w:val="18"/>
                <w:szCs w:val="18"/>
              </w:rPr>
              <w:t>Cel pośredni (2024)</w:t>
            </w:r>
          </w:p>
        </w:tc>
        <w:tc>
          <w:tcPr>
            <w:tcW w:w="852" w:type="dxa"/>
          </w:tcPr>
          <w:p w:rsidR="00511FBF" w:rsidRPr="00511FBF" w:rsidRDefault="00511FBF" w:rsidP="000035DC">
            <w:pPr>
              <w:spacing w:before="60" w:after="60" w:line="276" w:lineRule="auto"/>
              <w:rPr>
                <w:rFonts w:cstheme="minorHAnsi"/>
                <w:sz w:val="18"/>
                <w:szCs w:val="18"/>
              </w:rPr>
            </w:pPr>
            <w:r w:rsidRPr="00511FBF">
              <w:rPr>
                <w:rFonts w:cstheme="minorHAnsi"/>
                <w:sz w:val="18"/>
                <w:szCs w:val="18"/>
              </w:rPr>
              <w:t>Cel (2029)</w:t>
            </w:r>
          </w:p>
        </w:tc>
      </w:tr>
      <w:tr w:rsidR="000A2B09" w:rsidRPr="00511FBF" w:rsidTr="000035DC">
        <w:trPr>
          <w:jc w:val="center"/>
        </w:trPr>
        <w:tc>
          <w:tcPr>
            <w:tcW w:w="704" w:type="dxa"/>
          </w:tcPr>
          <w:p w:rsidR="000A2B09" w:rsidRPr="00511FBF" w:rsidRDefault="000A2B09" w:rsidP="000035DC">
            <w:pPr>
              <w:spacing w:before="60" w:after="60" w:line="276" w:lineRule="auto"/>
              <w:rPr>
                <w:rFonts w:cstheme="minorHAnsi"/>
                <w:sz w:val="18"/>
                <w:szCs w:val="18"/>
              </w:rPr>
            </w:pPr>
            <w:r w:rsidRPr="00511FBF">
              <w:rPr>
                <w:rFonts w:cstheme="minorHAnsi"/>
                <w:sz w:val="18"/>
                <w:szCs w:val="18"/>
              </w:rPr>
              <w:t>2</w:t>
            </w:r>
          </w:p>
        </w:tc>
        <w:tc>
          <w:tcPr>
            <w:tcW w:w="709" w:type="dxa"/>
          </w:tcPr>
          <w:p w:rsidR="000A2B09" w:rsidRPr="00511FBF" w:rsidRDefault="000A2B09" w:rsidP="000035DC">
            <w:pPr>
              <w:spacing w:before="60" w:after="60" w:line="276" w:lineRule="auto"/>
              <w:rPr>
                <w:rFonts w:cstheme="minorHAnsi"/>
                <w:sz w:val="18"/>
                <w:szCs w:val="18"/>
              </w:rPr>
            </w:pPr>
            <w:r w:rsidRPr="00511FBF">
              <w:rPr>
                <w:rFonts w:cstheme="minorHAnsi"/>
                <w:sz w:val="18"/>
                <w:szCs w:val="18"/>
              </w:rPr>
              <w:t>(iv)</w:t>
            </w:r>
          </w:p>
        </w:tc>
        <w:tc>
          <w:tcPr>
            <w:tcW w:w="850" w:type="dxa"/>
          </w:tcPr>
          <w:p w:rsidR="000A2B09" w:rsidRPr="00511FBF" w:rsidRDefault="000A2B09" w:rsidP="000035DC">
            <w:pPr>
              <w:spacing w:before="60" w:after="60" w:line="276" w:lineRule="auto"/>
              <w:rPr>
                <w:rFonts w:cstheme="minorHAnsi"/>
                <w:sz w:val="18"/>
                <w:szCs w:val="18"/>
              </w:rPr>
            </w:pPr>
            <w:r w:rsidRPr="00511FBF">
              <w:rPr>
                <w:rFonts w:cstheme="minorHAnsi"/>
                <w:sz w:val="18"/>
                <w:szCs w:val="18"/>
              </w:rPr>
              <w:t>EFRR</w:t>
            </w:r>
          </w:p>
        </w:tc>
        <w:tc>
          <w:tcPr>
            <w:tcW w:w="993" w:type="dxa"/>
          </w:tcPr>
          <w:p w:rsidR="000A2B09" w:rsidRPr="00511FBF" w:rsidRDefault="000A2B09" w:rsidP="000035DC">
            <w:pPr>
              <w:spacing w:before="60" w:after="60" w:line="276" w:lineRule="auto"/>
              <w:rPr>
                <w:rFonts w:cstheme="minorHAnsi"/>
                <w:sz w:val="18"/>
                <w:szCs w:val="18"/>
              </w:rPr>
            </w:pPr>
            <w:r w:rsidRPr="00511FBF">
              <w:rPr>
                <w:rFonts w:cstheme="minorHAnsi"/>
                <w:sz w:val="18"/>
                <w:szCs w:val="18"/>
              </w:rPr>
              <w:t>Słabiej rozwinięty</w:t>
            </w:r>
          </w:p>
        </w:tc>
        <w:tc>
          <w:tcPr>
            <w:tcW w:w="1417" w:type="dxa"/>
          </w:tcPr>
          <w:p w:rsidR="000A2B09" w:rsidRPr="006C78DA" w:rsidRDefault="000A2B09" w:rsidP="000035DC">
            <w:pPr>
              <w:pStyle w:val="Akapitzlist"/>
              <w:spacing w:before="60" w:after="60" w:line="276" w:lineRule="auto"/>
              <w:ind w:left="0"/>
              <w:contextualSpacing w:val="0"/>
              <w:rPr>
                <w:rFonts w:cstheme="minorHAnsi"/>
                <w:sz w:val="18"/>
                <w:szCs w:val="18"/>
              </w:rPr>
            </w:pPr>
            <w:r>
              <w:rPr>
                <w:rFonts w:cstheme="minorHAnsi"/>
                <w:sz w:val="18"/>
                <w:szCs w:val="18"/>
              </w:rPr>
              <w:t>WLWK (99)</w:t>
            </w:r>
          </w:p>
        </w:tc>
        <w:tc>
          <w:tcPr>
            <w:tcW w:w="2935" w:type="dxa"/>
          </w:tcPr>
          <w:p w:rsidR="000A2B09" w:rsidRPr="006C78DA" w:rsidRDefault="000A2B09" w:rsidP="000035DC">
            <w:pPr>
              <w:spacing w:before="60" w:after="60" w:line="276" w:lineRule="auto"/>
              <w:rPr>
                <w:rFonts w:cstheme="minorHAnsi"/>
                <w:sz w:val="18"/>
                <w:szCs w:val="18"/>
              </w:rPr>
            </w:pPr>
            <w:r w:rsidRPr="00643280">
              <w:rPr>
                <w:rFonts w:cstheme="minorHAnsi"/>
                <w:sz w:val="18"/>
                <w:szCs w:val="18"/>
              </w:rPr>
              <w:t>Pojemność obiektów małej retencji</w:t>
            </w:r>
          </w:p>
        </w:tc>
        <w:tc>
          <w:tcPr>
            <w:tcW w:w="1165" w:type="dxa"/>
          </w:tcPr>
          <w:p w:rsidR="000A2B09" w:rsidRPr="006C78DA" w:rsidRDefault="000A2B09" w:rsidP="000035DC">
            <w:pPr>
              <w:pStyle w:val="Akapitzlist"/>
              <w:spacing w:before="60" w:after="60" w:line="276" w:lineRule="auto"/>
              <w:ind w:left="0"/>
              <w:contextualSpacing w:val="0"/>
              <w:rPr>
                <w:rFonts w:cstheme="minorHAnsi"/>
                <w:sz w:val="18"/>
                <w:szCs w:val="18"/>
              </w:rPr>
            </w:pPr>
            <w:r>
              <w:rPr>
                <w:rFonts w:cstheme="minorHAnsi"/>
                <w:sz w:val="18"/>
                <w:szCs w:val="18"/>
              </w:rPr>
              <w:t>m</w:t>
            </w:r>
            <w:r w:rsidRPr="00706300">
              <w:rPr>
                <w:rFonts w:cstheme="minorHAnsi"/>
                <w:sz w:val="18"/>
                <w:szCs w:val="18"/>
                <w:vertAlign w:val="superscript"/>
              </w:rPr>
              <w:t>3</w:t>
            </w:r>
          </w:p>
        </w:tc>
        <w:tc>
          <w:tcPr>
            <w:tcW w:w="1058" w:type="dxa"/>
          </w:tcPr>
          <w:p w:rsidR="000A2B09" w:rsidRPr="00511FBF" w:rsidRDefault="009B7923" w:rsidP="000035DC">
            <w:pPr>
              <w:spacing w:before="60" w:after="60" w:line="276" w:lineRule="auto"/>
              <w:rPr>
                <w:rFonts w:cstheme="minorHAnsi"/>
                <w:sz w:val="18"/>
                <w:szCs w:val="18"/>
              </w:rPr>
            </w:pPr>
            <w:r w:rsidRPr="009B7923">
              <w:rPr>
                <w:rFonts w:cstheme="minorHAnsi"/>
                <w:sz w:val="18"/>
                <w:szCs w:val="18"/>
              </w:rPr>
              <w:t>13 500</w:t>
            </w:r>
          </w:p>
        </w:tc>
        <w:tc>
          <w:tcPr>
            <w:tcW w:w="852" w:type="dxa"/>
          </w:tcPr>
          <w:p w:rsidR="000A2B09" w:rsidRPr="00511FBF" w:rsidRDefault="009B7923" w:rsidP="000035DC">
            <w:pPr>
              <w:spacing w:before="60" w:after="60" w:line="276" w:lineRule="auto"/>
              <w:rPr>
                <w:rFonts w:cstheme="minorHAnsi"/>
                <w:sz w:val="18"/>
                <w:szCs w:val="18"/>
              </w:rPr>
            </w:pPr>
            <w:r w:rsidRPr="009B7923">
              <w:rPr>
                <w:rFonts w:cstheme="minorHAnsi"/>
                <w:sz w:val="18"/>
                <w:szCs w:val="18"/>
              </w:rPr>
              <w:t>270 000</w:t>
            </w:r>
          </w:p>
        </w:tc>
      </w:tr>
      <w:tr w:rsidR="000A2B09" w:rsidRPr="00511FBF" w:rsidTr="000035DC">
        <w:trPr>
          <w:jc w:val="center"/>
        </w:trPr>
        <w:tc>
          <w:tcPr>
            <w:tcW w:w="704" w:type="dxa"/>
          </w:tcPr>
          <w:p w:rsidR="000A2B09" w:rsidRPr="00511FBF" w:rsidRDefault="000A2B09" w:rsidP="000035DC">
            <w:pPr>
              <w:spacing w:before="60" w:after="60" w:line="276" w:lineRule="auto"/>
              <w:rPr>
                <w:rFonts w:cstheme="minorHAnsi"/>
                <w:sz w:val="18"/>
                <w:szCs w:val="18"/>
                <w:lang w:val="en-US"/>
              </w:rPr>
            </w:pPr>
            <w:r w:rsidRPr="00511FBF">
              <w:rPr>
                <w:rFonts w:cstheme="minorHAnsi"/>
                <w:sz w:val="18"/>
                <w:szCs w:val="18"/>
                <w:lang w:val="en-US"/>
              </w:rPr>
              <w:t>2</w:t>
            </w:r>
          </w:p>
        </w:tc>
        <w:tc>
          <w:tcPr>
            <w:tcW w:w="709" w:type="dxa"/>
          </w:tcPr>
          <w:p w:rsidR="000A2B09" w:rsidRPr="00511FBF" w:rsidRDefault="000A2B09" w:rsidP="000035DC">
            <w:pPr>
              <w:spacing w:before="60" w:after="60" w:line="276" w:lineRule="auto"/>
              <w:rPr>
                <w:rFonts w:cstheme="minorHAnsi"/>
                <w:sz w:val="18"/>
                <w:szCs w:val="18"/>
                <w:lang w:val="en-US"/>
              </w:rPr>
            </w:pPr>
            <w:r w:rsidRPr="00511FBF">
              <w:rPr>
                <w:rFonts w:cstheme="minorHAnsi"/>
                <w:sz w:val="18"/>
                <w:szCs w:val="18"/>
                <w:lang w:val="en-US"/>
              </w:rPr>
              <w:t>(iv)</w:t>
            </w:r>
          </w:p>
        </w:tc>
        <w:tc>
          <w:tcPr>
            <w:tcW w:w="850" w:type="dxa"/>
          </w:tcPr>
          <w:p w:rsidR="000A2B09" w:rsidRPr="00511FBF" w:rsidRDefault="000A2B09" w:rsidP="000035DC">
            <w:pPr>
              <w:spacing w:before="60" w:after="60" w:line="276" w:lineRule="auto"/>
              <w:rPr>
                <w:rFonts w:cstheme="minorHAnsi"/>
                <w:sz w:val="18"/>
                <w:szCs w:val="18"/>
                <w:lang w:val="en-US"/>
              </w:rPr>
            </w:pPr>
            <w:r w:rsidRPr="00511FBF">
              <w:rPr>
                <w:rFonts w:cstheme="minorHAnsi"/>
                <w:sz w:val="18"/>
                <w:szCs w:val="18"/>
                <w:lang w:val="en-US"/>
              </w:rPr>
              <w:t>EFRR</w:t>
            </w:r>
          </w:p>
        </w:tc>
        <w:tc>
          <w:tcPr>
            <w:tcW w:w="993" w:type="dxa"/>
          </w:tcPr>
          <w:p w:rsidR="000A2B09" w:rsidRPr="00511FBF" w:rsidRDefault="000A2B09" w:rsidP="000035DC">
            <w:pPr>
              <w:spacing w:before="60" w:after="60" w:line="276" w:lineRule="auto"/>
              <w:rPr>
                <w:rFonts w:cstheme="minorHAnsi"/>
                <w:sz w:val="18"/>
                <w:szCs w:val="18"/>
                <w:lang w:val="en-US"/>
              </w:rPr>
            </w:pPr>
            <w:r w:rsidRPr="00511FBF">
              <w:rPr>
                <w:rFonts w:cstheme="minorHAnsi"/>
                <w:sz w:val="18"/>
                <w:szCs w:val="18"/>
              </w:rPr>
              <w:t>Słabiej rozwinięty</w:t>
            </w:r>
          </w:p>
        </w:tc>
        <w:tc>
          <w:tcPr>
            <w:tcW w:w="1417" w:type="dxa"/>
          </w:tcPr>
          <w:p w:rsidR="000A2B09" w:rsidRPr="006C78DA" w:rsidRDefault="000A2B09" w:rsidP="000035DC">
            <w:pPr>
              <w:pStyle w:val="Akapitzlist"/>
              <w:spacing w:before="60" w:after="60" w:line="276" w:lineRule="auto"/>
              <w:ind w:left="0"/>
              <w:contextualSpacing w:val="0"/>
              <w:rPr>
                <w:rFonts w:cstheme="minorHAnsi"/>
                <w:sz w:val="18"/>
                <w:szCs w:val="18"/>
                <w:lang w:val="en-US"/>
              </w:rPr>
            </w:pPr>
            <w:r w:rsidRPr="006C78DA">
              <w:rPr>
                <w:rFonts w:cstheme="minorHAnsi"/>
                <w:sz w:val="18"/>
                <w:szCs w:val="18"/>
                <w:lang w:val="en-US"/>
              </w:rPr>
              <w:t>RCO 24</w:t>
            </w:r>
          </w:p>
        </w:tc>
        <w:tc>
          <w:tcPr>
            <w:tcW w:w="2935" w:type="dxa"/>
          </w:tcPr>
          <w:p w:rsidR="000A2B09" w:rsidRPr="00896B41" w:rsidRDefault="000A2B09" w:rsidP="000035DC">
            <w:pPr>
              <w:spacing w:before="60" w:after="60" w:line="276" w:lineRule="auto"/>
              <w:rPr>
                <w:rFonts w:cstheme="minorHAnsi"/>
                <w:sz w:val="18"/>
                <w:szCs w:val="18"/>
              </w:rPr>
            </w:pPr>
            <w:r w:rsidRPr="00896B41">
              <w:rPr>
                <w:rFonts w:cstheme="minorHAnsi"/>
                <w:sz w:val="18"/>
                <w:szCs w:val="18"/>
              </w:rPr>
              <w:t>Inwestycje w nowe lub zmodernizowane</w:t>
            </w:r>
            <w:r>
              <w:rPr>
                <w:rFonts w:cstheme="minorHAnsi"/>
                <w:sz w:val="18"/>
                <w:szCs w:val="18"/>
              </w:rPr>
              <w:t xml:space="preserve"> </w:t>
            </w:r>
            <w:r w:rsidRPr="00896B41">
              <w:rPr>
                <w:rFonts w:cstheme="minorHAnsi"/>
                <w:sz w:val="18"/>
                <w:szCs w:val="18"/>
              </w:rPr>
              <w:t>systemy monitorowania, gotowości, ostrzegania</w:t>
            </w:r>
            <w:r>
              <w:rPr>
                <w:rFonts w:cstheme="minorHAnsi"/>
                <w:sz w:val="18"/>
                <w:szCs w:val="18"/>
              </w:rPr>
              <w:t xml:space="preserve"> </w:t>
            </w:r>
            <w:r w:rsidRPr="00896B41">
              <w:rPr>
                <w:rFonts w:cstheme="minorHAnsi"/>
                <w:sz w:val="18"/>
                <w:szCs w:val="18"/>
              </w:rPr>
              <w:t>i reagowania w kontekście klęsk żywiołowych i katastrof</w:t>
            </w:r>
            <w:r>
              <w:rPr>
                <w:rFonts w:cstheme="minorHAnsi"/>
                <w:sz w:val="18"/>
                <w:szCs w:val="18"/>
              </w:rPr>
              <w:t xml:space="preserve"> w przypadku klęsk żywiołowych</w:t>
            </w:r>
          </w:p>
        </w:tc>
        <w:tc>
          <w:tcPr>
            <w:tcW w:w="1165" w:type="dxa"/>
          </w:tcPr>
          <w:p w:rsidR="000A2B09" w:rsidRPr="006C78DA" w:rsidRDefault="000A2B09" w:rsidP="000035DC">
            <w:pPr>
              <w:pStyle w:val="Akapitzlist"/>
              <w:spacing w:before="60" w:after="60" w:line="276" w:lineRule="auto"/>
              <w:ind w:left="0"/>
              <w:contextualSpacing w:val="0"/>
              <w:rPr>
                <w:rFonts w:cstheme="minorHAnsi"/>
                <w:sz w:val="18"/>
                <w:szCs w:val="18"/>
                <w:lang w:val="en-US"/>
              </w:rPr>
            </w:pPr>
            <w:r w:rsidRPr="006C78DA">
              <w:rPr>
                <w:rFonts w:cstheme="minorHAnsi"/>
                <w:sz w:val="18"/>
                <w:szCs w:val="18"/>
                <w:lang w:val="en-US"/>
              </w:rPr>
              <w:t>PLN</w:t>
            </w:r>
          </w:p>
        </w:tc>
        <w:tc>
          <w:tcPr>
            <w:tcW w:w="1058" w:type="dxa"/>
          </w:tcPr>
          <w:p w:rsidR="000A2B09" w:rsidRPr="00511FBF" w:rsidRDefault="001136E7" w:rsidP="000035DC">
            <w:pPr>
              <w:spacing w:before="60" w:after="60" w:line="276" w:lineRule="auto"/>
              <w:rPr>
                <w:rFonts w:cstheme="minorHAnsi"/>
                <w:sz w:val="18"/>
                <w:szCs w:val="18"/>
                <w:lang w:val="en-US"/>
              </w:rPr>
            </w:pPr>
            <w:r w:rsidRPr="001136E7">
              <w:rPr>
                <w:rFonts w:cstheme="minorHAnsi"/>
                <w:sz w:val="18"/>
                <w:szCs w:val="18"/>
                <w:lang w:val="en-US"/>
              </w:rPr>
              <w:t>1 220 000</w:t>
            </w:r>
            <w:r w:rsidRPr="001136E7">
              <w:rPr>
                <w:rFonts w:cstheme="minorHAnsi"/>
                <w:sz w:val="18"/>
                <w:szCs w:val="18"/>
                <w:lang w:val="en-US"/>
              </w:rPr>
              <w:tab/>
            </w:r>
          </w:p>
        </w:tc>
        <w:tc>
          <w:tcPr>
            <w:tcW w:w="852" w:type="dxa"/>
          </w:tcPr>
          <w:p w:rsidR="000A2B09" w:rsidRPr="00511FBF" w:rsidRDefault="001136E7" w:rsidP="000035DC">
            <w:pPr>
              <w:spacing w:before="60" w:after="60" w:line="276" w:lineRule="auto"/>
              <w:rPr>
                <w:rFonts w:cstheme="minorHAnsi"/>
                <w:sz w:val="18"/>
                <w:szCs w:val="18"/>
                <w:lang w:val="en-US"/>
              </w:rPr>
            </w:pPr>
            <w:r w:rsidRPr="001136E7">
              <w:rPr>
                <w:rFonts w:cstheme="minorHAnsi"/>
                <w:sz w:val="18"/>
                <w:szCs w:val="18"/>
                <w:lang w:val="en-US"/>
              </w:rPr>
              <w:t>12 200 000</w:t>
            </w:r>
          </w:p>
        </w:tc>
      </w:tr>
      <w:tr w:rsidR="000A2B09" w:rsidRPr="00511FBF" w:rsidTr="000035DC">
        <w:trPr>
          <w:jc w:val="center"/>
        </w:trPr>
        <w:tc>
          <w:tcPr>
            <w:tcW w:w="704" w:type="dxa"/>
          </w:tcPr>
          <w:p w:rsidR="000A2B09" w:rsidRPr="00511FBF" w:rsidRDefault="000A2B09" w:rsidP="000035DC">
            <w:pPr>
              <w:spacing w:before="60" w:after="60" w:line="276" w:lineRule="auto"/>
              <w:rPr>
                <w:rFonts w:cstheme="minorHAnsi"/>
                <w:sz w:val="18"/>
                <w:szCs w:val="18"/>
                <w:lang w:val="en-US"/>
              </w:rPr>
            </w:pPr>
            <w:r w:rsidRPr="00511FBF">
              <w:rPr>
                <w:rFonts w:cstheme="minorHAnsi"/>
                <w:sz w:val="18"/>
                <w:szCs w:val="18"/>
              </w:rPr>
              <w:t>2</w:t>
            </w:r>
          </w:p>
        </w:tc>
        <w:tc>
          <w:tcPr>
            <w:tcW w:w="709" w:type="dxa"/>
          </w:tcPr>
          <w:p w:rsidR="000A2B09" w:rsidRPr="00511FBF" w:rsidRDefault="000A2B09" w:rsidP="000035DC">
            <w:pPr>
              <w:spacing w:before="60" w:after="60" w:line="276" w:lineRule="auto"/>
              <w:rPr>
                <w:rFonts w:cstheme="minorHAnsi"/>
                <w:sz w:val="18"/>
                <w:szCs w:val="18"/>
                <w:lang w:val="en-US"/>
              </w:rPr>
            </w:pPr>
            <w:r w:rsidRPr="00511FBF">
              <w:rPr>
                <w:rFonts w:cstheme="minorHAnsi"/>
                <w:sz w:val="18"/>
                <w:szCs w:val="18"/>
              </w:rPr>
              <w:t>(iv)</w:t>
            </w:r>
          </w:p>
        </w:tc>
        <w:tc>
          <w:tcPr>
            <w:tcW w:w="850" w:type="dxa"/>
          </w:tcPr>
          <w:p w:rsidR="000A2B09" w:rsidRPr="00511FBF" w:rsidRDefault="000A2B09" w:rsidP="000035DC">
            <w:pPr>
              <w:spacing w:before="60" w:after="60" w:line="276" w:lineRule="auto"/>
              <w:rPr>
                <w:rFonts w:cstheme="minorHAnsi"/>
                <w:sz w:val="18"/>
                <w:szCs w:val="18"/>
                <w:lang w:val="en-US"/>
              </w:rPr>
            </w:pPr>
            <w:r w:rsidRPr="00511FBF">
              <w:rPr>
                <w:rFonts w:cstheme="minorHAnsi"/>
                <w:sz w:val="18"/>
                <w:szCs w:val="18"/>
              </w:rPr>
              <w:t>EFRR</w:t>
            </w:r>
          </w:p>
        </w:tc>
        <w:tc>
          <w:tcPr>
            <w:tcW w:w="993" w:type="dxa"/>
          </w:tcPr>
          <w:p w:rsidR="000A2B09" w:rsidRPr="00511FBF" w:rsidRDefault="000A2B09" w:rsidP="000035DC">
            <w:pPr>
              <w:spacing w:before="60" w:after="60" w:line="276" w:lineRule="auto"/>
              <w:rPr>
                <w:rFonts w:cstheme="minorHAnsi"/>
                <w:sz w:val="18"/>
                <w:szCs w:val="18"/>
                <w:lang w:val="en-US"/>
              </w:rPr>
            </w:pPr>
            <w:r w:rsidRPr="00511FBF">
              <w:rPr>
                <w:rFonts w:cstheme="minorHAnsi"/>
                <w:sz w:val="18"/>
                <w:szCs w:val="18"/>
              </w:rPr>
              <w:t>Słabiej rozwinięty</w:t>
            </w:r>
          </w:p>
        </w:tc>
        <w:tc>
          <w:tcPr>
            <w:tcW w:w="1417" w:type="dxa"/>
          </w:tcPr>
          <w:p w:rsidR="000A2B09" w:rsidRPr="00511FBF" w:rsidRDefault="000A2B09" w:rsidP="000035DC">
            <w:pPr>
              <w:spacing w:before="60" w:after="60" w:line="276" w:lineRule="auto"/>
              <w:rPr>
                <w:rFonts w:cstheme="minorHAnsi"/>
                <w:sz w:val="18"/>
                <w:szCs w:val="18"/>
                <w:lang w:val="en-US"/>
              </w:rPr>
            </w:pPr>
            <w:r w:rsidRPr="00511FBF">
              <w:rPr>
                <w:rFonts w:cstheme="minorHAnsi"/>
                <w:sz w:val="18"/>
                <w:szCs w:val="18"/>
                <w:lang w:val="en-US"/>
              </w:rPr>
              <w:t>RCO 26</w:t>
            </w:r>
          </w:p>
        </w:tc>
        <w:tc>
          <w:tcPr>
            <w:tcW w:w="2935" w:type="dxa"/>
          </w:tcPr>
          <w:p w:rsidR="000A2B09" w:rsidRPr="00896B41" w:rsidRDefault="000A2B09" w:rsidP="000035DC">
            <w:pPr>
              <w:spacing w:before="60" w:after="60" w:line="276" w:lineRule="auto"/>
              <w:rPr>
                <w:rFonts w:cstheme="minorHAnsi"/>
                <w:sz w:val="18"/>
                <w:szCs w:val="18"/>
              </w:rPr>
            </w:pPr>
            <w:r w:rsidRPr="00896B41">
              <w:rPr>
                <w:rFonts w:cstheme="minorHAnsi"/>
                <w:sz w:val="18"/>
                <w:szCs w:val="18"/>
              </w:rPr>
              <w:t>Zielona infrastruktura wybudowana lub</w:t>
            </w:r>
            <w:r>
              <w:rPr>
                <w:rFonts w:cstheme="minorHAnsi"/>
                <w:sz w:val="18"/>
                <w:szCs w:val="18"/>
              </w:rPr>
              <w:t xml:space="preserve"> </w:t>
            </w:r>
            <w:r w:rsidRPr="00896B41">
              <w:rPr>
                <w:rFonts w:cstheme="minorHAnsi"/>
                <w:sz w:val="18"/>
                <w:szCs w:val="18"/>
              </w:rPr>
              <w:t>zmodernizowana w celu przystosowania się do zmian</w:t>
            </w:r>
            <w:r>
              <w:rPr>
                <w:rFonts w:cstheme="minorHAnsi"/>
                <w:sz w:val="18"/>
                <w:szCs w:val="18"/>
              </w:rPr>
              <w:t xml:space="preserve"> </w:t>
            </w:r>
            <w:r w:rsidRPr="00896B41">
              <w:rPr>
                <w:rFonts w:cstheme="minorHAnsi"/>
                <w:sz w:val="18"/>
                <w:szCs w:val="18"/>
              </w:rPr>
              <w:t xml:space="preserve">klimatu </w:t>
            </w:r>
          </w:p>
        </w:tc>
        <w:tc>
          <w:tcPr>
            <w:tcW w:w="1165" w:type="dxa"/>
          </w:tcPr>
          <w:p w:rsidR="000A2B09" w:rsidRPr="00511FBF" w:rsidRDefault="000A2B09" w:rsidP="000035DC">
            <w:pPr>
              <w:spacing w:before="60" w:after="60" w:line="276" w:lineRule="auto"/>
              <w:rPr>
                <w:rFonts w:cstheme="minorHAnsi"/>
                <w:sz w:val="18"/>
                <w:szCs w:val="18"/>
                <w:lang w:val="en-US"/>
              </w:rPr>
            </w:pPr>
            <w:r w:rsidRPr="00511FBF">
              <w:rPr>
                <w:rFonts w:cstheme="minorHAnsi"/>
                <w:sz w:val="18"/>
                <w:szCs w:val="18"/>
                <w:lang w:val="en-US"/>
              </w:rPr>
              <w:t>ha</w:t>
            </w:r>
          </w:p>
        </w:tc>
        <w:tc>
          <w:tcPr>
            <w:tcW w:w="1058" w:type="dxa"/>
          </w:tcPr>
          <w:p w:rsidR="000A2B09" w:rsidRPr="00511FBF" w:rsidRDefault="000A2B09" w:rsidP="000035DC">
            <w:pPr>
              <w:spacing w:before="60" w:after="60" w:line="276" w:lineRule="auto"/>
              <w:rPr>
                <w:rFonts w:cstheme="minorHAnsi"/>
                <w:sz w:val="18"/>
                <w:szCs w:val="18"/>
                <w:lang w:val="en-US"/>
              </w:rPr>
            </w:pPr>
          </w:p>
        </w:tc>
        <w:tc>
          <w:tcPr>
            <w:tcW w:w="852" w:type="dxa"/>
          </w:tcPr>
          <w:p w:rsidR="000A2B09" w:rsidRPr="00511FBF" w:rsidRDefault="000A2B09" w:rsidP="000035DC">
            <w:pPr>
              <w:spacing w:before="60" w:after="60" w:line="276" w:lineRule="auto"/>
              <w:rPr>
                <w:rFonts w:cstheme="minorHAnsi"/>
                <w:sz w:val="18"/>
                <w:szCs w:val="18"/>
                <w:lang w:val="en-US"/>
              </w:rPr>
            </w:pPr>
          </w:p>
        </w:tc>
      </w:tr>
    </w:tbl>
    <w:p w:rsidR="00511FBF" w:rsidRPr="00511FBF" w:rsidRDefault="00511FBF" w:rsidP="00511FBF">
      <w:pPr>
        <w:spacing w:before="60" w:after="60" w:line="276" w:lineRule="auto"/>
      </w:pPr>
      <w:r w:rsidRPr="00511FBF">
        <w:t>Tabela 2. Wskaźniki rezultatu</w:t>
      </w:r>
    </w:p>
    <w:tbl>
      <w:tblPr>
        <w:tblStyle w:val="Tabela-Siatka3"/>
        <w:tblW w:w="10683" w:type="dxa"/>
        <w:jc w:val="center"/>
        <w:tblLayout w:type="fixed"/>
        <w:tblLook w:val="04A0" w:firstRow="1" w:lastRow="0" w:firstColumn="1" w:lastColumn="0" w:noHBand="0" w:noVBand="1"/>
      </w:tblPr>
      <w:tblGrid>
        <w:gridCol w:w="704"/>
        <w:gridCol w:w="709"/>
        <w:gridCol w:w="850"/>
        <w:gridCol w:w="993"/>
        <w:gridCol w:w="850"/>
        <w:gridCol w:w="1559"/>
        <w:gridCol w:w="851"/>
        <w:gridCol w:w="850"/>
        <w:gridCol w:w="709"/>
        <w:gridCol w:w="851"/>
        <w:gridCol w:w="992"/>
        <w:gridCol w:w="765"/>
      </w:tblGrid>
      <w:tr w:rsidR="00511FBF" w:rsidRPr="00511FBF" w:rsidTr="00A851D8">
        <w:trPr>
          <w:tblHeader/>
          <w:jc w:val="center"/>
        </w:trPr>
        <w:tc>
          <w:tcPr>
            <w:tcW w:w="704" w:type="dxa"/>
          </w:tcPr>
          <w:p w:rsidR="00511FBF" w:rsidRPr="00511FBF" w:rsidRDefault="00511FBF" w:rsidP="000035DC">
            <w:pPr>
              <w:spacing w:before="60" w:after="60" w:line="276" w:lineRule="auto"/>
              <w:rPr>
                <w:rFonts w:cstheme="minorHAnsi"/>
                <w:sz w:val="18"/>
                <w:szCs w:val="18"/>
              </w:rPr>
            </w:pPr>
            <w:r w:rsidRPr="00511FBF">
              <w:rPr>
                <w:rFonts w:cstheme="minorHAnsi"/>
                <w:sz w:val="18"/>
                <w:szCs w:val="18"/>
              </w:rPr>
              <w:t>Priorytet</w:t>
            </w:r>
          </w:p>
        </w:tc>
        <w:tc>
          <w:tcPr>
            <w:tcW w:w="709" w:type="dxa"/>
          </w:tcPr>
          <w:p w:rsidR="00511FBF" w:rsidRPr="00511FBF" w:rsidRDefault="00511FBF" w:rsidP="000035DC">
            <w:pPr>
              <w:spacing w:before="60" w:after="60" w:line="276" w:lineRule="auto"/>
              <w:rPr>
                <w:rFonts w:cstheme="minorHAnsi"/>
                <w:sz w:val="18"/>
                <w:szCs w:val="18"/>
              </w:rPr>
            </w:pPr>
            <w:r w:rsidRPr="00511FBF">
              <w:rPr>
                <w:rFonts w:cstheme="minorHAnsi"/>
                <w:sz w:val="18"/>
                <w:szCs w:val="18"/>
              </w:rPr>
              <w:t>Cel szczegółowy</w:t>
            </w:r>
          </w:p>
        </w:tc>
        <w:tc>
          <w:tcPr>
            <w:tcW w:w="850" w:type="dxa"/>
          </w:tcPr>
          <w:p w:rsidR="00511FBF" w:rsidRPr="00511FBF" w:rsidRDefault="00511FBF" w:rsidP="000035DC">
            <w:pPr>
              <w:spacing w:before="60" w:after="60" w:line="276" w:lineRule="auto"/>
              <w:rPr>
                <w:rFonts w:cstheme="minorHAnsi"/>
                <w:sz w:val="18"/>
                <w:szCs w:val="18"/>
              </w:rPr>
            </w:pPr>
            <w:r w:rsidRPr="00511FBF">
              <w:rPr>
                <w:rFonts w:cstheme="minorHAnsi"/>
                <w:sz w:val="18"/>
                <w:szCs w:val="18"/>
              </w:rPr>
              <w:t>Fundusz</w:t>
            </w:r>
          </w:p>
        </w:tc>
        <w:tc>
          <w:tcPr>
            <w:tcW w:w="993" w:type="dxa"/>
          </w:tcPr>
          <w:p w:rsidR="00511FBF" w:rsidRPr="00511FBF" w:rsidRDefault="00511FBF" w:rsidP="000035DC">
            <w:pPr>
              <w:spacing w:before="60" w:after="60" w:line="276" w:lineRule="auto"/>
              <w:rPr>
                <w:rFonts w:cstheme="minorHAnsi"/>
                <w:sz w:val="18"/>
                <w:szCs w:val="18"/>
              </w:rPr>
            </w:pPr>
            <w:r w:rsidRPr="00511FBF">
              <w:rPr>
                <w:rFonts w:cstheme="minorHAnsi"/>
                <w:sz w:val="18"/>
                <w:szCs w:val="18"/>
              </w:rPr>
              <w:t>Kategoria regionu</w:t>
            </w:r>
          </w:p>
        </w:tc>
        <w:tc>
          <w:tcPr>
            <w:tcW w:w="850" w:type="dxa"/>
          </w:tcPr>
          <w:p w:rsidR="00511FBF" w:rsidRPr="00511FBF" w:rsidRDefault="00511FBF" w:rsidP="000035DC">
            <w:pPr>
              <w:spacing w:before="60" w:after="60" w:line="276" w:lineRule="auto"/>
              <w:rPr>
                <w:rFonts w:cstheme="minorHAnsi"/>
                <w:sz w:val="18"/>
                <w:szCs w:val="18"/>
              </w:rPr>
            </w:pPr>
            <w:r w:rsidRPr="00511FBF">
              <w:rPr>
                <w:rFonts w:cstheme="minorHAnsi"/>
                <w:sz w:val="18"/>
                <w:szCs w:val="18"/>
              </w:rPr>
              <w:t>Nr identyfikacyjny</w:t>
            </w:r>
          </w:p>
        </w:tc>
        <w:tc>
          <w:tcPr>
            <w:tcW w:w="1559" w:type="dxa"/>
          </w:tcPr>
          <w:p w:rsidR="00511FBF" w:rsidRPr="00511FBF" w:rsidRDefault="00511FBF" w:rsidP="000035DC">
            <w:pPr>
              <w:spacing w:before="60" w:after="60" w:line="276" w:lineRule="auto"/>
              <w:rPr>
                <w:rFonts w:cstheme="minorHAnsi"/>
                <w:sz w:val="18"/>
                <w:szCs w:val="18"/>
              </w:rPr>
            </w:pPr>
            <w:r w:rsidRPr="00511FBF">
              <w:rPr>
                <w:rFonts w:cstheme="minorHAnsi"/>
                <w:sz w:val="18"/>
                <w:szCs w:val="18"/>
              </w:rPr>
              <w:t>Wskaźnik</w:t>
            </w:r>
          </w:p>
        </w:tc>
        <w:tc>
          <w:tcPr>
            <w:tcW w:w="851" w:type="dxa"/>
          </w:tcPr>
          <w:p w:rsidR="00511FBF" w:rsidRPr="00511FBF" w:rsidRDefault="00511FBF" w:rsidP="000035DC">
            <w:pPr>
              <w:spacing w:before="60" w:after="60" w:line="276" w:lineRule="auto"/>
              <w:rPr>
                <w:rFonts w:cstheme="minorHAnsi"/>
                <w:sz w:val="18"/>
                <w:szCs w:val="18"/>
              </w:rPr>
            </w:pPr>
            <w:r w:rsidRPr="00511FBF">
              <w:rPr>
                <w:rFonts w:cstheme="minorHAnsi"/>
                <w:sz w:val="18"/>
                <w:szCs w:val="18"/>
              </w:rPr>
              <w:t>Jednostka miary</w:t>
            </w:r>
          </w:p>
        </w:tc>
        <w:tc>
          <w:tcPr>
            <w:tcW w:w="850" w:type="dxa"/>
          </w:tcPr>
          <w:p w:rsidR="00511FBF" w:rsidRPr="00511FBF" w:rsidRDefault="00511FBF" w:rsidP="000035DC">
            <w:pPr>
              <w:spacing w:before="60" w:after="60" w:line="276" w:lineRule="auto"/>
              <w:rPr>
                <w:rFonts w:cstheme="minorHAnsi"/>
                <w:sz w:val="18"/>
                <w:szCs w:val="18"/>
              </w:rPr>
            </w:pPr>
            <w:r w:rsidRPr="00511FBF">
              <w:rPr>
                <w:rFonts w:cstheme="minorHAnsi"/>
                <w:sz w:val="18"/>
                <w:szCs w:val="18"/>
              </w:rPr>
              <w:t>Wartość bazowa</w:t>
            </w:r>
          </w:p>
        </w:tc>
        <w:tc>
          <w:tcPr>
            <w:tcW w:w="709" w:type="dxa"/>
          </w:tcPr>
          <w:p w:rsidR="00511FBF" w:rsidRPr="00511FBF" w:rsidRDefault="00511FBF" w:rsidP="000035DC">
            <w:pPr>
              <w:spacing w:before="60" w:after="60" w:line="276" w:lineRule="auto"/>
              <w:rPr>
                <w:rFonts w:cstheme="minorHAnsi"/>
                <w:sz w:val="18"/>
                <w:szCs w:val="18"/>
              </w:rPr>
            </w:pPr>
            <w:r w:rsidRPr="00511FBF">
              <w:rPr>
                <w:rFonts w:cstheme="minorHAnsi"/>
                <w:sz w:val="18"/>
                <w:szCs w:val="18"/>
              </w:rPr>
              <w:t>Rok referencyjny</w:t>
            </w:r>
          </w:p>
        </w:tc>
        <w:tc>
          <w:tcPr>
            <w:tcW w:w="851" w:type="dxa"/>
          </w:tcPr>
          <w:p w:rsidR="00511FBF" w:rsidRPr="00511FBF" w:rsidRDefault="00511FBF" w:rsidP="000035DC">
            <w:pPr>
              <w:spacing w:before="60" w:after="60" w:line="276" w:lineRule="auto"/>
              <w:rPr>
                <w:rFonts w:cstheme="minorHAnsi"/>
                <w:sz w:val="18"/>
                <w:szCs w:val="18"/>
              </w:rPr>
            </w:pPr>
            <w:r w:rsidRPr="00511FBF">
              <w:rPr>
                <w:rFonts w:cstheme="minorHAnsi"/>
                <w:sz w:val="18"/>
                <w:szCs w:val="18"/>
              </w:rPr>
              <w:t>Cel (2029)</w:t>
            </w:r>
          </w:p>
        </w:tc>
        <w:tc>
          <w:tcPr>
            <w:tcW w:w="992" w:type="dxa"/>
          </w:tcPr>
          <w:p w:rsidR="00511FBF" w:rsidRPr="00511FBF" w:rsidRDefault="00511FBF" w:rsidP="000035DC">
            <w:pPr>
              <w:spacing w:before="60" w:after="60" w:line="276" w:lineRule="auto"/>
              <w:rPr>
                <w:rFonts w:cstheme="minorHAnsi"/>
                <w:sz w:val="18"/>
                <w:szCs w:val="18"/>
              </w:rPr>
            </w:pPr>
            <w:r w:rsidRPr="00511FBF">
              <w:rPr>
                <w:rFonts w:cstheme="minorHAnsi"/>
                <w:sz w:val="18"/>
                <w:szCs w:val="18"/>
              </w:rPr>
              <w:t>Źródło danych</w:t>
            </w:r>
          </w:p>
        </w:tc>
        <w:tc>
          <w:tcPr>
            <w:tcW w:w="765" w:type="dxa"/>
          </w:tcPr>
          <w:p w:rsidR="00511FBF" w:rsidRPr="00511FBF" w:rsidRDefault="00511FBF" w:rsidP="000035DC">
            <w:pPr>
              <w:spacing w:before="60" w:after="60" w:line="276" w:lineRule="auto"/>
              <w:rPr>
                <w:rFonts w:cstheme="minorHAnsi"/>
                <w:sz w:val="18"/>
                <w:szCs w:val="18"/>
              </w:rPr>
            </w:pPr>
            <w:r w:rsidRPr="00511FBF">
              <w:rPr>
                <w:rFonts w:cstheme="minorHAnsi"/>
                <w:sz w:val="18"/>
                <w:szCs w:val="18"/>
              </w:rPr>
              <w:t>Uwagi</w:t>
            </w:r>
          </w:p>
        </w:tc>
      </w:tr>
      <w:tr w:rsidR="000A2B09" w:rsidRPr="00511FBF" w:rsidTr="000035DC">
        <w:trPr>
          <w:jc w:val="center"/>
        </w:trPr>
        <w:tc>
          <w:tcPr>
            <w:tcW w:w="704" w:type="dxa"/>
          </w:tcPr>
          <w:p w:rsidR="000A2B09" w:rsidRPr="00511FBF" w:rsidRDefault="000A2B09" w:rsidP="000035DC">
            <w:pPr>
              <w:spacing w:before="60" w:after="60" w:line="276" w:lineRule="auto"/>
              <w:rPr>
                <w:rFonts w:cstheme="minorHAnsi"/>
                <w:sz w:val="18"/>
                <w:szCs w:val="18"/>
              </w:rPr>
            </w:pPr>
            <w:r w:rsidRPr="00511FBF">
              <w:rPr>
                <w:rFonts w:cstheme="minorHAnsi"/>
                <w:sz w:val="18"/>
                <w:szCs w:val="18"/>
              </w:rPr>
              <w:t>2</w:t>
            </w:r>
          </w:p>
        </w:tc>
        <w:tc>
          <w:tcPr>
            <w:tcW w:w="709" w:type="dxa"/>
          </w:tcPr>
          <w:p w:rsidR="000A2B09" w:rsidRPr="00511FBF" w:rsidRDefault="000A2B09" w:rsidP="000035DC">
            <w:pPr>
              <w:spacing w:before="60" w:after="60" w:line="276" w:lineRule="auto"/>
              <w:rPr>
                <w:rFonts w:cstheme="minorHAnsi"/>
                <w:sz w:val="18"/>
                <w:szCs w:val="18"/>
              </w:rPr>
            </w:pPr>
            <w:r w:rsidRPr="00511FBF">
              <w:rPr>
                <w:rFonts w:cstheme="minorHAnsi"/>
                <w:sz w:val="18"/>
                <w:szCs w:val="18"/>
              </w:rPr>
              <w:t>(iv)</w:t>
            </w:r>
          </w:p>
        </w:tc>
        <w:tc>
          <w:tcPr>
            <w:tcW w:w="850" w:type="dxa"/>
          </w:tcPr>
          <w:p w:rsidR="000A2B09" w:rsidRPr="00511FBF" w:rsidRDefault="000A2B09" w:rsidP="000035DC">
            <w:pPr>
              <w:spacing w:before="60" w:after="60" w:line="276" w:lineRule="auto"/>
              <w:rPr>
                <w:rFonts w:cstheme="minorHAnsi"/>
                <w:sz w:val="18"/>
                <w:szCs w:val="18"/>
              </w:rPr>
            </w:pPr>
            <w:r w:rsidRPr="00511FBF">
              <w:rPr>
                <w:rFonts w:cstheme="minorHAnsi"/>
                <w:sz w:val="18"/>
                <w:szCs w:val="18"/>
              </w:rPr>
              <w:t>EFRR</w:t>
            </w:r>
          </w:p>
        </w:tc>
        <w:tc>
          <w:tcPr>
            <w:tcW w:w="993" w:type="dxa"/>
          </w:tcPr>
          <w:p w:rsidR="000A2B09" w:rsidRPr="00511FBF" w:rsidRDefault="000A2B09" w:rsidP="000035DC">
            <w:pPr>
              <w:spacing w:before="60" w:after="60" w:line="276" w:lineRule="auto"/>
              <w:rPr>
                <w:rFonts w:cstheme="minorHAnsi"/>
                <w:sz w:val="18"/>
                <w:szCs w:val="18"/>
              </w:rPr>
            </w:pPr>
            <w:r w:rsidRPr="00511FBF">
              <w:rPr>
                <w:rFonts w:cstheme="minorHAnsi"/>
                <w:sz w:val="18"/>
                <w:szCs w:val="18"/>
              </w:rPr>
              <w:t>Słabiej rozwinięty</w:t>
            </w:r>
          </w:p>
        </w:tc>
        <w:tc>
          <w:tcPr>
            <w:tcW w:w="850" w:type="dxa"/>
          </w:tcPr>
          <w:p w:rsidR="000A2B09" w:rsidRPr="00511FBF" w:rsidRDefault="000A2B09" w:rsidP="000035DC">
            <w:pPr>
              <w:spacing w:before="60" w:after="60" w:line="276" w:lineRule="auto"/>
              <w:rPr>
                <w:rFonts w:cstheme="minorHAnsi"/>
                <w:sz w:val="18"/>
                <w:szCs w:val="18"/>
              </w:rPr>
            </w:pPr>
            <w:r w:rsidRPr="00511FBF">
              <w:rPr>
                <w:rFonts w:cstheme="minorHAnsi"/>
                <w:sz w:val="18"/>
                <w:szCs w:val="18"/>
                <w:lang w:val="en-US"/>
              </w:rPr>
              <w:t>RCR 35</w:t>
            </w:r>
          </w:p>
        </w:tc>
        <w:tc>
          <w:tcPr>
            <w:tcW w:w="1559" w:type="dxa"/>
          </w:tcPr>
          <w:p w:rsidR="000A2B09" w:rsidRPr="00896B41" w:rsidRDefault="000A2B09" w:rsidP="000035DC">
            <w:pPr>
              <w:spacing w:before="60" w:after="60" w:line="276" w:lineRule="auto"/>
              <w:rPr>
                <w:rFonts w:cstheme="minorHAnsi"/>
                <w:sz w:val="18"/>
                <w:szCs w:val="18"/>
              </w:rPr>
            </w:pPr>
            <w:r w:rsidRPr="00896B41">
              <w:rPr>
                <w:rFonts w:cstheme="minorHAnsi"/>
                <w:sz w:val="18"/>
                <w:szCs w:val="18"/>
              </w:rPr>
              <w:t>Ludność odnosząca korzyści ze środków</w:t>
            </w:r>
            <w:r>
              <w:rPr>
                <w:rFonts w:cstheme="minorHAnsi"/>
                <w:sz w:val="18"/>
                <w:szCs w:val="18"/>
              </w:rPr>
              <w:t xml:space="preserve"> </w:t>
            </w:r>
            <w:r w:rsidRPr="00896B41">
              <w:rPr>
                <w:rFonts w:cstheme="minorHAnsi"/>
                <w:sz w:val="18"/>
                <w:szCs w:val="18"/>
              </w:rPr>
              <w:t xml:space="preserve">ochrony przeciwpowodziowej </w:t>
            </w:r>
          </w:p>
        </w:tc>
        <w:tc>
          <w:tcPr>
            <w:tcW w:w="851" w:type="dxa"/>
          </w:tcPr>
          <w:p w:rsidR="000A2B09" w:rsidRPr="006D5F32" w:rsidRDefault="000A2B09" w:rsidP="000035DC">
            <w:pPr>
              <w:spacing w:before="60" w:after="60" w:line="276" w:lineRule="auto"/>
              <w:rPr>
                <w:rFonts w:cstheme="minorHAnsi"/>
                <w:sz w:val="18"/>
                <w:szCs w:val="18"/>
              </w:rPr>
            </w:pPr>
            <w:r w:rsidRPr="006D5F32">
              <w:rPr>
                <w:rFonts w:cstheme="minorHAnsi"/>
                <w:sz w:val="18"/>
                <w:szCs w:val="18"/>
              </w:rPr>
              <w:t>osoby</w:t>
            </w:r>
          </w:p>
        </w:tc>
        <w:tc>
          <w:tcPr>
            <w:tcW w:w="850" w:type="dxa"/>
          </w:tcPr>
          <w:p w:rsidR="000A2B09" w:rsidRPr="00511FBF" w:rsidRDefault="00EE670C" w:rsidP="000035DC">
            <w:pPr>
              <w:spacing w:before="60" w:after="60" w:line="276" w:lineRule="auto"/>
              <w:rPr>
                <w:rFonts w:cstheme="minorHAnsi"/>
                <w:sz w:val="18"/>
                <w:szCs w:val="18"/>
                <w:lang w:val="en-US"/>
              </w:rPr>
            </w:pPr>
            <w:r>
              <w:rPr>
                <w:rFonts w:cstheme="minorHAnsi"/>
                <w:sz w:val="18"/>
                <w:szCs w:val="18"/>
                <w:lang w:val="en-US"/>
              </w:rPr>
              <w:t>0</w:t>
            </w:r>
          </w:p>
        </w:tc>
        <w:tc>
          <w:tcPr>
            <w:tcW w:w="709" w:type="dxa"/>
          </w:tcPr>
          <w:p w:rsidR="000A2B09" w:rsidRPr="00511FBF" w:rsidRDefault="00EE670C" w:rsidP="000035DC">
            <w:pPr>
              <w:spacing w:before="60" w:after="60" w:line="276" w:lineRule="auto"/>
              <w:rPr>
                <w:rFonts w:cstheme="minorHAnsi"/>
                <w:sz w:val="18"/>
                <w:szCs w:val="18"/>
                <w:lang w:val="en-US"/>
              </w:rPr>
            </w:pPr>
            <w:r>
              <w:rPr>
                <w:rFonts w:cstheme="minorHAnsi"/>
                <w:sz w:val="18"/>
                <w:szCs w:val="18"/>
                <w:lang w:val="en-US"/>
              </w:rPr>
              <w:t>2021</w:t>
            </w:r>
          </w:p>
        </w:tc>
        <w:tc>
          <w:tcPr>
            <w:tcW w:w="851" w:type="dxa"/>
          </w:tcPr>
          <w:p w:rsidR="000A2B09" w:rsidRPr="00511FBF" w:rsidRDefault="00CB0DD7" w:rsidP="000035DC">
            <w:pPr>
              <w:spacing w:before="60" w:after="60" w:line="276" w:lineRule="auto"/>
              <w:rPr>
                <w:rFonts w:cstheme="minorHAnsi"/>
                <w:sz w:val="18"/>
                <w:szCs w:val="18"/>
                <w:lang w:val="en-US"/>
              </w:rPr>
            </w:pPr>
            <w:r>
              <w:rPr>
                <w:rFonts w:cstheme="minorHAnsi"/>
                <w:sz w:val="18"/>
                <w:szCs w:val="18"/>
                <w:lang w:val="en-US"/>
              </w:rPr>
              <w:t>70</w:t>
            </w:r>
            <w:r w:rsidR="00EE670C" w:rsidRPr="00EE670C">
              <w:rPr>
                <w:rFonts w:cstheme="minorHAnsi"/>
                <w:sz w:val="18"/>
                <w:szCs w:val="18"/>
                <w:lang w:val="en-US"/>
              </w:rPr>
              <w:t xml:space="preserve"> 000</w:t>
            </w:r>
          </w:p>
        </w:tc>
        <w:tc>
          <w:tcPr>
            <w:tcW w:w="992" w:type="dxa"/>
          </w:tcPr>
          <w:p w:rsidR="000A2B09" w:rsidRPr="00511FBF" w:rsidRDefault="00EE670C" w:rsidP="000035DC">
            <w:pPr>
              <w:spacing w:before="60" w:after="60" w:line="276" w:lineRule="auto"/>
              <w:rPr>
                <w:rFonts w:cstheme="minorHAnsi"/>
                <w:sz w:val="18"/>
                <w:szCs w:val="18"/>
                <w:lang w:val="en-US"/>
              </w:rPr>
            </w:pPr>
            <w:r>
              <w:rPr>
                <w:rFonts w:cstheme="minorHAnsi"/>
                <w:sz w:val="18"/>
                <w:szCs w:val="18"/>
                <w:lang w:val="en-US"/>
              </w:rPr>
              <w:t>IZ FEP</w:t>
            </w:r>
          </w:p>
        </w:tc>
        <w:tc>
          <w:tcPr>
            <w:tcW w:w="765" w:type="dxa"/>
          </w:tcPr>
          <w:p w:rsidR="000A2B09" w:rsidRPr="00511FBF" w:rsidRDefault="000A2B09" w:rsidP="000035DC">
            <w:pPr>
              <w:spacing w:before="60" w:after="60" w:line="276" w:lineRule="auto"/>
              <w:rPr>
                <w:rFonts w:cstheme="minorHAnsi"/>
                <w:sz w:val="18"/>
                <w:szCs w:val="18"/>
                <w:lang w:val="en-US"/>
              </w:rPr>
            </w:pPr>
          </w:p>
        </w:tc>
      </w:tr>
    </w:tbl>
    <w:p w:rsidR="00511FBF" w:rsidRPr="00511FBF" w:rsidRDefault="00511FBF" w:rsidP="00511FBF">
      <w:pPr>
        <w:spacing w:before="60" w:after="60" w:line="276" w:lineRule="auto"/>
        <w:rPr>
          <w:b/>
        </w:rPr>
      </w:pPr>
      <w:r w:rsidRPr="00511FBF">
        <w:rPr>
          <w:b/>
        </w:rPr>
        <w:t>Orientacyjny podział zasobów programu (UE) według rodzaju interwencji</w:t>
      </w:r>
    </w:p>
    <w:p w:rsidR="00511FBF" w:rsidRPr="00511FBF" w:rsidRDefault="00511FBF" w:rsidP="00511FBF">
      <w:pPr>
        <w:spacing w:before="60" w:after="60" w:line="276" w:lineRule="auto"/>
      </w:pPr>
      <w:r w:rsidRPr="00511FBF">
        <w:t>Tabela 1. Wymiar 1 – dziedzina interwencji</w:t>
      </w:r>
    </w:p>
    <w:tbl>
      <w:tblPr>
        <w:tblStyle w:val="Tabela-Siatka3"/>
        <w:tblW w:w="0" w:type="auto"/>
        <w:tblLook w:val="04A0" w:firstRow="1" w:lastRow="0" w:firstColumn="1" w:lastColumn="0" w:noHBand="0" w:noVBand="1"/>
      </w:tblPr>
      <w:tblGrid>
        <w:gridCol w:w="1480"/>
        <w:gridCol w:w="1372"/>
        <w:gridCol w:w="1372"/>
        <w:gridCol w:w="1372"/>
        <w:gridCol w:w="1373"/>
        <w:gridCol w:w="1373"/>
      </w:tblGrid>
      <w:tr w:rsidR="00511FBF" w:rsidRPr="00511FBF" w:rsidTr="00A851D8">
        <w:trPr>
          <w:tblHeader/>
        </w:trPr>
        <w:tc>
          <w:tcPr>
            <w:tcW w:w="1480" w:type="dxa"/>
          </w:tcPr>
          <w:p w:rsidR="00511FBF" w:rsidRPr="00511FBF" w:rsidRDefault="00511FBF" w:rsidP="00C0788B">
            <w:pPr>
              <w:spacing w:before="60" w:after="60" w:line="276" w:lineRule="auto"/>
              <w:rPr>
                <w:sz w:val="18"/>
                <w:szCs w:val="18"/>
              </w:rPr>
            </w:pPr>
            <w:r w:rsidRPr="00511FBF">
              <w:rPr>
                <w:sz w:val="18"/>
                <w:szCs w:val="18"/>
              </w:rPr>
              <w:t>Nr priorytetu</w:t>
            </w:r>
          </w:p>
        </w:tc>
        <w:tc>
          <w:tcPr>
            <w:tcW w:w="1372" w:type="dxa"/>
          </w:tcPr>
          <w:p w:rsidR="00511FBF" w:rsidRPr="00511FBF" w:rsidRDefault="00511FBF" w:rsidP="00C0788B">
            <w:pPr>
              <w:spacing w:before="60" w:after="60" w:line="276" w:lineRule="auto"/>
              <w:rPr>
                <w:sz w:val="18"/>
                <w:szCs w:val="18"/>
              </w:rPr>
            </w:pPr>
            <w:r w:rsidRPr="00511FBF">
              <w:rPr>
                <w:sz w:val="18"/>
                <w:szCs w:val="18"/>
              </w:rPr>
              <w:t>Fundusz</w:t>
            </w:r>
          </w:p>
        </w:tc>
        <w:tc>
          <w:tcPr>
            <w:tcW w:w="1372" w:type="dxa"/>
          </w:tcPr>
          <w:p w:rsidR="00511FBF" w:rsidRPr="00511FBF" w:rsidRDefault="00511FBF" w:rsidP="00C0788B">
            <w:pPr>
              <w:spacing w:before="60" w:after="60" w:line="276" w:lineRule="auto"/>
              <w:rPr>
                <w:sz w:val="18"/>
                <w:szCs w:val="18"/>
              </w:rPr>
            </w:pPr>
            <w:r w:rsidRPr="00511FBF">
              <w:rPr>
                <w:sz w:val="18"/>
                <w:szCs w:val="18"/>
              </w:rPr>
              <w:t>Kategoria regionu</w:t>
            </w:r>
          </w:p>
        </w:tc>
        <w:tc>
          <w:tcPr>
            <w:tcW w:w="1372" w:type="dxa"/>
          </w:tcPr>
          <w:p w:rsidR="00511FBF" w:rsidRPr="00511FBF" w:rsidRDefault="00511FBF" w:rsidP="00C0788B">
            <w:pPr>
              <w:spacing w:before="60" w:after="60" w:line="276" w:lineRule="auto"/>
              <w:rPr>
                <w:sz w:val="18"/>
                <w:szCs w:val="18"/>
              </w:rPr>
            </w:pPr>
            <w:r w:rsidRPr="00511FBF">
              <w:rPr>
                <w:sz w:val="18"/>
                <w:szCs w:val="18"/>
              </w:rPr>
              <w:t>Cel szczegółowy</w:t>
            </w:r>
          </w:p>
        </w:tc>
        <w:tc>
          <w:tcPr>
            <w:tcW w:w="1373" w:type="dxa"/>
          </w:tcPr>
          <w:p w:rsidR="00511FBF" w:rsidRPr="00511FBF" w:rsidRDefault="00511FBF" w:rsidP="00C0788B">
            <w:pPr>
              <w:spacing w:before="60" w:after="60" w:line="276" w:lineRule="auto"/>
              <w:rPr>
                <w:sz w:val="18"/>
                <w:szCs w:val="18"/>
              </w:rPr>
            </w:pPr>
            <w:r w:rsidRPr="00511FBF">
              <w:rPr>
                <w:sz w:val="18"/>
                <w:szCs w:val="18"/>
              </w:rPr>
              <w:t>Kod</w:t>
            </w:r>
          </w:p>
        </w:tc>
        <w:tc>
          <w:tcPr>
            <w:tcW w:w="1373" w:type="dxa"/>
          </w:tcPr>
          <w:p w:rsidR="00511FBF" w:rsidRPr="00511FBF" w:rsidRDefault="00511FBF" w:rsidP="00C0788B">
            <w:pPr>
              <w:spacing w:before="60" w:after="60" w:line="276" w:lineRule="auto"/>
              <w:rPr>
                <w:sz w:val="18"/>
                <w:szCs w:val="18"/>
              </w:rPr>
            </w:pPr>
            <w:r w:rsidRPr="00511FBF">
              <w:rPr>
                <w:sz w:val="18"/>
                <w:szCs w:val="18"/>
              </w:rPr>
              <w:t>Kwota (EUR)</w:t>
            </w:r>
          </w:p>
        </w:tc>
      </w:tr>
      <w:tr w:rsidR="00511FBF" w:rsidRPr="00511FBF" w:rsidTr="00C0788B">
        <w:tc>
          <w:tcPr>
            <w:tcW w:w="1480" w:type="dxa"/>
          </w:tcPr>
          <w:p w:rsidR="00511FBF" w:rsidRPr="00511FBF" w:rsidRDefault="00A851D8" w:rsidP="00C0788B">
            <w:pPr>
              <w:spacing w:before="60" w:after="60" w:line="276" w:lineRule="auto"/>
              <w:rPr>
                <w:sz w:val="18"/>
                <w:szCs w:val="18"/>
              </w:rPr>
            </w:pPr>
            <w:r>
              <w:rPr>
                <w:sz w:val="18"/>
                <w:szCs w:val="18"/>
              </w:rPr>
              <w:t>2</w:t>
            </w:r>
          </w:p>
        </w:tc>
        <w:tc>
          <w:tcPr>
            <w:tcW w:w="1372" w:type="dxa"/>
          </w:tcPr>
          <w:p w:rsidR="00511FBF" w:rsidRPr="00511FBF" w:rsidRDefault="00A851D8" w:rsidP="00C0788B">
            <w:pPr>
              <w:spacing w:before="60" w:after="60" w:line="276" w:lineRule="auto"/>
              <w:rPr>
                <w:sz w:val="18"/>
                <w:szCs w:val="18"/>
              </w:rPr>
            </w:pPr>
            <w:r>
              <w:rPr>
                <w:sz w:val="18"/>
                <w:szCs w:val="18"/>
              </w:rPr>
              <w:t>EFRR</w:t>
            </w:r>
          </w:p>
        </w:tc>
        <w:tc>
          <w:tcPr>
            <w:tcW w:w="1372" w:type="dxa"/>
          </w:tcPr>
          <w:p w:rsidR="00511FBF" w:rsidRPr="00511FBF" w:rsidRDefault="00A851D8" w:rsidP="00C0788B">
            <w:pPr>
              <w:spacing w:before="60" w:after="60" w:line="276" w:lineRule="auto"/>
              <w:rPr>
                <w:sz w:val="18"/>
                <w:szCs w:val="18"/>
              </w:rPr>
            </w:pPr>
            <w:r>
              <w:rPr>
                <w:sz w:val="18"/>
                <w:szCs w:val="18"/>
              </w:rPr>
              <w:t>słabiej rozwinięty</w:t>
            </w:r>
          </w:p>
        </w:tc>
        <w:tc>
          <w:tcPr>
            <w:tcW w:w="1372" w:type="dxa"/>
          </w:tcPr>
          <w:p w:rsidR="00511FBF" w:rsidRPr="00511FBF" w:rsidRDefault="00511FBF" w:rsidP="00C0788B">
            <w:pPr>
              <w:spacing w:before="60" w:after="60" w:line="276" w:lineRule="auto"/>
              <w:rPr>
                <w:sz w:val="18"/>
                <w:szCs w:val="18"/>
              </w:rPr>
            </w:pPr>
            <w:r w:rsidRPr="00511FBF">
              <w:rPr>
                <w:sz w:val="18"/>
                <w:szCs w:val="18"/>
              </w:rPr>
              <w:t>(iv)</w:t>
            </w:r>
          </w:p>
        </w:tc>
        <w:tc>
          <w:tcPr>
            <w:tcW w:w="1373" w:type="dxa"/>
          </w:tcPr>
          <w:p w:rsidR="00511FBF" w:rsidRPr="00511FBF" w:rsidRDefault="00A851D8" w:rsidP="00C0788B">
            <w:pPr>
              <w:spacing w:before="60" w:after="60" w:line="276" w:lineRule="auto"/>
              <w:rPr>
                <w:sz w:val="18"/>
                <w:szCs w:val="18"/>
              </w:rPr>
            </w:pPr>
            <w:r>
              <w:rPr>
                <w:sz w:val="18"/>
                <w:szCs w:val="18"/>
              </w:rPr>
              <w:t>058</w:t>
            </w:r>
          </w:p>
        </w:tc>
        <w:tc>
          <w:tcPr>
            <w:tcW w:w="1373" w:type="dxa"/>
          </w:tcPr>
          <w:p w:rsidR="00511FBF" w:rsidRPr="00511FBF" w:rsidRDefault="00A851D8" w:rsidP="00C0788B">
            <w:pPr>
              <w:spacing w:before="60" w:after="60" w:line="276" w:lineRule="auto"/>
              <w:rPr>
                <w:sz w:val="18"/>
                <w:szCs w:val="18"/>
              </w:rPr>
            </w:pPr>
            <w:r>
              <w:rPr>
                <w:sz w:val="18"/>
                <w:szCs w:val="18"/>
              </w:rPr>
              <w:t>32 778 488</w:t>
            </w:r>
          </w:p>
        </w:tc>
      </w:tr>
      <w:tr w:rsidR="00A851D8" w:rsidRPr="00511FBF" w:rsidTr="00C0788B">
        <w:tc>
          <w:tcPr>
            <w:tcW w:w="1480" w:type="dxa"/>
          </w:tcPr>
          <w:p w:rsidR="00A851D8" w:rsidRDefault="00A851D8" w:rsidP="00C0788B">
            <w:pPr>
              <w:spacing w:before="60" w:after="60" w:line="276" w:lineRule="auto"/>
              <w:rPr>
                <w:sz w:val="18"/>
                <w:szCs w:val="18"/>
              </w:rPr>
            </w:pPr>
            <w:r>
              <w:rPr>
                <w:sz w:val="18"/>
                <w:szCs w:val="18"/>
              </w:rPr>
              <w:t>2</w:t>
            </w:r>
          </w:p>
        </w:tc>
        <w:tc>
          <w:tcPr>
            <w:tcW w:w="1372" w:type="dxa"/>
          </w:tcPr>
          <w:p w:rsidR="00A851D8" w:rsidRDefault="00A851D8" w:rsidP="00C0788B">
            <w:pPr>
              <w:spacing w:before="60" w:after="60" w:line="276" w:lineRule="auto"/>
              <w:rPr>
                <w:sz w:val="18"/>
                <w:szCs w:val="18"/>
              </w:rPr>
            </w:pPr>
            <w:r>
              <w:rPr>
                <w:sz w:val="18"/>
                <w:szCs w:val="18"/>
              </w:rPr>
              <w:t>EFRR</w:t>
            </w:r>
          </w:p>
        </w:tc>
        <w:tc>
          <w:tcPr>
            <w:tcW w:w="1372" w:type="dxa"/>
          </w:tcPr>
          <w:p w:rsidR="00A851D8" w:rsidRDefault="00A851D8" w:rsidP="00C0788B">
            <w:pPr>
              <w:spacing w:before="60" w:after="60" w:line="276" w:lineRule="auto"/>
              <w:rPr>
                <w:sz w:val="18"/>
                <w:szCs w:val="18"/>
              </w:rPr>
            </w:pPr>
            <w:r>
              <w:rPr>
                <w:sz w:val="18"/>
                <w:szCs w:val="18"/>
              </w:rPr>
              <w:t>słabiej rozwinięty</w:t>
            </w:r>
          </w:p>
        </w:tc>
        <w:tc>
          <w:tcPr>
            <w:tcW w:w="1372" w:type="dxa"/>
          </w:tcPr>
          <w:p w:rsidR="00A851D8" w:rsidRPr="00511FBF" w:rsidRDefault="00A851D8" w:rsidP="00C0788B">
            <w:pPr>
              <w:spacing w:before="60" w:after="60" w:line="276" w:lineRule="auto"/>
              <w:rPr>
                <w:sz w:val="18"/>
                <w:szCs w:val="18"/>
              </w:rPr>
            </w:pPr>
            <w:r>
              <w:rPr>
                <w:sz w:val="18"/>
                <w:szCs w:val="18"/>
              </w:rPr>
              <w:t>(iv)</w:t>
            </w:r>
          </w:p>
        </w:tc>
        <w:tc>
          <w:tcPr>
            <w:tcW w:w="1373" w:type="dxa"/>
          </w:tcPr>
          <w:p w:rsidR="00A851D8" w:rsidRDefault="00A851D8" w:rsidP="00C0788B">
            <w:pPr>
              <w:spacing w:before="60" w:after="60" w:line="276" w:lineRule="auto"/>
              <w:rPr>
                <w:sz w:val="18"/>
                <w:szCs w:val="18"/>
              </w:rPr>
            </w:pPr>
            <w:r>
              <w:rPr>
                <w:sz w:val="18"/>
                <w:szCs w:val="18"/>
              </w:rPr>
              <w:t>060</w:t>
            </w:r>
          </w:p>
        </w:tc>
        <w:tc>
          <w:tcPr>
            <w:tcW w:w="1373" w:type="dxa"/>
          </w:tcPr>
          <w:p w:rsidR="00A851D8" w:rsidRDefault="00A851D8" w:rsidP="00C0788B">
            <w:pPr>
              <w:spacing w:before="60" w:after="60" w:line="276" w:lineRule="auto"/>
              <w:rPr>
                <w:sz w:val="18"/>
                <w:szCs w:val="18"/>
              </w:rPr>
            </w:pPr>
            <w:r>
              <w:rPr>
                <w:sz w:val="18"/>
                <w:szCs w:val="18"/>
              </w:rPr>
              <w:t>14 047 924</w:t>
            </w:r>
          </w:p>
        </w:tc>
      </w:tr>
    </w:tbl>
    <w:p w:rsidR="00511FBF" w:rsidRPr="00511FBF" w:rsidRDefault="00511FBF" w:rsidP="00511FBF">
      <w:pPr>
        <w:spacing w:before="60" w:after="60" w:line="276" w:lineRule="auto"/>
      </w:pPr>
      <w:r w:rsidRPr="00511FBF">
        <w:t>Tabela 2. Wymiar 2 – forma finansowania</w:t>
      </w:r>
    </w:p>
    <w:tbl>
      <w:tblPr>
        <w:tblStyle w:val="Tabela-Siatka3"/>
        <w:tblW w:w="0" w:type="auto"/>
        <w:tblLook w:val="04A0" w:firstRow="1" w:lastRow="0" w:firstColumn="1" w:lastColumn="0" w:noHBand="0" w:noVBand="1"/>
      </w:tblPr>
      <w:tblGrid>
        <w:gridCol w:w="1480"/>
        <w:gridCol w:w="1372"/>
        <w:gridCol w:w="1372"/>
        <w:gridCol w:w="1372"/>
        <w:gridCol w:w="1373"/>
        <w:gridCol w:w="1373"/>
      </w:tblGrid>
      <w:tr w:rsidR="00511FBF" w:rsidRPr="00511FBF" w:rsidTr="00A851D8">
        <w:trPr>
          <w:tblHeader/>
        </w:trPr>
        <w:tc>
          <w:tcPr>
            <w:tcW w:w="1480" w:type="dxa"/>
          </w:tcPr>
          <w:p w:rsidR="00511FBF" w:rsidRPr="00511FBF" w:rsidRDefault="00511FBF" w:rsidP="00C0788B">
            <w:pPr>
              <w:spacing w:before="60" w:after="60" w:line="276" w:lineRule="auto"/>
              <w:rPr>
                <w:sz w:val="18"/>
                <w:szCs w:val="18"/>
              </w:rPr>
            </w:pPr>
            <w:r w:rsidRPr="00511FBF">
              <w:rPr>
                <w:sz w:val="18"/>
                <w:szCs w:val="18"/>
              </w:rPr>
              <w:lastRenderedPageBreak/>
              <w:t>Nr priorytetu</w:t>
            </w:r>
          </w:p>
        </w:tc>
        <w:tc>
          <w:tcPr>
            <w:tcW w:w="1372" w:type="dxa"/>
          </w:tcPr>
          <w:p w:rsidR="00511FBF" w:rsidRPr="00511FBF" w:rsidRDefault="00511FBF" w:rsidP="00C0788B">
            <w:pPr>
              <w:spacing w:before="60" w:after="60" w:line="276" w:lineRule="auto"/>
              <w:rPr>
                <w:sz w:val="18"/>
                <w:szCs w:val="18"/>
              </w:rPr>
            </w:pPr>
            <w:r w:rsidRPr="00511FBF">
              <w:rPr>
                <w:sz w:val="18"/>
                <w:szCs w:val="18"/>
              </w:rPr>
              <w:t>Fundusz</w:t>
            </w:r>
          </w:p>
        </w:tc>
        <w:tc>
          <w:tcPr>
            <w:tcW w:w="1372" w:type="dxa"/>
          </w:tcPr>
          <w:p w:rsidR="00511FBF" w:rsidRPr="00511FBF" w:rsidRDefault="00511FBF" w:rsidP="00C0788B">
            <w:pPr>
              <w:spacing w:before="60" w:after="60" w:line="276" w:lineRule="auto"/>
              <w:rPr>
                <w:sz w:val="18"/>
                <w:szCs w:val="18"/>
              </w:rPr>
            </w:pPr>
            <w:r w:rsidRPr="00511FBF">
              <w:rPr>
                <w:sz w:val="18"/>
                <w:szCs w:val="18"/>
              </w:rPr>
              <w:t>Kategoria regionu</w:t>
            </w:r>
          </w:p>
        </w:tc>
        <w:tc>
          <w:tcPr>
            <w:tcW w:w="1372" w:type="dxa"/>
          </w:tcPr>
          <w:p w:rsidR="00511FBF" w:rsidRPr="00511FBF" w:rsidRDefault="00511FBF" w:rsidP="00C0788B">
            <w:pPr>
              <w:spacing w:before="60" w:after="60" w:line="276" w:lineRule="auto"/>
              <w:rPr>
                <w:sz w:val="18"/>
                <w:szCs w:val="18"/>
              </w:rPr>
            </w:pPr>
            <w:r w:rsidRPr="00511FBF">
              <w:rPr>
                <w:sz w:val="18"/>
                <w:szCs w:val="18"/>
              </w:rPr>
              <w:t>Cel szczegółowy</w:t>
            </w:r>
          </w:p>
        </w:tc>
        <w:tc>
          <w:tcPr>
            <w:tcW w:w="1373" w:type="dxa"/>
          </w:tcPr>
          <w:p w:rsidR="00511FBF" w:rsidRPr="00511FBF" w:rsidRDefault="00511FBF" w:rsidP="00C0788B">
            <w:pPr>
              <w:spacing w:before="60" w:after="60" w:line="276" w:lineRule="auto"/>
              <w:rPr>
                <w:sz w:val="18"/>
                <w:szCs w:val="18"/>
              </w:rPr>
            </w:pPr>
            <w:r w:rsidRPr="00511FBF">
              <w:rPr>
                <w:sz w:val="18"/>
                <w:szCs w:val="18"/>
              </w:rPr>
              <w:t>Kod</w:t>
            </w:r>
          </w:p>
        </w:tc>
        <w:tc>
          <w:tcPr>
            <w:tcW w:w="1373" w:type="dxa"/>
          </w:tcPr>
          <w:p w:rsidR="00511FBF" w:rsidRPr="00511FBF" w:rsidRDefault="00511FBF" w:rsidP="00C0788B">
            <w:pPr>
              <w:spacing w:before="60" w:after="60" w:line="276" w:lineRule="auto"/>
              <w:rPr>
                <w:sz w:val="18"/>
                <w:szCs w:val="18"/>
              </w:rPr>
            </w:pPr>
            <w:r w:rsidRPr="00511FBF">
              <w:rPr>
                <w:sz w:val="18"/>
                <w:szCs w:val="18"/>
              </w:rPr>
              <w:t>Kwota (EUR)</w:t>
            </w:r>
          </w:p>
        </w:tc>
      </w:tr>
      <w:tr w:rsidR="00511FBF" w:rsidRPr="00511FBF" w:rsidTr="00C0788B">
        <w:tc>
          <w:tcPr>
            <w:tcW w:w="1480" w:type="dxa"/>
          </w:tcPr>
          <w:p w:rsidR="00511FBF" w:rsidRPr="00511FBF" w:rsidRDefault="00A851D8" w:rsidP="00C0788B">
            <w:pPr>
              <w:spacing w:before="60" w:after="60" w:line="276" w:lineRule="auto"/>
              <w:rPr>
                <w:sz w:val="18"/>
                <w:szCs w:val="18"/>
              </w:rPr>
            </w:pPr>
            <w:r>
              <w:rPr>
                <w:sz w:val="18"/>
                <w:szCs w:val="18"/>
              </w:rPr>
              <w:t>2</w:t>
            </w:r>
          </w:p>
        </w:tc>
        <w:tc>
          <w:tcPr>
            <w:tcW w:w="1372" w:type="dxa"/>
          </w:tcPr>
          <w:p w:rsidR="00511FBF" w:rsidRPr="00511FBF" w:rsidRDefault="00A851D8" w:rsidP="00C0788B">
            <w:pPr>
              <w:spacing w:before="60" w:after="60" w:line="276" w:lineRule="auto"/>
              <w:rPr>
                <w:sz w:val="18"/>
                <w:szCs w:val="18"/>
              </w:rPr>
            </w:pPr>
            <w:r>
              <w:rPr>
                <w:sz w:val="18"/>
                <w:szCs w:val="18"/>
              </w:rPr>
              <w:t>EFRR</w:t>
            </w:r>
          </w:p>
        </w:tc>
        <w:tc>
          <w:tcPr>
            <w:tcW w:w="1372" w:type="dxa"/>
          </w:tcPr>
          <w:p w:rsidR="00511FBF" w:rsidRPr="00511FBF" w:rsidRDefault="00A851D8" w:rsidP="00C0788B">
            <w:pPr>
              <w:spacing w:before="60" w:after="60" w:line="276" w:lineRule="auto"/>
              <w:rPr>
                <w:sz w:val="18"/>
                <w:szCs w:val="18"/>
              </w:rPr>
            </w:pPr>
            <w:r>
              <w:rPr>
                <w:sz w:val="18"/>
                <w:szCs w:val="18"/>
              </w:rPr>
              <w:t>słabiej rozwinięty</w:t>
            </w:r>
          </w:p>
        </w:tc>
        <w:tc>
          <w:tcPr>
            <w:tcW w:w="1372" w:type="dxa"/>
          </w:tcPr>
          <w:p w:rsidR="00511FBF" w:rsidRPr="00511FBF" w:rsidRDefault="00A851D8" w:rsidP="00C0788B">
            <w:pPr>
              <w:spacing w:before="60" w:after="60" w:line="276" w:lineRule="auto"/>
              <w:rPr>
                <w:sz w:val="18"/>
                <w:szCs w:val="18"/>
              </w:rPr>
            </w:pPr>
            <w:r>
              <w:rPr>
                <w:sz w:val="18"/>
                <w:szCs w:val="18"/>
              </w:rPr>
              <w:t>(iv)</w:t>
            </w:r>
          </w:p>
        </w:tc>
        <w:tc>
          <w:tcPr>
            <w:tcW w:w="1373" w:type="dxa"/>
          </w:tcPr>
          <w:p w:rsidR="00511FBF" w:rsidRPr="00511FBF" w:rsidRDefault="00A851D8" w:rsidP="00C0788B">
            <w:pPr>
              <w:spacing w:before="60" w:after="60" w:line="276" w:lineRule="auto"/>
              <w:rPr>
                <w:sz w:val="18"/>
                <w:szCs w:val="18"/>
              </w:rPr>
            </w:pPr>
            <w:r>
              <w:rPr>
                <w:sz w:val="18"/>
                <w:szCs w:val="18"/>
              </w:rPr>
              <w:t>01</w:t>
            </w:r>
          </w:p>
        </w:tc>
        <w:tc>
          <w:tcPr>
            <w:tcW w:w="1373" w:type="dxa"/>
          </w:tcPr>
          <w:p w:rsidR="00511FBF" w:rsidRPr="00511FBF" w:rsidRDefault="00A851D8" w:rsidP="00C0788B">
            <w:pPr>
              <w:spacing w:before="60" w:after="60" w:line="276" w:lineRule="auto"/>
              <w:rPr>
                <w:sz w:val="18"/>
                <w:szCs w:val="18"/>
              </w:rPr>
            </w:pPr>
            <w:r>
              <w:rPr>
                <w:sz w:val="18"/>
                <w:szCs w:val="18"/>
              </w:rPr>
              <w:t>46 826 412</w:t>
            </w:r>
          </w:p>
        </w:tc>
      </w:tr>
    </w:tbl>
    <w:p w:rsidR="00511FBF" w:rsidRPr="00511FBF" w:rsidRDefault="00511FBF" w:rsidP="00511FBF">
      <w:pPr>
        <w:spacing w:before="60" w:after="60" w:line="276" w:lineRule="auto"/>
      </w:pPr>
      <w:r w:rsidRPr="00511FBF">
        <w:t>Tabela 3. Wymiar 3 – terytorialny mechanizm realizacji i ukierunkowanie terytorialne</w:t>
      </w:r>
    </w:p>
    <w:tbl>
      <w:tblPr>
        <w:tblStyle w:val="Tabela-Siatka3"/>
        <w:tblW w:w="0" w:type="auto"/>
        <w:tblLook w:val="04A0" w:firstRow="1" w:lastRow="0" w:firstColumn="1" w:lastColumn="0" w:noHBand="0" w:noVBand="1"/>
      </w:tblPr>
      <w:tblGrid>
        <w:gridCol w:w="1480"/>
        <w:gridCol w:w="1372"/>
        <w:gridCol w:w="1372"/>
        <w:gridCol w:w="1372"/>
        <w:gridCol w:w="1373"/>
        <w:gridCol w:w="1373"/>
      </w:tblGrid>
      <w:tr w:rsidR="00511FBF" w:rsidRPr="00511FBF" w:rsidTr="002C6C64">
        <w:trPr>
          <w:tblHeader/>
        </w:trPr>
        <w:tc>
          <w:tcPr>
            <w:tcW w:w="1480" w:type="dxa"/>
          </w:tcPr>
          <w:p w:rsidR="00511FBF" w:rsidRPr="00511FBF" w:rsidRDefault="00511FBF" w:rsidP="00C0788B">
            <w:pPr>
              <w:spacing w:before="60" w:after="60" w:line="276" w:lineRule="auto"/>
              <w:rPr>
                <w:sz w:val="18"/>
                <w:szCs w:val="18"/>
              </w:rPr>
            </w:pPr>
            <w:r w:rsidRPr="00511FBF">
              <w:rPr>
                <w:sz w:val="18"/>
                <w:szCs w:val="18"/>
              </w:rPr>
              <w:t>Nr priorytetu</w:t>
            </w:r>
          </w:p>
        </w:tc>
        <w:tc>
          <w:tcPr>
            <w:tcW w:w="1372" w:type="dxa"/>
          </w:tcPr>
          <w:p w:rsidR="00511FBF" w:rsidRPr="00511FBF" w:rsidRDefault="00511FBF" w:rsidP="00C0788B">
            <w:pPr>
              <w:spacing w:before="60" w:after="60" w:line="276" w:lineRule="auto"/>
              <w:rPr>
                <w:sz w:val="18"/>
                <w:szCs w:val="18"/>
              </w:rPr>
            </w:pPr>
            <w:r w:rsidRPr="00511FBF">
              <w:rPr>
                <w:sz w:val="18"/>
                <w:szCs w:val="18"/>
              </w:rPr>
              <w:t>Fundusz</w:t>
            </w:r>
          </w:p>
        </w:tc>
        <w:tc>
          <w:tcPr>
            <w:tcW w:w="1372" w:type="dxa"/>
          </w:tcPr>
          <w:p w:rsidR="00511FBF" w:rsidRPr="00511FBF" w:rsidRDefault="00511FBF" w:rsidP="00C0788B">
            <w:pPr>
              <w:spacing w:before="60" w:after="60" w:line="276" w:lineRule="auto"/>
              <w:rPr>
                <w:sz w:val="18"/>
                <w:szCs w:val="18"/>
              </w:rPr>
            </w:pPr>
            <w:r w:rsidRPr="00511FBF">
              <w:rPr>
                <w:sz w:val="18"/>
                <w:szCs w:val="18"/>
              </w:rPr>
              <w:t>Kategoria regionu</w:t>
            </w:r>
          </w:p>
        </w:tc>
        <w:tc>
          <w:tcPr>
            <w:tcW w:w="1372" w:type="dxa"/>
          </w:tcPr>
          <w:p w:rsidR="00511FBF" w:rsidRPr="00511FBF" w:rsidRDefault="00511FBF" w:rsidP="00C0788B">
            <w:pPr>
              <w:spacing w:before="60" w:after="60" w:line="276" w:lineRule="auto"/>
              <w:rPr>
                <w:sz w:val="18"/>
                <w:szCs w:val="18"/>
              </w:rPr>
            </w:pPr>
            <w:r w:rsidRPr="00511FBF">
              <w:rPr>
                <w:sz w:val="18"/>
                <w:szCs w:val="18"/>
              </w:rPr>
              <w:t>Cel szczegółowy</w:t>
            </w:r>
          </w:p>
        </w:tc>
        <w:tc>
          <w:tcPr>
            <w:tcW w:w="1373" w:type="dxa"/>
          </w:tcPr>
          <w:p w:rsidR="00511FBF" w:rsidRPr="00511FBF" w:rsidRDefault="00511FBF" w:rsidP="00C0788B">
            <w:pPr>
              <w:spacing w:before="60" w:after="60" w:line="276" w:lineRule="auto"/>
              <w:rPr>
                <w:sz w:val="18"/>
                <w:szCs w:val="18"/>
              </w:rPr>
            </w:pPr>
            <w:r w:rsidRPr="00511FBF">
              <w:rPr>
                <w:sz w:val="18"/>
                <w:szCs w:val="18"/>
              </w:rPr>
              <w:t>Kod</w:t>
            </w:r>
          </w:p>
        </w:tc>
        <w:tc>
          <w:tcPr>
            <w:tcW w:w="1373" w:type="dxa"/>
          </w:tcPr>
          <w:p w:rsidR="00511FBF" w:rsidRPr="00511FBF" w:rsidRDefault="00511FBF" w:rsidP="00C0788B">
            <w:pPr>
              <w:spacing w:before="60" w:after="60" w:line="276" w:lineRule="auto"/>
              <w:rPr>
                <w:sz w:val="18"/>
                <w:szCs w:val="18"/>
              </w:rPr>
            </w:pPr>
            <w:r w:rsidRPr="00511FBF">
              <w:rPr>
                <w:sz w:val="18"/>
                <w:szCs w:val="18"/>
              </w:rPr>
              <w:t>Kwota (EUR)</w:t>
            </w:r>
          </w:p>
        </w:tc>
      </w:tr>
      <w:tr w:rsidR="00511FBF" w:rsidRPr="00511FBF" w:rsidTr="00C0788B">
        <w:tc>
          <w:tcPr>
            <w:tcW w:w="1480" w:type="dxa"/>
          </w:tcPr>
          <w:p w:rsidR="00511FBF" w:rsidRPr="00511FBF" w:rsidRDefault="00155CB0" w:rsidP="00C0788B">
            <w:pPr>
              <w:spacing w:before="60" w:after="60" w:line="276" w:lineRule="auto"/>
              <w:rPr>
                <w:sz w:val="18"/>
                <w:szCs w:val="18"/>
              </w:rPr>
            </w:pPr>
            <w:r>
              <w:rPr>
                <w:sz w:val="18"/>
                <w:szCs w:val="18"/>
              </w:rPr>
              <w:t>2</w:t>
            </w:r>
          </w:p>
        </w:tc>
        <w:tc>
          <w:tcPr>
            <w:tcW w:w="1372" w:type="dxa"/>
          </w:tcPr>
          <w:p w:rsidR="00511FBF" w:rsidRPr="00511FBF" w:rsidRDefault="00155CB0" w:rsidP="00C0788B">
            <w:pPr>
              <w:spacing w:before="60" w:after="60" w:line="276" w:lineRule="auto"/>
              <w:rPr>
                <w:sz w:val="18"/>
                <w:szCs w:val="18"/>
              </w:rPr>
            </w:pPr>
            <w:r>
              <w:rPr>
                <w:sz w:val="18"/>
                <w:szCs w:val="18"/>
              </w:rPr>
              <w:t>EFRR</w:t>
            </w:r>
          </w:p>
        </w:tc>
        <w:tc>
          <w:tcPr>
            <w:tcW w:w="1372" w:type="dxa"/>
          </w:tcPr>
          <w:p w:rsidR="00511FBF" w:rsidRPr="00511FBF" w:rsidRDefault="00155CB0" w:rsidP="00C0788B">
            <w:pPr>
              <w:spacing w:before="60" w:after="60" w:line="276" w:lineRule="auto"/>
              <w:rPr>
                <w:sz w:val="18"/>
                <w:szCs w:val="18"/>
              </w:rPr>
            </w:pPr>
            <w:r>
              <w:rPr>
                <w:sz w:val="18"/>
                <w:szCs w:val="18"/>
              </w:rPr>
              <w:t>słabiej rozwinięty</w:t>
            </w:r>
          </w:p>
        </w:tc>
        <w:tc>
          <w:tcPr>
            <w:tcW w:w="1372" w:type="dxa"/>
          </w:tcPr>
          <w:p w:rsidR="00511FBF" w:rsidRPr="00511FBF" w:rsidRDefault="00155CB0" w:rsidP="00C0788B">
            <w:pPr>
              <w:spacing w:before="60" w:after="60" w:line="276" w:lineRule="auto"/>
              <w:rPr>
                <w:sz w:val="18"/>
                <w:szCs w:val="18"/>
              </w:rPr>
            </w:pPr>
            <w:r>
              <w:rPr>
                <w:sz w:val="18"/>
                <w:szCs w:val="18"/>
              </w:rPr>
              <w:t>(iv)</w:t>
            </w:r>
          </w:p>
        </w:tc>
        <w:tc>
          <w:tcPr>
            <w:tcW w:w="1373" w:type="dxa"/>
          </w:tcPr>
          <w:p w:rsidR="00155CB0" w:rsidRPr="00511FBF" w:rsidRDefault="00155CB0" w:rsidP="00C0788B">
            <w:pPr>
              <w:spacing w:before="60" w:after="60" w:line="276" w:lineRule="auto"/>
              <w:rPr>
                <w:sz w:val="18"/>
                <w:szCs w:val="18"/>
              </w:rPr>
            </w:pPr>
            <w:r>
              <w:rPr>
                <w:sz w:val="18"/>
                <w:szCs w:val="18"/>
              </w:rPr>
              <w:t>03</w:t>
            </w:r>
          </w:p>
        </w:tc>
        <w:tc>
          <w:tcPr>
            <w:tcW w:w="1373" w:type="dxa"/>
          </w:tcPr>
          <w:p w:rsidR="00511FBF" w:rsidRPr="00511FBF" w:rsidRDefault="00155CB0" w:rsidP="00C0788B">
            <w:pPr>
              <w:spacing w:before="60" w:after="60" w:line="276" w:lineRule="auto"/>
              <w:rPr>
                <w:sz w:val="18"/>
                <w:szCs w:val="18"/>
              </w:rPr>
            </w:pPr>
            <w:r w:rsidRPr="00155CB0">
              <w:rPr>
                <w:sz w:val="18"/>
                <w:szCs w:val="18"/>
              </w:rPr>
              <w:t>32 778 488</w:t>
            </w:r>
          </w:p>
        </w:tc>
      </w:tr>
      <w:tr w:rsidR="00AA5FAC" w:rsidRPr="00511FBF" w:rsidTr="00C0788B">
        <w:tc>
          <w:tcPr>
            <w:tcW w:w="1480" w:type="dxa"/>
          </w:tcPr>
          <w:p w:rsidR="00AA5FAC" w:rsidRDefault="00AA5FAC" w:rsidP="00C0788B">
            <w:pPr>
              <w:spacing w:before="60" w:after="60" w:line="276" w:lineRule="auto"/>
              <w:rPr>
                <w:sz w:val="18"/>
                <w:szCs w:val="18"/>
              </w:rPr>
            </w:pPr>
            <w:r>
              <w:rPr>
                <w:sz w:val="18"/>
                <w:szCs w:val="18"/>
              </w:rPr>
              <w:t>2</w:t>
            </w:r>
          </w:p>
        </w:tc>
        <w:tc>
          <w:tcPr>
            <w:tcW w:w="1372" w:type="dxa"/>
          </w:tcPr>
          <w:p w:rsidR="00AA5FAC" w:rsidRDefault="00AA5FAC" w:rsidP="00C0788B">
            <w:pPr>
              <w:spacing w:before="60" w:after="60" w:line="276" w:lineRule="auto"/>
              <w:rPr>
                <w:sz w:val="18"/>
                <w:szCs w:val="18"/>
              </w:rPr>
            </w:pPr>
            <w:r>
              <w:rPr>
                <w:sz w:val="18"/>
                <w:szCs w:val="18"/>
              </w:rPr>
              <w:t>EFRR</w:t>
            </w:r>
          </w:p>
        </w:tc>
        <w:tc>
          <w:tcPr>
            <w:tcW w:w="1372" w:type="dxa"/>
          </w:tcPr>
          <w:p w:rsidR="00AA5FAC" w:rsidRDefault="00AA5FAC" w:rsidP="00C0788B">
            <w:pPr>
              <w:spacing w:before="60" w:after="60" w:line="276" w:lineRule="auto"/>
              <w:rPr>
                <w:sz w:val="18"/>
                <w:szCs w:val="18"/>
              </w:rPr>
            </w:pPr>
            <w:r>
              <w:rPr>
                <w:sz w:val="18"/>
                <w:szCs w:val="18"/>
              </w:rPr>
              <w:t>słabiej rozwinięty</w:t>
            </w:r>
          </w:p>
        </w:tc>
        <w:tc>
          <w:tcPr>
            <w:tcW w:w="1372" w:type="dxa"/>
          </w:tcPr>
          <w:p w:rsidR="00AA5FAC" w:rsidRDefault="00AA5FAC" w:rsidP="00C0788B">
            <w:pPr>
              <w:spacing w:before="60" w:after="60" w:line="276" w:lineRule="auto"/>
              <w:rPr>
                <w:sz w:val="18"/>
                <w:szCs w:val="18"/>
              </w:rPr>
            </w:pPr>
            <w:r>
              <w:rPr>
                <w:sz w:val="18"/>
                <w:szCs w:val="18"/>
              </w:rPr>
              <w:t>(iv)</w:t>
            </w:r>
          </w:p>
        </w:tc>
        <w:tc>
          <w:tcPr>
            <w:tcW w:w="1373" w:type="dxa"/>
          </w:tcPr>
          <w:p w:rsidR="00AA5FAC" w:rsidRDefault="00AA5FAC" w:rsidP="00C0788B">
            <w:pPr>
              <w:spacing w:before="60" w:after="60" w:line="276" w:lineRule="auto"/>
              <w:rPr>
                <w:sz w:val="18"/>
                <w:szCs w:val="18"/>
              </w:rPr>
            </w:pPr>
            <w:r>
              <w:rPr>
                <w:sz w:val="18"/>
                <w:szCs w:val="18"/>
              </w:rPr>
              <w:t>33</w:t>
            </w:r>
          </w:p>
        </w:tc>
        <w:tc>
          <w:tcPr>
            <w:tcW w:w="1373" w:type="dxa"/>
          </w:tcPr>
          <w:p w:rsidR="00AA5FAC" w:rsidRPr="00155CB0" w:rsidRDefault="00AA5FAC" w:rsidP="00C0788B">
            <w:pPr>
              <w:spacing w:before="60" w:after="60" w:line="276" w:lineRule="auto"/>
              <w:rPr>
                <w:sz w:val="18"/>
                <w:szCs w:val="18"/>
              </w:rPr>
            </w:pPr>
            <w:r>
              <w:rPr>
                <w:sz w:val="18"/>
                <w:szCs w:val="18"/>
              </w:rPr>
              <w:t>14 047 924</w:t>
            </w:r>
          </w:p>
        </w:tc>
      </w:tr>
    </w:tbl>
    <w:p w:rsidR="00511FBF" w:rsidRPr="00511FBF" w:rsidRDefault="00511FBF" w:rsidP="00511FBF">
      <w:pPr>
        <w:spacing w:before="60" w:after="60" w:line="276" w:lineRule="auto"/>
      </w:pPr>
      <w:r w:rsidRPr="00511FBF">
        <w:t>Tabela 4. Wymiar 6 – tematy uzupełniające EFS+</w:t>
      </w:r>
    </w:p>
    <w:tbl>
      <w:tblPr>
        <w:tblStyle w:val="Tabela-Siatka3"/>
        <w:tblW w:w="0" w:type="auto"/>
        <w:tblLook w:val="04A0" w:firstRow="1" w:lastRow="0" w:firstColumn="1" w:lastColumn="0" w:noHBand="0" w:noVBand="1"/>
      </w:tblPr>
      <w:tblGrid>
        <w:gridCol w:w="1480"/>
        <w:gridCol w:w="1372"/>
        <w:gridCol w:w="1372"/>
        <w:gridCol w:w="1372"/>
        <w:gridCol w:w="1373"/>
        <w:gridCol w:w="1373"/>
      </w:tblGrid>
      <w:tr w:rsidR="00511FBF" w:rsidRPr="00511FBF" w:rsidTr="002C6C64">
        <w:trPr>
          <w:tblHeader/>
        </w:trPr>
        <w:tc>
          <w:tcPr>
            <w:tcW w:w="1480" w:type="dxa"/>
          </w:tcPr>
          <w:p w:rsidR="00511FBF" w:rsidRPr="00511FBF" w:rsidRDefault="00511FBF" w:rsidP="00C0788B">
            <w:pPr>
              <w:spacing w:before="60" w:after="60" w:line="276" w:lineRule="auto"/>
              <w:rPr>
                <w:sz w:val="18"/>
                <w:szCs w:val="18"/>
              </w:rPr>
            </w:pPr>
            <w:r w:rsidRPr="00511FBF">
              <w:rPr>
                <w:sz w:val="18"/>
                <w:szCs w:val="18"/>
              </w:rPr>
              <w:t>Nr priorytetu</w:t>
            </w:r>
          </w:p>
        </w:tc>
        <w:tc>
          <w:tcPr>
            <w:tcW w:w="1372" w:type="dxa"/>
          </w:tcPr>
          <w:p w:rsidR="00511FBF" w:rsidRPr="00511FBF" w:rsidRDefault="00511FBF" w:rsidP="00C0788B">
            <w:pPr>
              <w:spacing w:before="60" w:after="60" w:line="276" w:lineRule="auto"/>
              <w:rPr>
                <w:sz w:val="18"/>
                <w:szCs w:val="18"/>
              </w:rPr>
            </w:pPr>
            <w:r w:rsidRPr="00511FBF">
              <w:rPr>
                <w:sz w:val="18"/>
                <w:szCs w:val="18"/>
              </w:rPr>
              <w:t>Fundusz</w:t>
            </w:r>
          </w:p>
        </w:tc>
        <w:tc>
          <w:tcPr>
            <w:tcW w:w="1372" w:type="dxa"/>
          </w:tcPr>
          <w:p w:rsidR="00511FBF" w:rsidRPr="00511FBF" w:rsidRDefault="00511FBF" w:rsidP="00C0788B">
            <w:pPr>
              <w:spacing w:before="60" w:after="60" w:line="276" w:lineRule="auto"/>
              <w:rPr>
                <w:sz w:val="18"/>
                <w:szCs w:val="18"/>
              </w:rPr>
            </w:pPr>
            <w:r w:rsidRPr="00511FBF">
              <w:rPr>
                <w:sz w:val="18"/>
                <w:szCs w:val="18"/>
              </w:rPr>
              <w:t>Kategoria regionu</w:t>
            </w:r>
          </w:p>
        </w:tc>
        <w:tc>
          <w:tcPr>
            <w:tcW w:w="1372" w:type="dxa"/>
          </w:tcPr>
          <w:p w:rsidR="00511FBF" w:rsidRPr="00511FBF" w:rsidRDefault="00511FBF" w:rsidP="00C0788B">
            <w:pPr>
              <w:spacing w:before="60" w:after="60" w:line="276" w:lineRule="auto"/>
              <w:rPr>
                <w:sz w:val="18"/>
                <w:szCs w:val="18"/>
              </w:rPr>
            </w:pPr>
            <w:r w:rsidRPr="00511FBF">
              <w:rPr>
                <w:sz w:val="18"/>
                <w:szCs w:val="18"/>
              </w:rPr>
              <w:t>Cel szczegółowy</w:t>
            </w:r>
          </w:p>
        </w:tc>
        <w:tc>
          <w:tcPr>
            <w:tcW w:w="1373" w:type="dxa"/>
          </w:tcPr>
          <w:p w:rsidR="00511FBF" w:rsidRPr="00511FBF" w:rsidRDefault="00511FBF" w:rsidP="00C0788B">
            <w:pPr>
              <w:spacing w:before="60" w:after="60" w:line="276" w:lineRule="auto"/>
              <w:rPr>
                <w:sz w:val="18"/>
                <w:szCs w:val="18"/>
              </w:rPr>
            </w:pPr>
            <w:r w:rsidRPr="00511FBF">
              <w:rPr>
                <w:sz w:val="18"/>
                <w:szCs w:val="18"/>
              </w:rPr>
              <w:t>Kod</w:t>
            </w:r>
          </w:p>
        </w:tc>
        <w:tc>
          <w:tcPr>
            <w:tcW w:w="1373" w:type="dxa"/>
          </w:tcPr>
          <w:p w:rsidR="00511FBF" w:rsidRPr="00511FBF" w:rsidRDefault="00511FBF" w:rsidP="00C0788B">
            <w:pPr>
              <w:spacing w:before="60" w:after="60" w:line="276" w:lineRule="auto"/>
              <w:rPr>
                <w:sz w:val="18"/>
                <w:szCs w:val="18"/>
              </w:rPr>
            </w:pPr>
            <w:r w:rsidRPr="00511FBF">
              <w:rPr>
                <w:sz w:val="18"/>
                <w:szCs w:val="18"/>
              </w:rPr>
              <w:t>Kwota (EUR)</w:t>
            </w:r>
          </w:p>
        </w:tc>
      </w:tr>
      <w:tr w:rsidR="00511FBF" w:rsidRPr="00511FBF" w:rsidTr="00C0788B">
        <w:tc>
          <w:tcPr>
            <w:tcW w:w="1480" w:type="dxa"/>
          </w:tcPr>
          <w:p w:rsidR="00511FBF" w:rsidRPr="00511FBF" w:rsidRDefault="00511FBF" w:rsidP="00C0788B">
            <w:pPr>
              <w:spacing w:before="60" w:after="60" w:line="276" w:lineRule="auto"/>
              <w:rPr>
                <w:sz w:val="18"/>
                <w:szCs w:val="18"/>
              </w:rPr>
            </w:pPr>
          </w:p>
        </w:tc>
        <w:tc>
          <w:tcPr>
            <w:tcW w:w="1372" w:type="dxa"/>
          </w:tcPr>
          <w:p w:rsidR="00511FBF" w:rsidRPr="00511FBF" w:rsidRDefault="00511FBF" w:rsidP="00C0788B">
            <w:pPr>
              <w:spacing w:before="60" w:after="60" w:line="276" w:lineRule="auto"/>
              <w:rPr>
                <w:sz w:val="18"/>
                <w:szCs w:val="18"/>
              </w:rPr>
            </w:pPr>
          </w:p>
        </w:tc>
        <w:tc>
          <w:tcPr>
            <w:tcW w:w="1372" w:type="dxa"/>
          </w:tcPr>
          <w:p w:rsidR="00511FBF" w:rsidRPr="00511FBF" w:rsidRDefault="00511FBF" w:rsidP="00C0788B">
            <w:pPr>
              <w:spacing w:before="60" w:after="60" w:line="276" w:lineRule="auto"/>
              <w:rPr>
                <w:sz w:val="18"/>
                <w:szCs w:val="18"/>
              </w:rPr>
            </w:pPr>
          </w:p>
        </w:tc>
        <w:tc>
          <w:tcPr>
            <w:tcW w:w="1372" w:type="dxa"/>
          </w:tcPr>
          <w:p w:rsidR="00511FBF" w:rsidRPr="00511FBF" w:rsidRDefault="00511FBF" w:rsidP="00C0788B">
            <w:pPr>
              <w:spacing w:before="60" w:after="60" w:line="276" w:lineRule="auto"/>
              <w:rPr>
                <w:sz w:val="18"/>
                <w:szCs w:val="18"/>
              </w:rPr>
            </w:pPr>
          </w:p>
        </w:tc>
        <w:tc>
          <w:tcPr>
            <w:tcW w:w="1373" w:type="dxa"/>
          </w:tcPr>
          <w:p w:rsidR="00511FBF" w:rsidRPr="00511FBF" w:rsidRDefault="00511FBF" w:rsidP="00C0788B">
            <w:pPr>
              <w:spacing w:before="60" w:after="60" w:line="276" w:lineRule="auto"/>
              <w:rPr>
                <w:sz w:val="18"/>
                <w:szCs w:val="18"/>
              </w:rPr>
            </w:pPr>
          </w:p>
        </w:tc>
        <w:tc>
          <w:tcPr>
            <w:tcW w:w="1373" w:type="dxa"/>
          </w:tcPr>
          <w:p w:rsidR="00511FBF" w:rsidRPr="00511FBF" w:rsidRDefault="00511FBF" w:rsidP="00C0788B">
            <w:pPr>
              <w:spacing w:before="60" w:after="60" w:line="276" w:lineRule="auto"/>
              <w:rPr>
                <w:sz w:val="18"/>
                <w:szCs w:val="18"/>
              </w:rPr>
            </w:pPr>
          </w:p>
        </w:tc>
      </w:tr>
      <w:tr w:rsidR="00511FBF" w:rsidRPr="00511FBF" w:rsidTr="00C0788B">
        <w:tc>
          <w:tcPr>
            <w:tcW w:w="1480" w:type="dxa"/>
          </w:tcPr>
          <w:p w:rsidR="00511FBF" w:rsidRPr="00511FBF" w:rsidRDefault="00511FBF" w:rsidP="00C0788B">
            <w:pPr>
              <w:spacing w:before="60" w:after="60" w:line="276" w:lineRule="auto"/>
              <w:rPr>
                <w:sz w:val="18"/>
                <w:szCs w:val="18"/>
              </w:rPr>
            </w:pPr>
          </w:p>
        </w:tc>
        <w:tc>
          <w:tcPr>
            <w:tcW w:w="1372" w:type="dxa"/>
          </w:tcPr>
          <w:p w:rsidR="00511FBF" w:rsidRPr="00511FBF" w:rsidRDefault="00511FBF" w:rsidP="00C0788B">
            <w:pPr>
              <w:spacing w:before="60" w:after="60" w:line="276" w:lineRule="auto"/>
              <w:rPr>
                <w:sz w:val="18"/>
                <w:szCs w:val="18"/>
              </w:rPr>
            </w:pPr>
          </w:p>
        </w:tc>
        <w:tc>
          <w:tcPr>
            <w:tcW w:w="1372" w:type="dxa"/>
          </w:tcPr>
          <w:p w:rsidR="00511FBF" w:rsidRPr="00511FBF" w:rsidRDefault="00511FBF" w:rsidP="00C0788B">
            <w:pPr>
              <w:spacing w:before="60" w:after="60" w:line="276" w:lineRule="auto"/>
              <w:rPr>
                <w:sz w:val="18"/>
                <w:szCs w:val="18"/>
              </w:rPr>
            </w:pPr>
          </w:p>
        </w:tc>
        <w:tc>
          <w:tcPr>
            <w:tcW w:w="1372" w:type="dxa"/>
          </w:tcPr>
          <w:p w:rsidR="00511FBF" w:rsidRPr="00511FBF" w:rsidRDefault="00511FBF" w:rsidP="00C0788B">
            <w:pPr>
              <w:spacing w:before="60" w:after="60" w:line="276" w:lineRule="auto"/>
              <w:rPr>
                <w:sz w:val="18"/>
                <w:szCs w:val="18"/>
              </w:rPr>
            </w:pPr>
          </w:p>
        </w:tc>
        <w:tc>
          <w:tcPr>
            <w:tcW w:w="1373" w:type="dxa"/>
          </w:tcPr>
          <w:p w:rsidR="00511FBF" w:rsidRPr="00511FBF" w:rsidRDefault="00511FBF" w:rsidP="00C0788B">
            <w:pPr>
              <w:spacing w:before="60" w:after="60" w:line="276" w:lineRule="auto"/>
              <w:rPr>
                <w:sz w:val="18"/>
                <w:szCs w:val="18"/>
              </w:rPr>
            </w:pPr>
          </w:p>
        </w:tc>
        <w:tc>
          <w:tcPr>
            <w:tcW w:w="1373" w:type="dxa"/>
          </w:tcPr>
          <w:p w:rsidR="00511FBF" w:rsidRPr="00511FBF" w:rsidRDefault="00511FBF" w:rsidP="00C0788B">
            <w:pPr>
              <w:spacing w:before="60" w:after="60" w:line="276" w:lineRule="auto"/>
              <w:rPr>
                <w:sz w:val="18"/>
                <w:szCs w:val="18"/>
              </w:rPr>
            </w:pPr>
          </w:p>
        </w:tc>
      </w:tr>
    </w:tbl>
    <w:p w:rsidR="00511FBF" w:rsidRPr="00511FBF" w:rsidRDefault="00511FBF" w:rsidP="00511FBF">
      <w:pPr>
        <w:spacing w:before="60" w:after="60" w:line="276" w:lineRule="auto"/>
      </w:pPr>
      <w:r w:rsidRPr="00511FBF">
        <w:t>Tabela 5. Wymiar 7 – wymiar „Równouprawnienie płci” w ramach EFS+, EFRR, FS i FST</w:t>
      </w:r>
    </w:p>
    <w:tbl>
      <w:tblPr>
        <w:tblStyle w:val="Tabela-Siatka3"/>
        <w:tblW w:w="0" w:type="auto"/>
        <w:tblLook w:val="04A0" w:firstRow="1" w:lastRow="0" w:firstColumn="1" w:lastColumn="0" w:noHBand="0" w:noVBand="1"/>
      </w:tblPr>
      <w:tblGrid>
        <w:gridCol w:w="1480"/>
        <w:gridCol w:w="1372"/>
        <w:gridCol w:w="1372"/>
        <w:gridCol w:w="1372"/>
        <w:gridCol w:w="1373"/>
        <w:gridCol w:w="1373"/>
      </w:tblGrid>
      <w:tr w:rsidR="00511FBF" w:rsidRPr="00511FBF" w:rsidTr="002C6C64">
        <w:trPr>
          <w:tblHeader/>
        </w:trPr>
        <w:tc>
          <w:tcPr>
            <w:tcW w:w="1480" w:type="dxa"/>
          </w:tcPr>
          <w:p w:rsidR="00511FBF" w:rsidRPr="00511FBF" w:rsidRDefault="00511FBF" w:rsidP="00C0788B">
            <w:pPr>
              <w:spacing w:before="60" w:after="60" w:line="276" w:lineRule="auto"/>
              <w:rPr>
                <w:sz w:val="18"/>
                <w:szCs w:val="18"/>
              </w:rPr>
            </w:pPr>
            <w:r w:rsidRPr="00511FBF">
              <w:rPr>
                <w:sz w:val="18"/>
                <w:szCs w:val="18"/>
              </w:rPr>
              <w:t>Nr priorytetu</w:t>
            </w:r>
          </w:p>
        </w:tc>
        <w:tc>
          <w:tcPr>
            <w:tcW w:w="1372" w:type="dxa"/>
          </w:tcPr>
          <w:p w:rsidR="00511FBF" w:rsidRPr="00511FBF" w:rsidRDefault="00511FBF" w:rsidP="00C0788B">
            <w:pPr>
              <w:spacing w:before="60" w:after="60" w:line="276" w:lineRule="auto"/>
              <w:rPr>
                <w:sz w:val="18"/>
                <w:szCs w:val="18"/>
              </w:rPr>
            </w:pPr>
            <w:r w:rsidRPr="00511FBF">
              <w:rPr>
                <w:sz w:val="18"/>
                <w:szCs w:val="18"/>
              </w:rPr>
              <w:t>Fundusz</w:t>
            </w:r>
          </w:p>
        </w:tc>
        <w:tc>
          <w:tcPr>
            <w:tcW w:w="1372" w:type="dxa"/>
          </w:tcPr>
          <w:p w:rsidR="00511FBF" w:rsidRPr="00511FBF" w:rsidRDefault="00511FBF" w:rsidP="00C0788B">
            <w:pPr>
              <w:spacing w:before="60" w:after="60" w:line="276" w:lineRule="auto"/>
              <w:rPr>
                <w:sz w:val="18"/>
                <w:szCs w:val="18"/>
              </w:rPr>
            </w:pPr>
            <w:r w:rsidRPr="00511FBF">
              <w:rPr>
                <w:sz w:val="18"/>
                <w:szCs w:val="18"/>
              </w:rPr>
              <w:t>Kategoria regionu</w:t>
            </w:r>
          </w:p>
        </w:tc>
        <w:tc>
          <w:tcPr>
            <w:tcW w:w="1372" w:type="dxa"/>
          </w:tcPr>
          <w:p w:rsidR="00511FBF" w:rsidRPr="00511FBF" w:rsidRDefault="00511FBF" w:rsidP="00C0788B">
            <w:pPr>
              <w:spacing w:before="60" w:after="60" w:line="276" w:lineRule="auto"/>
              <w:rPr>
                <w:sz w:val="18"/>
                <w:szCs w:val="18"/>
              </w:rPr>
            </w:pPr>
            <w:r w:rsidRPr="00511FBF">
              <w:rPr>
                <w:sz w:val="18"/>
                <w:szCs w:val="18"/>
              </w:rPr>
              <w:t>Cel szczegółowy</w:t>
            </w:r>
          </w:p>
        </w:tc>
        <w:tc>
          <w:tcPr>
            <w:tcW w:w="1373" w:type="dxa"/>
          </w:tcPr>
          <w:p w:rsidR="00511FBF" w:rsidRPr="00511FBF" w:rsidRDefault="00511FBF" w:rsidP="00C0788B">
            <w:pPr>
              <w:spacing w:before="60" w:after="60" w:line="276" w:lineRule="auto"/>
              <w:rPr>
                <w:sz w:val="18"/>
                <w:szCs w:val="18"/>
              </w:rPr>
            </w:pPr>
            <w:r w:rsidRPr="00511FBF">
              <w:rPr>
                <w:sz w:val="18"/>
                <w:szCs w:val="18"/>
              </w:rPr>
              <w:t>Kod</w:t>
            </w:r>
          </w:p>
        </w:tc>
        <w:tc>
          <w:tcPr>
            <w:tcW w:w="1373" w:type="dxa"/>
          </w:tcPr>
          <w:p w:rsidR="00511FBF" w:rsidRPr="00511FBF" w:rsidRDefault="00511FBF" w:rsidP="00C0788B">
            <w:pPr>
              <w:spacing w:before="60" w:after="60" w:line="276" w:lineRule="auto"/>
              <w:rPr>
                <w:sz w:val="18"/>
                <w:szCs w:val="18"/>
              </w:rPr>
            </w:pPr>
            <w:r w:rsidRPr="00511FBF">
              <w:rPr>
                <w:sz w:val="18"/>
                <w:szCs w:val="18"/>
              </w:rPr>
              <w:t>Kwota (EUR)</w:t>
            </w:r>
          </w:p>
        </w:tc>
      </w:tr>
      <w:tr w:rsidR="00511FBF" w:rsidRPr="00511FBF" w:rsidTr="00C0788B">
        <w:tc>
          <w:tcPr>
            <w:tcW w:w="1480" w:type="dxa"/>
          </w:tcPr>
          <w:p w:rsidR="00511FBF" w:rsidRPr="00511FBF" w:rsidRDefault="00511FBF" w:rsidP="00C0788B">
            <w:pPr>
              <w:spacing w:before="60" w:after="60" w:line="276" w:lineRule="auto"/>
              <w:rPr>
                <w:sz w:val="18"/>
                <w:szCs w:val="18"/>
              </w:rPr>
            </w:pPr>
          </w:p>
        </w:tc>
        <w:tc>
          <w:tcPr>
            <w:tcW w:w="1372" w:type="dxa"/>
          </w:tcPr>
          <w:p w:rsidR="00511FBF" w:rsidRPr="00511FBF" w:rsidRDefault="00511FBF" w:rsidP="00C0788B">
            <w:pPr>
              <w:spacing w:before="60" w:after="60" w:line="276" w:lineRule="auto"/>
              <w:rPr>
                <w:sz w:val="18"/>
                <w:szCs w:val="18"/>
              </w:rPr>
            </w:pPr>
          </w:p>
        </w:tc>
        <w:tc>
          <w:tcPr>
            <w:tcW w:w="1372" w:type="dxa"/>
          </w:tcPr>
          <w:p w:rsidR="00511FBF" w:rsidRPr="00511FBF" w:rsidRDefault="00511FBF" w:rsidP="00C0788B">
            <w:pPr>
              <w:spacing w:before="60" w:after="60" w:line="276" w:lineRule="auto"/>
              <w:rPr>
                <w:sz w:val="18"/>
                <w:szCs w:val="18"/>
              </w:rPr>
            </w:pPr>
          </w:p>
        </w:tc>
        <w:tc>
          <w:tcPr>
            <w:tcW w:w="1372" w:type="dxa"/>
          </w:tcPr>
          <w:p w:rsidR="00511FBF" w:rsidRPr="00511FBF" w:rsidRDefault="00511FBF" w:rsidP="00C0788B">
            <w:pPr>
              <w:spacing w:before="60" w:after="60" w:line="276" w:lineRule="auto"/>
              <w:rPr>
                <w:sz w:val="18"/>
                <w:szCs w:val="18"/>
              </w:rPr>
            </w:pPr>
          </w:p>
        </w:tc>
        <w:tc>
          <w:tcPr>
            <w:tcW w:w="1373" w:type="dxa"/>
          </w:tcPr>
          <w:p w:rsidR="00511FBF" w:rsidRPr="00511FBF" w:rsidRDefault="00511FBF" w:rsidP="00C0788B">
            <w:pPr>
              <w:spacing w:before="60" w:after="60" w:line="276" w:lineRule="auto"/>
              <w:rPr>
                <w:sz w:val="18"/>
                <w:szCs w:val="18"/>
              </w:rPr>
            </w:pPr>
          </w:p>
        </w:tc>
        <w:tc>
          <w:tcPr>
            <w:tcW w:w="1373" w:type="dxa"/>
          </w:tcPr>
          <w:p w:rsidR="00511FBF" w:rsidRPr="00511FBF" w:rsidRDefault="00511FBF" w:rsidP="00C0788B">
            <w:pPr>
              <w:spacing w:before="60" w:after="60" w:line="276" w:lineRule="auto"/>
              <w:rPr>
                <w:sz w:val="18"/>
                <w:szCs w:val="18"/>
              </w:rPr>
            </w:pPr>
          </w:p>
        </w:tc>
      </w:tr>
    </w:tbl>
    <w:p w:rsidR="00762857" w:rsidRDefault="00762857" w:rsidP="00A35475"/>
    <w:p w:rsidR="00762857" w:rsidRDefault="00762857" w:rsidP="00A35475">
      <w:pPr>
        <w:sectPr w:rsidR="00762857" w:rsidSect="00D001BE">
          <w:type w:val="continuous"/>
          <w:pgSz w:w="11906" w:h="16838"/>
          <w:pgMar w:top="1417" w:right="1417" w:bottom="1417" w:left="1417" w:header="708" w:footer="708" w:gutter="0"/>
          <w:cols w:space="708"/>
          <w:docGrid w:linePitch="360"/>
        </w:sectPr>
      </w:pPr>
    </w:p>
    <w:p w:rsidR="00864E51" w:rsidRPr="009A24F8" w:rsidRDefault="00864E51" w:rsidP="008B514B">
      <w:pPr>
        <w:pStyle w:val="Nagwek4"/>
        <w:shd w:val="clear" w:color="auto" w:fill="00FF00"/>
        <w:spacing w:before="60" w:after="60" w:line="276" w:lineRule="auto"/>
        <w:rPr>
          <w:rFonts w:asciiTheme="minorHAnsi" w:hAnsiTheme="minorHAnsi" w:cstheme="minorHAnsi"/>
          <w:i w:val="0"/>
          <w:color w:val="auto"/>
        </w:rPr>
      </w:pPr>
      <w:r w:rsidRPr="009A24F8">
        <w:rPr>
          <w:rFonts w:asciiTheme="minorHAnsi" w:hAnsiTheme="minorHAnsi" w:cstheme="minorHAnsi"/>
          <w:i w:val="0"/>
          <w:color w:val="auto"/>
        </w:rPr>
        <w:t xml:space="preserve">(v) wspieranie dostępu do wody oraz zrównoważonej gospodarki wodnej </w:t>
      </w:r>
    </w:p>
    <w:p w:rsidR="00864E51" w:rsidRPr="00C570B2" w:rsidRDefault="00864E51" w:rsidP="008B514B">
      <w:pPr>
        <w:spacing w:before="60" w:after="60" w:line="276" w:lineRule="auto"/>
      </w:pPr>
      <w:r w:rsidRPr="00C570B2">
        <w:rPr>
          <w:b/>
        </w:rPr>
        <w:t>Planowane rodzaje działań</w:t>
      </w:r>
    </w:p>
    <w:p w:rsidR="00915E45" w:rsidRPr="00915E45" w:rsidRDefault="00915E45" w:rsidP="00915E45">
      <w:pPr>
        <w:spacing w:before="120" w:after="120" w:line="276" w:lineRule="auto"/>
      </w:pPr>
      <w:r w:rsidRPr="00915E45">
        <w:t xml:space="preserve">W obszarze </w:t>
      </w:r>
      <w:r w:rsidRPr="00915E45">
        <w:rPr>
          <w:u w:val="single"/>
        </w:rPr>
        <w:t>gospodarki ściekowej</w:t>
      </w:r>
      <w:r w:rsidRPr="00915E45">
        <w:t xml:space="preserve"> wspierane będą przedsięwzięcia dotyczące rozwoju zbiorczych systemów odprowadzania i oczyszczania ścieków komunalnych oraz zagospodarowania osadów ściekowych w aglomeracjach o wielkości od 2 do 10 tys. RLM wskazanych w aktualnie obowiązującym Krajowym Programie Oczyszczania Ścieków Komunalnych (KPOŚK).</w:t>
      </w:r>
    </w:p>
    <w:p w:rsidR="00915E45" w:rsidRPr="00915E45" w:rsidRDefault="00915E45" w:rsidP="00915E45">
      <w:pPr>
        <w:spacing w:after="0" w:line="276" w:lineRule="auto"/>
        <w:rPr>
          <w:rFonts w:cs="Arial"/>
        </w:rPr>
      </w:pPr>
      <w:r w:rsidRPr="00915E45">
        <w:rPr>
          <w:rFonts w:cs="Arial"/>
        </w:rPr>
        <w:t xml:space="preserve">W celu zabezpieczenia dostaw wody pitnej mieszkańcom gmin do 15 tys. mieszkańców, na obszarze których występuje, lub które są zagrożone wystąpieniem zjawiska suszy hydrologicznej albo hydrogeologicznej, możliwa będzie realizacja projektów dotyczących budowy, rozbudowy lub przebudowy systemów poboru, uzdatniania i magazynowania wody, w tym ograniczania strat wody oraz rozwoju technologii </w:t>
      </w:r>
      <w:proofErr w:type="spellStart"/>
      <w:r w:rsidRPr="00915E45">
        <w:rPr>
          <w:rFonts w:cs="Arial"/>
        </w:rPr>
        <w:t>wodooszczędnych</w:t>
      </w:r>
      <w:proofErr w:type="spellEnd"/>
      <w:r w:rsidRPr="00915E45">
        <w:rPr>
          <w:rFonts w:cs="Arial"/>
        </w:rPr>
        <w:t>. Dla tych samych obszarów możliwa będzie także budowa, rozbudowa lub przebudowa sieci wodociągowych, ale pod warunkiem zapewnienia właściwej gospodarki ściekowej na terenie objętym projektem. Ponadto wsparcie przebudowy sieci wodociągowej możliwe będzie tylko w tych przypadkach, w których wykazane zostały straty wody na przesyle w ilości co najmniej 15%.</w:t>
      </w:r>
    </w:p>
    <w:p w:rsidR="00915E45" w:rsidRPr="00915E45" w:rsidRDefault="00915E45" w:rsidP="00915E45">
      <w:pPr>
        <w:spacing w:before="120" w:after="120" w:line="276" w:lineRule="auto"/>
      </w:pPr>
      <w:r w:rsidRPr="00915E45">
        <w:t>We wszystkich projektach, w których będzie to uzasadnione i możliwe, uzupełniająco mogą zostać zastosowane rozwiązania z zakresu gospodarki o obiegu zamkniętym oraz sprzyjające adaptacji do zmian klimatu, w szczególności błękitno-zielona infrastruktura.</w:t>
      </w:r>
    </w:p>
    <w:p w:rsidR="00915E45" w:rsidRPr="00915E45" w:rsidRDefault="00915E45" w:rsidP="00915E45">
      <w:pPr>
        <w:spacing w:before="120" w:after="120" w:line="276" w:lineRule="auto"/>
      </w:pPr>
      <w:r w:rsidRPr="00915E45">
        <w:t>Preferowane będą projekty:</w:t>
      </w:r>
    </w:p>
    <w:p w:rsidR="00915E45" w:rsidRPr="00915E45" w:rsidRDefault="00915E45" w:rsidP="00D71103">
      <w:pPr>
        <w:numPr>
          <w:ilvl w:val="0"/>
          <w:numId w:val="91"/>
        </w:numPr>
        <w:spacing w:after="120" w:line="276" w:lineRule="auto"/>
        <w:ind w:left="426" w:hanging="426"/>
        <w:contextualSpacing/>
        <w:rPr>
          <w:u w:val="single"/>
        </w:rPr>
      </w:pPr>
      <w:r w:rsidRPr="00915E45">
        <w:rPr>
          <w:rFonts w:cs="Arial"/>
        </w:rPr>
        <w:lastRenderedPageBreak/>
        <w:t>w zakresie gospodarki ściekowej całościowo rozwiązujące problem oczyszczania ścieków komunalnych na obszarze danej aglomeracji ściekowej,</w:t>
      </w:r>
    </w:p>
    <w:p w:rsidR="00915E45" w:rsidRPr="00915E45" w:rsidRDefault="00915E45" w:rsidP="00F67E88">
      <w:pPr>
        <w:numPr>
          <w:ilvl w:val="0"/>
          <w:numId w:val="91"/>
        </w:numPr>
        <w:spacing w:after="120" w:line="276" w:lineRule="auto"/>
        <w:ind w:left="425" w:hanging="425"/>
        <w:rPr>
          <w:rFonts w:cs="Arial"/>
        </w:rPr>
      </w:pPr>
      <w:r w:rsidRPr="00915E45">
        <w:rPr>
          <w:rFonts w:cs="Arial"/>
        </w:rPr>
        <w:t xml:space="preserve">w zakresie zaopatrzenia w wodę na obszarach jednolitych części wód podziemnych: </w:t>
      </w:r>
      <w:proofErr w:type="spellStart"/>
      <w:r w:rsidRPr="00915E45">
        <w:rPr>
          <w:rFonts w:cs="Arial"/>
        </w:rPr>
        <w:t>JCWPd</w:t>
      </w:r>
      <w:proofErr w:type="spellEnd"/>
      <w:r w:rsidRPr="00915E45">
        <w:rPr>
          <w:rFonts w:cs="Arial"/>
        </w:rPr>
        <w:t xml:space="preserve"> 12, </w:t>
      </w:r>
      <w:proofErr w:type="spellStart"/>
      <w:r w:rsidRPr="00915E45">
        <w:rPr>
          <w:rFonts w:cs="Arial"/>
        </w:rPr>
        <w:t>JCWPd</w:t>
      </w:r>
      <w:proofErr w:type="spellEnd"/>
      <w:r w:rsidRPr="00915E45">
        <w:rPr>
          <w:rFonts w:cs="Arial"/>
        </w:rPr>
        <w:t xml:space="preserve"> 14, </w:t>
      </w:r>
      <w:proofErr w:type="spellStart"/>
      <w:r w:rsidRPr="00915E45">
        <w:rPr>
          <w:rFonts w:cs="Arial"/>
        </w:rPr>
        <w:t>JCWPd</w:t>
      </w:r>
      <w:proofErr w:type="spellEnd"/>
      <w:r w:rsidRPr="00915E45">
        <w:rPr>
          <w:rFonts w:cs="Arial"/>
        </w:rPr>
        <w:t xml:space="preserve"> 15, </w:t>
      </w:r>
      <w:proofErr w:type="spellStart"/>
      <w:r w:rsidRPr="00915E45">
        <w:rPr>
          <w:rFonts w:cs="Arial"/>
        </w:rPr>
        <w:t>JCWPd</w:t>
      </w:r>
      <w:proofErr w:type="spellEnd"/>
      <w:r w:rsidRPr="00915E45">
        <w:rPr>
          <w:rFonts w:cs="Arial"/>
        </w:rPr>
        <w:t xml:space="preserve"> 16, </w:t>
      </w:r>
      <w:proofErr w:type="spellStart"/>
      <w:r w:rsidRPr="00915E45">
        <w:rPr>
          <w:rFonts w:cs="Arial"/>
        </w:rPr>
        <w:t>JCWPd</w:t>
      </w:r>
      <w:proofErr w:type="spellEnd"/>
      <w:r w:rsidRPr="00915E45">
        <w:rPr>
          <w:rFonts w:cs="Arial"/>
        </w:rPr>
        <w:t xml:space="preserve"> 17, </w:t>
      </w:r>
      <w:proofErr w:type="spellStart"/>
      <w:r w:rsidRPr="00915E45">
        <w:rPr>
          <w:rFonts w:cs="Arial"/>
        </w:rPr>
        <w:t>JCWPd</w:t>
      </w:r>
      <w:proofErr w:type="spellEnd"/>
      <w:r w:rsidRPr="00915E45">
        <w:rPr>
          <w:rFonts w:cs="Arial"/>
        </w:rPr>
        <w:t xml:space="preserve"> 30.</w:t>
      </w:r>
    </w:p>
    <w:p w:rsidR="00915E45" w:rsidRPr="00915E45" w:rsidRDefault="00915E45" w:rsidP="00915E45">
      <w:pPr>
        <w:spacing w:before="120" w:after="120" w:line="276" w:lineRule="auto"/>
      </w:pPr>
      <w:r w:rsidRPr="00915E45">
        <w:rPr>
          <w:u w:val="single"/>
        </w:rPr>
        <w:t>Główne grupy docelowe</w:t>
      </w:r>
    </w:p>
    <w:p w:rsidR="00915E45" w:rsidRPr="00915E45" w:rsidRDefault="00915E45" w:rsidP="00915E45">
      <w:pPr>
        <w:spacing w:before="120" w:after="120" w:line="276" w:lineRule="auto"/>
      </w:pPr>
      <w:r w:rsidRPr="00915E45">
        <w:t>Jednostki samorządu terytorialnego, spółki komunalne, mieszkańcy.</w:t>
      </w:r>
    </w:p>
    <w:p w:rsidR="00915E45" w:rsidRPr="00915E45" w:rsidRDefault="00915E45" w:rsidP="00915E45">
      <w:pPr>
        <w:spacing w:before="120" w:after="120" w:line="276" w:lineRule="auto"/>
      </w:pPr>
      <w:r w:rsidRPr="00915E45">
        <w:rPr>
          <w:u w:val="single"/>
        </w:rPr>
        <w:t>Szczególne terytoria docelowe, z uwzględnieniem planowanego wykorzystania narzędzi terytorialnych</w:t>
      </w:r>
    </w:p>
    <w:p w:rsidR="00915E45" w:rsidRPr="00915E45" w:rsidRDefault="00915E45" w:rsidP="00D71103">
      <w:pPr>
        <w:numPr>
          <w:ilvl w:val="0"/>
          <w:numId w:val="90"/>
        </w:numPr>
        <w:spacing w:before="120" w:after="120" w:line="276" w:lineRule="auto"/>
        <w:ind w:left="426" w:hanging="426"/>
      </w:pPr>
      <w:r w:rsidRPr="00915E45">
        <w:t>W zakresie gospodarki ściekowej Interwencja będzie prowadzona na obszarach aglomeracji ściekowych o wielkości od 2 do 10 tys. RLM wskazanych w aktualnie obowiązującym KPOŚK, natomiast w zakresie zaopatrzenia w wodę w gminach do 15 tys. mieszkańców.</w:t>
      </w:r>
    </w:p>
    <w:p w:rsidR="00915E45" w:rsidRDefault="00915E45" w:rsidP="00D71103">
      <w:pPr>
        <w:numPr>
          <w:ilvl w:val="0"/>
          <w:numId w:val="90"/>
        </w:numPr>
        <w:spacing w:before="120" w:after="120" w:line="276" w:lineRule="auto"/>
        <w:ind w:left="426" w:hanging="426"/>
      </w:pPr>
      <w:r w:rsidRPr="00915E45">
        <w:t>W ramach Celu nie przewiduje się zastosowania instrumentów terytorialnych.</w:t>
      </w:r>
    </w:p>
    <w:p w:rsidR="00EF5BA4" w:rsidRPr="00EF5BA4" w:rsidRDefault="00EF5BA4" w:rsidP="00EF5BA4">
      <w:pPr>
        <w:spacing w:before="120" w:after="120" w:line="276" w:lineRule="auto"/>
        <w:rPr>
          <w:u w:val="single"/>
        </w:rPr>
      </w:pPr>
      <w:r w:rsidRPr="00EF5BA4">
        <w:rPr>
          <w:u w:val="single"/>
        </w:rPr>
        <w:t xml:space="preserve">Działania na rzecz równości, integracji i niedyskryminacji </w:t>
      </w:r>
    </w:p>
    <w:p w:rsidR="00EF5BA4" w:rsidRPr="00343A2A" w:rsidRDefault="00EF5BA4" w:rsidP="00EF5BA4">
      <w:pPr>
        <w:spacing w:before="120" w:after="120" w:line="276" w:lineRule="auto"/>
        <w:rPr>
          <w:i/>
        </w:rPr>
      </w:pPr>
      <w:r w:rsidRPr="00343A2A">
        <w:rPr>
          <w:i/>
        </w:rPr>
        <w:t>Do uzupełnienia na dalszym etapie prac.</w:t>
      </w:r>
    </w:p>
    <w:p w:rsidR="00915E45" w:rsidRPr="00915E45" w:rsidRDefault="00915E45" w:rsidP="00915E45">
      <w:pPr>
        <w:spacing w:before="60" w:after="60" w:line="276" w:lineRule="auto"/>
      </w:pPr>
      <w:r w:rsidRPr="00915E45">
        <w:rPr>
          <w:u w:val="single"/>
        </w:rPr>
        <w:t>Przedsięwzięcia międzyregionalne i transnarodowe</w:t>
      </w:r>
      <w:r w:rsidRPr="00915E45">
        <w:t xml:space="preserve"> </w:t>
      </w:r>
    </w:p>
    <w:p w:rsidR="00915E45" w:rsidRPr="00343A2A" w:rsidRDefault="00915E45" w:rsidP="00915E45">
      <w:pPr>
        <w:spacing w:before="60" w:after="60" w:line="276" w:lineRule="auto"/>
        <w:rPr>
          <w:i/>
        </w:rPr>
      </w:pPr>
      <w:r w:rsidRPr="00343A2A">
        <w:rPr>
          <w:i/>
        </w:rPr>
        <w:t xml:space="preserve">Do uzupełnienia na dalszym etapie prac. </w:t>
      </w:r>
    </w:p>
    <w:p w:rsidR="00915E45" w:rsidRPr="00915E45" w:rsidRDefault="00915E45" w:rsidP="00915E45">
      <w:pPr>
        <w:spacing w:before="60" w:after="60" w:line="276" w:lineRule="auto"/>
      </w:pPr>
      <w:r w:rsidRPr="00915E45">
        <w:rPr>
          <w:u w:val="single"/>
        </w:rPr>
        <w:t>Planowane wykorzystanie instrumentów finansowych</w:t>
      </w:r>
      <w:r w:rsidRPr="00915E45">
        <w:t xml:space="preserve"> </w:t>
      </w:r>
    </w:p>
    <w:p w:rsidR="00915E45" w:rsidRPr="00915E45" w:rsidRDefault="00915E45" w:rsidP="00915E45">
      <w:pPr>
        <w:spacing w:before="120" w:after="120" w:line="276" w:lineRule="auto"/>
        <w:rPr>
          <w:rFonts w:ascii="Calibri" w:eastAsia="Calibri" w:hAnsi="Calibri" w:cs="Times New Roman"/>
        </w:rPr>
      </w:pPr>
      <w:r w:rsidRPr="00915E45">
        <w:rPr>
          <w:rFonts w:ascii="Calibri" w:eastAsia="Calibri" w:hAnsi="Calibri" w:cs="Times New Roman"/>
        </w:rPr>
        <w:t>W ramach realizacji Celu nie przewiduje się wykorzystania instrumentów finansowych.</w:t>
      </w:r>
    </w:p>
    <w:p w:rsidR="00915E45" w:rsidRPr="00915E45" w:rsidRDefault="00915E45" w:rsidP="00915E45">
      <w:pPr>
        <w:spacing w:before="120" w:after="120" w:line="276" w:lineRule="auto"/>
      </w:pPr>
      <w:r w:rsidRPr="00915E45">
        <w:t>Zważywszy na fakt, że jest to infrastruktura krytyczna dla zdrowia i dobrostanu mieszkańców oraz stanu środowiska naturalnego, a wsparcie obejmować będzie mieszkańców o niskich dochodach do dyspozycji oraz obszar</w:t>
      </w:r>
      <w:r w:rsidR="00E0704C">
        <w:t>y</w:t>
      </w:r>
      <w:r w:rsidRPr="00915E45">
        <w:t xml:space="preserve"> o niskiej gęstości zaludnienia, wsparcie zwrotne nie jest pożądane. Dodatkowo, wsparcie bezzwrotne zapewni właściwy efekt zachęty. </w:t>
      </w:r>
    </w:p>
    <w:p w:rsidR="00915E45" w:rsidRPr="00915E45" w:rsidRDefault="00915E45" w:rsidP="00915E45">
      <w:pPr>
        <w:spacing w:before="60" w:after="60" w:line="276" w:lineRule="auto"/>
        <w:rPr>
          <w:b/>
        </w:rPr>
      </w:pPr>
      <w:r w:rsidRPr="00915E45">
        <w:rPr>
          <w:b/>
        </w:rPr>
        <w:t>Wskaźniki</w:t>
      </w:r>
    </w:p>
    <w:p w:rsidR="00915E45" w:rsidRPr="00915E45" w:rsidRDefault="00915E45" w:rsidP="00915E45">
      <w:pPr>
        <w:spacing w:before="60" w:after="60" w:line="276" w:lineRule="auto"/>
      </w:pPr>
      <w:r w:rsidRPr="00915E45">
        <w:t>Tabela 1. Wskaźniki produktu</w:t>
      </w:r>
    </w:p>
    <w:tbl>
      <w:tblPr>
        <w:tblStyle w:val="Tabela-Siatka4"/>
        <w:tblW w:w="10683" w:type="dxa"/>
        <w:jc w:val="center"/>
        <w:tblLayout w:type="fixed"/>
        <w:tblLook w:val="04A0" w:firstRow="1" w:lastRow="0" w:firstColumn="1" w:lastColumn="0" w:noHBand="0" w:noVBand="1"/>
      </w:tblPr>
      <w:tblGrid>
        <w:gridCol w:w="704"/>
        <w:gridCol w:w="992"/>
        <w:gridCol w:w="851"/>
        <w:gridCol w:w="992"/>
        <w:gridCol w:w="1418"/>
        <w:gridCol w:w="2651"/>
        <w:gridCol w:w="1165"/>
        <w:gridCol w:w="1058"/>
        <w:gridCol w:w="852"/>
      </w:tblGrid>
      <w:tr w:rsidR="00915E45" w:rsidRPr="00915E45" w:rsidTr="002C6C64">
        <w:trPr>
          <w:tblHeader/>
          <w:jc w:val="center"/>
        </w:trPr>
        <w:tc>
          <w:tcPr>
            <w:tcW w:w="704" w:type="dxa"/>
          </w:tcPr>
          <w:p w:rsidR="00915E45" w:rsidRPr="00915E45" w:rsidRDefault="00915E45" w:rsidP="00420798">
            <w:pPr>
              <w:spacing w:before="60" w:after="60" w:line="276" w:lineRule="auto"/>
              <w:rPr>
                <w:rFonts w:cstheme="minorHAnsi"/>
                <w:sz w:val="18"/>
                <w:szCs w:val="18"/>
              </w:rPr>
            </w:pPr>
            <w:r w:rsidRPr="00915E45">
              <w:rPr>
                <w:rFonts w:cstheme="minorHAnsi"/>
                <w:sz w:val="18"/>
                <w:szCs w:val="18"/>
              </w:rPr>
              <w:t>Priorytet</w:t>
            </w:r>
          </w:p>
        </w:tc>
        <w:tc>
          <w:tcPr>
            <w:tcW w:w="992" w:type="dxa"/>
          </w:tcPr>
          <w:p w:rsidR="00915E45" w:rsidRPr="00915E45" w:rsidRDefault="00915E45" w:rsidP="00420798">
            <w:pPr>
              <w:spacing w:before="60" w:after="60" w:line="276" w:lineRule="auto"/>
              <w:rPr>
                <w:rFonts w:cstheme="minorHAnsi"/>
                <w:sz w:val="18"/>
                <w:szCs w:val="18"/>
              </w:rPr>
            </w:pPr>
            <w:r w:rsidRPr="00915E45">
              <w:rPr>
                <w:rFonts w:cstheme="minorHAnsi"/>
                <w:sz w:val="18"/>
                <w:szCs w:val="18"/>
              </w:rPr>
              <w:t>Cel szczegółowy</w:t>
            </w:r>
          </w:p>
        </w:tc>
        <w:tc>
          <w:tcPr>
            <w:tcW w:w="851" w:type="dxa"/>
          </w:tcPr>
          <w:p w:rsidR="00915E45" w:rsidRPr="00915E45" w:rsidRDefault="00915E45" w:rsidP="00420798">
            <w:pPr>
              <w:spacing w:before="60" w:after="60" w:line="276" w:lineRule="auto"/>
              <w:rPr>
                <w:rFonts w:cstheme="minorHAnsi"/>
                <w:sz w:val="18"/>
                <w:szCs w:val="18"/>
              </w:rPr>
            </w:pPr>
            <w:r w:rsidRPr="00915E45">
              <w:rPr>
                <w:rFonts w:cstheme="minorHAnsi"/>
                <w:sz w:val="18"/>
                <w:szCs w:val="18"/>
              </w:rPr>
              <w:t>Fundusz</w:t>
            </w:r>
          </w:p>
        </w:tc>
        <w:tc>
          <w:tcPr>
            <w:tcW w:w="992" w:type="dxa"/>
          </w:tcPr>
          <w:p w:rsidR="00915E45" w:rsidRPr="00915E45" w:rsidRDefault="00915E45" w:rsidP="00420798">
            <w:pPr>
              <w:spacing w:before="60" w:after="60" w:line="276" w:lineRule="auto"/>
              <w:rPr>
                <w:rFonts w:cstheme="minorHAnsi"/>
                <w:sz w:val="18"/>
                <w:szCs w:val="18"/>
              </w:rPr>
            </w:pPr>
            <w:r w:rsidRPr="00915E45">
              <w:rPr>
                <w:rFonts w:cstheme="minorHAnsi"/>
                <w:sz w:val="18"/>
                <w:szCs w:val="18"/>
              </w:rPr>
              <w:t>Kategoria regionu</w:t>
            </w:r>
          </w:p>
        </w:tc>
        <w:tc>
          <w:tcPr>
            <w:tcW w:w="1418" w:type="dxa"/>
          </w:tcPr>
          <w:p w:rsidR="00915E45" w:rsidRPr="00915E45" w:rsidRDefault="00915E45" w:rsidP="00420798">
            <w:pPr>
              <w:spacing w:before="60" w:after="60" w:line="276" w:lineRule="auto"/>
              <w:rPr>
                <w:rFonts w:cstheme="minorHAnsi"/>
                <w:sz w:val="18"/>
                <w:szCs w:val="18"/>
              </w:rPr>
            </w:pPr>
            <w:r w:rsidRPr="00915E45">
              <w:rPr>
                <w:rFonts w:cstheme="minorHAnsi"/>
                <w:sz w:val="18"/>
                <w:szCs w:val="18"/>
              </w:rPr>
              <w:t>Nr identyfikacyjny</w:t>
            </w:r>
          </w:p>
        </w:tc>
        <w:tc>
          <w:tcPr>
            <w:tcW w:w="2651" w:type="dxa"/>
          </w:tcPr>
          <w:p w:rsidR="00915E45" w:rsidRPr="00915E45" w:rsidRDefault="00915E45" w:rsidP="00420798">
            <w:pPr>
              <w:spacing w:before="60" w:after="60" w:line="276" w:lineRule="auto"/>
              <w:rPr>
                <w:rFonts w:cstheme="minorHAnsi"/>
                <w:sz w:val="18"/>
                <w:szCs w:val="18"/>
              </w:rPr>
            </w:pPr>
            <w:r w:rsidRPr="00915E45">
              <w:rPr>
                <w:rFonts w:cstheme="minorHAnsi"/>
                <w:sz w:val="18"/>
                <w:szCs w:val="18"/>
              </w:rPr>
              <w:t>Wskaźnik</w:t>
            </w:r>
          </w:p>
        </w:tc>
        <w:tc>
          <w:tcPr>
            <w:tcW w:w="1165" w:type="dxa"/>
          </w:tcPr>
          <w:p w:rsidR="00915E45" w:rsidRPr="00915E45" w:rsidRDefault="00915E45" w:rsidP="00420798">
            <w:pPr>
              <w:spacing w:before="60" w:after="60" w:line="276" w:lineRule="auto"/>
              <w:rPr>
                <w:rFonts w:cstheme="minorHAnsi"/>
                <w:sz w:val="18"/>
                <w:szCs w:val="18"/>
              </w:rPr>
            </w:pPr>
            <w:r w:rsidRPr="00915E45">
              <w:rPr>
                <w:rFonts w:cstheme="minorHAnsi"/>
                <w:sz w:val="18"/>
                <w:szCs w:val="18"/>
              </w:rPr>
              <w:t>Jednostka miary</w:t>
            </w:r>
          </w:p>
        </w:tc>
        <w:tc>
          <w:tcPr>
            <w:tcW w:w="1058" w:type="dxa"/>
          </w:tcPr>
          <w:p w:rsidR="00915E45" w:rsidRPr="00915E45" w:rsidRDefault="00915E45" w:rsidP="00420798">
            <w:pPr>
              <w:spacing w:before="60" w:after="60" w:line="276" w:lineRule="auto"/>
              <w:rPr>
                <w:rFonts w:cstheme="minorHAnsi"/>
                <w:sz w:val="18"/>
                <w:szCs w:val="18"/>
              </w:rPr>
            </w:pPr>
            <w:r w:rsidRPr="00915E45">
              <w:rPr>
                <w:rFonts w:cstheme="minorHAnsi"/>
                <w:sz w:val="18"/>
                <w:szCs w:val="18"/>
              </w:rPr>
              <w:t>Cel pośredni (2024)</w:t>
            </w:r>
          </w:p>
        </w:tc>
        <w:tc>
          <w:tcPr>
            <w:tcW w:w="852" w:type="dxa"/>
          </w:tcPr>
          <w:p w:rsidR="00915E45" w:rsidRPr="00915E45" w:rsidRDefault="00915E45" w:rsidP="00420798">
            <w:pPr>
              <w:spacing w:before="60" w:after="60" w:line="276" w:lineRule="auto"/>
              <w:rPr>
                <w:rFonts w:cstheme="minorHAnsi"/>
                <w:sz w:val="18"/>
                <w:szCs w:val="18"/>
              </w:rPr>
            </w:pPr>
            <w:r w:rsidRPr="00915E45">
              <w:rPr>
                <w:rFonts w:cstheme="minorHAnsi"/>
                <w:sz w:val="18"/>
                <w:szCs w:val="18"/>
              </w:rPr>
              <w:t>Cel (2029)</w:t>
            </w:r>
          </w:p>
        </w:tc>
      </w:tr>
      <w:tr w:rsidR="005D151C" w:rsidRPr="00915E45" w:rsidTr="00420798">
        <w:trPr>
          <w:jc w:val="center"/>
        </w:trPr>
        <w:tc>
          <w:tcPr>
            <w:tcW w:w="704" w:type="dxa"/>
          </w:tcPr>
          <w:p w:rsidR="005D151C" w:rsidRPr="00915E45" w:rsidRDefault="005D151C" w:rsidP="00420798">
            <w:pPr>
              <w:spacing w:before="60" w:after="60" w:line="276" w:lineRule="auto"/>
              <w:rPr>
                <w:rFonts w:cstheme="minorHAnsi"/>
                <w:sz w:val="18"/>
                <w:szCs w:val="18"/>
                <w:lang w:val="en-US"/>
              </w:rPr>
            </w:pPr>
            <w:r w:rsidRPr="00915E45">
              <w:rPr>
                <w:rFonts w:cstheme="minorHAnsi"/>
                <w:sz w:val="18"/>
                <w:szCs w:val="18"/>
              </w:rPr>
              <w:t>2</w:t>
            </w:r>
          </w:p>
        </w:tc>
        <w:tc>
          <w:tcPr>
            <w:tcW w:w="992" w:type="dxa"/>
          </w:tcPr>
          <w:p w:rsidR="005D151C" w:rsidRPr="00915E45" w:rsidRDefault="005D151C" w:rsidP="00420798">
            <w:pPr>
              <w:spacing w:before="60" w:after="60" w:line="276" w:lineRule="auto"/>
              <w:rPr>
                <w:rFonts w:cstheme="minorHAnsi"/>
                <w:sz w:val="18"/>
                <w:szCs w:val="18"/>
                <w:lang w:val="en-US"/>
              </w:rPr>
            </w:pPr>
            <w:r w:rsidRPr="00915E45">
              <w:rPr>
                <w:rFonts w:cstheme="minorHAnsi"/>
                <w:sz w:val="18"/>
                <w:szCs w:val="18"/>
              </w:rPr>
              <w:t>(v)</w:t>
            </w:r>
          </w:p>
        </w:tc>
        <w:tc>
          <w:tcPr>
            <w:tcW w:w="851" w:type="dxa"/>
          </w:tcPr>
          <w:p w:rsidR="005D151C" w:rsidRPr="00915E45" w:rsidRDefault="005D151C" w:rsidP="00420798">
            <w:pPr>
              <w:spacing w:before="60" w:after="60" w:line="276" w:lineRule="auto"/>
              <w:rPr>
                <w:rFonts w:cstheme="minorHAnsi"/>
                <w:sz w:val="18"/>
                <w:szCs w:val="18"/>
                <w:lang w:val="en-US"/>
              </w:rPr>
            </w:pPr>
            <w:r w:rsidRPr="00915E45">
              <w:rPr>
                <w:rFonts w:cstheme="minorHAnsi"/>
                <w:sz w:val="18"/>
                <w:szCs w:val="18"/>
              </w:rPr>
              <w:t>EFRR</w:t>
            </w:r>
          </w:p>
        </w:tc>
        <w:tc>
          <w:tcPr>
            <w:tcW w:w="992" w:type="dxa"/>
          </w:tcPr>
          <w:p w:rsidR="005D151C" w:rsidRPr="00915E45" w:rsidRDefault="005D151C" w:rsidP="00420798">
            <w:pPr>
              <w:spacing w:before="60" w:after="60" w:line="276" w:lineRule="auto"/>
              <w:rPr>
                <w:rFonts w:cstheme="minorHAnsi"/>
                <w:sz w:val="18"/>
                <w:szCs w:val="18"/>
                <w:lang w:val="en-US"/>
              </w:rPr>
            </w:pPr>
            <w:r w:rsidRPr="00915E45">
              <w:rPr>
                <w:rFonts w:cstheme="minorHAnsi"/>
                <w:sz w:val="18"/>
                <w:szCs w:val="18"/>
              </w:rPr>
              <w:t>Słabiej rozwinięty</w:t>
            </w:r>
          </w:p>
        </w:tc>
        <w:tc>
          <w:tcPr>
            <w:tcW w:w="1418" w:type="dxa"/>
          </w:tcPr>
          <w:p w:rsidR="005D151C" w:rsidRPr="00915E45" w:rsidRDefault="005D151C" w:rsidP="00420798">
            <w:pPr>
              <w:spacing w:before="60" w:after="60" w:line="276" w:lineRule="auto"/>
              <w:rPr>
                <w:rFonts w:cstheme="minorHAnsi"/>
                <w:sz w:val="18"/>
                <w:szCs w:val="18"/>
                <w:lang w:val="en-US"/>
              </w:rPr>
            </w:pPr>
            <w:r w:rsidRPr="00915E45">
              <w:rPr>
                <w:rFonts w:cstheme="minorHAnsi"/>
                <w:sz w:val="18"/>
                <w:szCs w:val="18"/>
                <w:lang w:val="en-US"/>
              </w:rPr>
              <w:t>RCO 30</w:t>
            </w:r>
          </w:p>
        </w:tc>
        <w:tc>
          <w:tcPr>
            <w:tcW w:w="2651" w:type="dxa"/>
          </w:tcPr>
          <w:p w:rsidR="005D151C" w:rsidRPr="005B1D33" w:rsidRDefault="005D151C" w:rsidP="00420798">
            <w:pPr>
              <w:spacing w:before="60" w:after="60" w:line="276" w:lineRule="auto"/>
              <w:rPr>
                <w:rFonts w:eastAsia="Calibri" w:cstheme="minorHAnsi"/>
                <w:sz w:val="18"/>
                <w:szCs w:val="18"/>
              </w:rPr>
            </w:pPr>
            <w:r w:rsidRPr="005B1D33">
              <w:rPr>
                <w:rFonts w:eastAsia="Calibri" w:cstheme="minorHAnsi"/>
                <w:sz w:val="18"/>
                <w:szCs w:val="18"/>
              </w:rPr>
              <w:t>Długość nowych lub zmodernizowanych sieci</w:t>
            </w:r>
            <w:r>
              <w:rPr>
                <w:rFonts w:eastAsia="Calibri" w:cstheme="minorHAnsi"/>
                <w:sz w:val="18"/>
                <w:szCs w:val="18"/>
              </w:rPr>
              <w:t xml:space="preserve"> </w:t>
            </w:r>
            <w:r w:rsidRPr="005B1D33">
              <w:rPr>
                <w:rFonts w:eastAsia="Calibri" w:cstheme="minorHAnsi"/>
                <w:sz w:val="18"/>
                <w:szCs w:val="18"/>
              </w:rPr>
              <w:t>wodociągowych w ramach zbiorowych systemów</w:t>
            </w:r>
            <w:r>
              <w:rPr>
                <w:rFonts w:eastAsia="Calibri" w:cstheme="minorHAnsi"/>
                <w:sz w:val="18"/>
                <w:szCs w:val="18"/>
              </w:rPr>
              <w:t xml:space="preserve"> </w:t>
            </w:r>
            <w:r w:rsidRPr="005B1D33">
              <w:rPr>
                <w:rFonts w:eastAsia="Calibri" w:cstheme="minorHAnsi"/>
                <w:sz w:val="18"/>
                <w:szCs w:val="18"/>
              </w:rPr>
              <w:t xml:space="preserve">zaopatrzenia w wodę </w:t>
            </w:r>
          </w:p>
        </w:tc>
        <w:tc>
          <w:tcPr>
            <w:tcW w:w="1165" w:type="dxa"/>
          </w:tcPr>
          <w:p w:rsidR="005D151C" w:rsidRPr="00915E45" w:rsidRDefault="005D151C" w:rsidP="00420798">
            <w:pPr>
              <w:spacing w:before="60" w:after="60" w:line="276" w:lineRule="auto"/>
              <w:rPr>
                <w:rFonts w:cstheme="minorHAnsi"/>
                <w:sz w:val="18"/>
                <w:szCs w:val="18"/>
                <w:lang w:val="en-US"/>
              </w:rPr>
            </w:pPr>
            <w:r w:rsidRPr="00915E45">
              <w:rPr>
                <w:rFonts w:cstheme="minorHAnsi"/>
                <w:sz w:val="18"/>
                <w:szCs w:val="18"/>
                <w:lang w:val="en-US"/>
              </w:rPr>
              <w:t>km</w:t>
            </w:r>
          </w:p>
        </w:tc>
        <w:tc>
          <w:tcPr>
            <w:tcW w:w="1058" w:type="dxa"/>
          </w:tcPr>
          <w:p w:rsidR="005D151C" w:rsidRPr="00915E45" w:rsidRDefault="005D151C" w:rsidP="00420798">
            <w:pPr>
              <w:spacing w:before="60" w:after="60" w:line="276" w:lineRule="auto"/>
              <w:rPr>
                <w:rFonts w:cstheme="minorHAnsi"/>
                <w:sz w:val="18"/>
                <w:szCs w:val="18"/>
                <w:lang w:val="en-US"/>
              </w:rPr>
            </w:pPr>
          </w:p>
        </w:tc>
        <w:tc>
          <w:tcPr>
            <w:tcW w:w="852" w:type="dxa"/>
          </w:tcPr>
          <w:p w:rsidR="005D151C" w:rsidRPr="00915E45" w:rsidRDefault="005D151C" w:rsidP="00420798">
            <w:pPr>
              <w:spacing w:before="60" w:after="60" w:line="276" w:lineRule="auto"/>
              <w:rPr>
                <w:rFonts w:cstheme="minorHAnsi"/>
                <w:sz w:val="18"/>
                <w:szCs w:val="18"/>
                <w:lang w:val="en-US"/>
              </w:rPr>
            </w:pPr>
          </w:p>
        </w:tc>
      </w:tr>
      <w:tr w:rsidR="005D151C" w:rsidRPr="00915E45" w:rsidTr="00420798">
        <w:trPr>
          <w:jc w:val="center"/>
        </w:trPr>
        <w:tc>
          <w:tcPr>
            <w:tcW w:w="704" w:type="dxa"/>
          </w:tcPr>
          <w:p w:rsidR="005D151C" w:rsidRPr="00915E45" w:rsidRDefault="005D151C" w:rsidP="00420798">
            <w:pPr>
              <w:spacing w:before="60" w:after="60" w:line="276" w:lineRule="auto"/>
              <w:rPr>
                <w:rFonts w:cstheme="minorHAnsi"/>
                <w:sz w:val="18"/>
                <w:szCs w:val="18"/>
              </w:rPr>
            </w:pPr>
            <w:r w:rsidRPr="00915E45">
              <w:rPr>
                <w:rFonts w:cstheme="minorHAnsi"/>
                <w:sz w:val="18"/>
                <w:szCs w:val="18"/>
              </w:rPr>
              <w:t>2</w:t>
            </w:r>
          </w:p>
        </w:tc>
        <w:tc>
          <w:tcPr>
            <w:tcW w:w="992" w:type="dxa"/>
          </w:tcPr>
          <w:p w:rsidR="005D151C" w:rsidRPr="00915E45" w:rsidRDefault="005D151C" w:rsidP="00420798">
            <w:pPr>
              <w:spacing w:before="60" w:after="60" w:line="276" w:lineRule="auto"/>
              <w:rPr>
                <w:rFonts w:cstheme="minorHAnsi"/>
                <w:sz w:val="18"/>
                <w:szCs w:val="18"/>
              </w:rPr>
            </w:pPr>
            <w:r w:rsidRPr="00915E45">
              <w:rPr>
                <w:rFonts w:cstheme="minorHAnsi"/>
                <w:sz w:val="18"/>
                <w:szCs w:val="18"/>
              </w:rPr>
              <w:t>(v)</w:t>
            </w:r>
          </w:p>
        </w:tc>
        <w:tc>
          <w:tcPr>
            <w:tcW w:w="851" w:type="dxa"/>
          </w:tcPr>
          <w:p w:rsidR="005D151C" w:rsidRPr="00915E45" w:rsidRDefault="005D151C" w:rsidP="00420798">
            <w:pPr>
              <w:spacing w:before="60" w:after="60" w:line="276" w:lineRule="auto"/>
              <w:rPr>
                <w:rFonts w:cstheme="minorHAnsi"/>
                <w:sz w:val="18"/>
                <w:szCs w:val="18"/>
              </w:rPr>
            </w:pPr>
            <w:r w:rsidRPr="00915E45">
              <w:rPr>
                <w:rFonts w:cstheme="minorHAnsi"/>
                <w:sz w:val="18"/>
                <w:szCs w:val="18"/>
              </w:rPr>
              <w:t>EFRR</w:t>
            </w:r>
          </w:p>
        </w:tc>
        <w:tc>
          <w:tcPr>
            <w:tcW w:w="992" w:type="dxa"/>
          </w:tcPr>
          <w:p w:rsidR="005D151C" w:rsidRPr="00915E45" w:rsidRDefault="005D151C" w:rsidP="00420798">
            <w:pPr>
              <w:spacing w:before="60" w:after="60" w:line="276" w:lineRule="auto"/>
              <w:rPr>
                <w:rFonts w:cstheme="minorHAnsi"/>
                <w:sz w:val="18"/>
                <w:szCs w:val="18"/>
              </w:rPr>
            </w:pPr>
            <w:r w:rsidRPr="00915E45">
              <w:rPr>
                <w:rFonts w:cstheme="minorHAnsi"/>
                <w:sz w:val="18"/>
                <w:szCs w:val="18"/>
              </w:rPr>
              <w:t>Słabiej rozwinięty</w:t>
            </w:r>
          </w:p>
        </w:tc>
        <w:tc>
          <w:tcPr>
            <w:tcW w:w="1418" w:type="dxa"/>
          </w:tcPr>
          <w:p w:rsidR="005D151C" w:rsidRPr="00915E45" w:rsidRDefault="005D151C" w:rsidP="00420798">
            <w:pPr>
              <w:spacing w:before="60" w:after="60" w:line="276" w:lineRule="auto"/>
              <w:rPr>
                <w:rFonts w:cstheme="minorHAnsi"/>
                <w:sz w:val="18"/>
                <w:szCs w:val="18"/>
              </w:rPr>
            </w:pPr>
            <w:r w:rsidRPr="00915E45">
              <w:rPr>
                <w:rFonts w:cstheme="minorHAnsi"/>
                <w:sz w:val="18"/>
                <w:szCs w:val="18"/>
                <w:lang w:val="en-US"/>
              </w:rPr>
              <w:t>RCO 31</w:t>
            </w:r>
          </w:p>
        </w:tc>
        <w:tc>
          <w:tcPr>
            <w:tcW w:w="2651" w:type="dxa"/>
          </w:tcPr>
          <w:p w:rsidR="005D151C" w:rsidRPr="002A4B46" w:rsidRDefault="005D151C" w:rsidP="00420798">
            <w:pPr>
              <w:spacing w:before="60" w:after="60" w:line="276" w:lineRule="auto"/>
              <w:rPr>
                <w:rFonts w:cstheme="minorHAnsi"/>
                <w:sz w:val="18"/>
                <w:szCs w:val="18"/>
              </w:rPr>
            </w:pPr>
            <w:r w:rsidRPr="002A4B46">
              <w:rPr>
                <w:rFonts w:cstheme="minorHAnsi"/>
                <w:sz w:val="18"/>
                <w:szCs w:val="18"/>
              </w:rPr>
              <w:t>Długość nowych lub zmodernizowanych sieci</w:t>
            </w:r>
            <w:r>
              <w:rPr>
                <w:rFonts w:cstheme="minorHAnsi"/>
                <w:sz w:val="18"/>
                <w:szCs w:val="18"/>
              </w:rPr>
              <w:t xml:space="preserve"> </w:t>
            </w:r>
            <w:r w:rsidRPr="002A4B46">
              <w:rPr>
                <w:rFonts w:cstheme="minorHAnsi"/>
                <w:sz w:val="18"/>
                <w:szCs w:val="18"/>
              </w:rPr>
              <w:t>kanalizacyjnych w ramach zbiorowych systemów</w:t>
            </w:r>
            <w:r>
              <w:rPr>
                <w:rFonts w:cstheme="minorHAnsi"/>
                <w:sz w:val="18"/>
                <w:szCs w:val="18"/>
              </w:rPr>
              <w:t xml:space="preserve"> </w:t>
            </w:r>
            <w:r w:rsidRPr="002A4B46">
              <w:rPr>
                <w:rFonts w:cstheme="minorHAnsi"/>
                <w:sz w:val="18"/>
                <w:szCs w:val="18"/>
              </w:rPr>
              <w:t>odprowadzania ścieków</w:t>
            </w:r>
            <w:r>
              <w:rPr>
                <w:rFonts w:cstheme="minorHAnsi"/>
                <w:sz w:val="18"/>
                <w:szCs w:val="18"/>
              </w:rPr>
              <w:t xml:space="preserve"> </w:t>
            </w:r>
          </w:p>
        </w:tc>
        <w:tc>
          <w:tcPr>
            <w:tcW w:w="1165" w:type="dxa"/>
          </w:tcPr>
          <w:p w:rsidR="005D151C" w:rsidRPr="00915E45" w:rsidRDefault="005D151C" w:rsidP="00420798">
            <w:pPr>
              <w:spacing w:before="60" w:after="60" w:line="276" w:lineRule="auto"/>
              <w:rPr>
                <w:rFonts w:cstheme="minorHAnsi"/>
                <w:sz w:val="18"/>
                <w:szCs w:val="18"/>
                <w:lang w:val="en-US"/>
              </w:rPr>
            </w:pPr>
            <w:r w:rsidRPr="00915E45">
              <w:rPr>
                <w:rFonts w:cstheme="minorHAnsi"/>
                <w:sz w:val="18"/>
                <w:szCs w:val="18"/>
                <w:lang w:val="en-US"/>
              </w:rPr>
              <w:t>km</w:t>
            </w:r>
          </w:p>
        </w:tc>
        <w:tc>
          <w:tcPr>
            <w:tcW w:w="1058" w:type="dxa"/>
          </w:tcPr>
          <w:p w:rsidR="005D151C" w:rsidRPr="00915E45" w:rsidRDefault="00CC0607" w:rsidP="00420798">
            <w:pPr>
              <w:spacing w:before="60" w:after="60" w:line="276" w:lineRule="auto"/>
              <w:rPr>
                <w:rFonts w:cstheme="minorHAnsi"/>
                <w:sz w:val="18"/>
                <w:szCs w:val="18"/>
                <w:lang w:val="en-US"/>
              </w:rPr>
            </w:pPr>
            <w:r>
              <w:rPr>
                <w:rFonts w:cstheme="minorHAnsi"/>
                <w:sz w:val="18"/>
                <w:szCs w:val="18"/>
                <w:lang w:val="en-US"/>
              </w:rPr>
              <w:t>25</w:t>
            </w:r>
          </w:p>
        </w:tc>
        <w:tc>
          <w:tcPr>
            <w:tcW w:w="852" w:type="dxa"/>
          </w:tcPr>
          <w:p w:rsidR="005D151C" w:rsidRPr="00915E45" w:rsidRDefault="00CC0607" w:rsidP="00420798">
            <w:pPr>
              <w:spacing w:before="60" w:after="60" w:line="276" w:lineRule="auto"/>
              <w:rPr>
                <w:rFonts w:cstheme="minorHAnsi"/>
                <w:sz w:val="18"/>
                <w:szCs w:val="18"/>
                <w:lang w:val="en-US"/>
              </w:rPr>
            </w:pPr>
            <w:r>
              <w:rPr>
                <w:rFonts w:cstheme="minorHAnsi"/>
                <w:sz w:val="18"/>
                <w:szCs w:val="18"/>
                <w:lang w:val="en-US"/>
              </w:rPr>
              <w:t>140</w:t>
            </w:r>
          </w:p>
        </w:tc>
      </w:tr>
      <w:tr w:rsidR="005D151C" w:rsidRPr="00915E45" w:rsidTr="00420798">
        <w:trPr>
          <w:jc w:val="center"/>
        </w:trPr>
        <w:tc>
          <w:tcPr>
            <w:tcW w:w="704" w:type="dxa"/>
          </w:tcPr>
          <w:p w:rsidR="005D151C" w:rsidRPr="00915E45" w:rsidRDefault="005D151C" w:rsidP="00420798">
            <w:pPr>
              <w:spacing w:before="60" w:after="60" w:line="276" w:lineRule="auto"/>
              <w:rPr>
                <w:rFonts w:cstheme="minorHAnsi"/>
                <w:sz w:val="18"/>
                <w:szCs w:val="18"/>
                <w:lang w:val="en-US"/>
              </w:rPr>
            </w:pPr>
            <w:r w:rsidRPr="00915E45">
              <w:rPr>
                <w:rFonts w:cstheme="minorHAnsi"/>
                <w:sz w:val="18"/>
                <w:szCs w:val="18"/>
              </w:rPr>
              <w:t>2</w:t>
            </w:r>
          </w:p>
        </w:tc>
        <w:tc>
          <w:tcPr>
            <w:tcW w:w="992" w:type="dxa"/>
          </w:tcPr>
          <w:p w:rsidR="005D151C" w:rsidRPr="00915E45" w:rsidRDefault="005D151C" w:rsidP="00420798">
            <w:pPr>
              <w:spacing w:before="60" w:after="60" w:line="276" w:lineRule="auto"/>
              <w:rPr>
                <w:rFonts w:cstheme="minorHAnsi"/>
                <w:sz w:val="18"/>
                <w:szCs w:val="18"/>
                <w:lang w:val="en-US"/>
              </w:rPr>
            </w:pPr>
            <w:r w:rsidRPr="00915E45">
              <w:rPr>
                <w:rFonts w:cstheme="minorHAnsi"/>
                <w:sz w:val="18"/>
                <w:szCs w:val="18"/>
              </w:rPr>
              <w:t>(v)</w:t>
            </w:r>
          </w:p>
        </w:tc>
        <w:tc>
          <w:tcPr>
            <w:tcW w:w="851" w:type="dxa"/>
          </w:tcPr>
          <w:p w:rsidR="005D151C" w:rsidRPr="00915E45" w:rsidRDefault="005D151C" w:rsidP="00420798">
            <w:pPr>
              <w:spacing w:before="60" w:after="60" w:line="276" w:lineRule="auto"/>
              <w:rPr>
                <w:rFonts w:cstheme="minorHAnsi"/>
                <w:sz w:val="18"/>
                <w:szCs w:val="18"/>
                <w:lang w:val="en-US"/>
              </w:rPr>
            </w:pPr>
            <w:r w:rsidRPr="00915E45">
              <w:rPr>
                <w:rFonts w:cstheme="minorHAnsi"/>
                <w:sz w:val="18"/>
                <w:szCs w:val="18"/>
              </w:rPr>
              <w:t>EFRR</w:t>
            </w:r>
          </w:p>
        </w:tc>
        <w:tc>
          <w:tcPr>
            <w:tcW w:w="992" w:type="dxa"/>
          </w:tcPr>
          <w:p w:rsidR="005D151C" w:rsidRPr="00915E45" w:rsidRDefault="005D151C" w:rsidP="00420798">
            <w:pPr>
              <w:spacing w:before="60" w:after="60" w:line="276" w:lineRule="auto"/>
              <w:rPr>
                <w:rFonts w:cstheme="minorHAnsi"/>
                <w:sz w:val="18"/>
                <w:szCs w:val="18"/>
                <w:lang w:val="en-US"/>
              </w:rPr>
            </w:pPr>
            <w:r w:rsidRPr="00915E45">
              <w:rPr>
                <w:rFonts w:cstheme="minorHAnsi"/>
                <w:sz w:val="18"/>
                <w:szCs w:val="18"/>
              </w:rPr>
              <w:t>Słabiej rozwinięty</w:t>
            </w:r>
          </w:p>
        </w:tc>
        <w:tc>
          <w:tcPr>
            <w:tcW w:w="1418" w:type="dxa"/>
          </w:tcPr>
          <w:p w:rsidR="005D151C" w:rsidRPr="00915E45" w:rsidRDefault="005D151C" w:rsidP="00420798">
            <w:pPr>
              <w:spacing w:before="60" w:after="60" w:line="276" w:lineRule="auto"/>
              <w:rPr>
                <w:rFonts w:cstheme="minorHAnsi"/>
                <w:sz w:val="18"/>
                <w:szCs w:val="18"/>
                <w:lang w:val="en-US"/>
              </w:rPr>
            </w:pPr>
            <w:r w:rsidRPr="00915E45">
              <w:rPr>
                <w:rFonts w:cstheme="minorHAnsi"/>
                <w:sz w:val="18"/>
                <w:szCs w:val="18"/>
                <w:lang w:val="en-US"/>
              </w:rPr>
              <w:t>RCO 32</w:t>
            </w:r>
          </w:p>
        </w:tc>
        <w:tc>
          <w:tcPr>
            <w:tcW w:w="2651" w:type="dxa"/>
          </w:tcPr>
          <w:p w:rsidR="005D151C" w:rsidRPr="002A4B46" w:rsidRDefault="005D151C" w:rsidP="00420798">
            <w:pPr>
              <w:spacing w:before="60" w:after="60" w:line="276" w:lineRule="auto"/>
              <w:rPr>
                <w:rFonts w:cstheme="minorHAnsi"/>
                <w:sz w:val="18"/>
                <w:szCs w:val="18"/>
              </w:rPr>
            </w:pPr>
            <w:r w:rsidRPr="002A4B46">
              <w:rPr>
                <w:rFonts w:cstheme="minorHAnsi"/>
                <w:sz w:val="18"/>
                <w:szCs w:val="18"/>
              </w:rPr>
              <w:t>Wyd</w:t>
            </w:r>
            <w:r>
              <w:rPr>
                <w:rFonts w:cstheme="minorHAnsi"/>
                <w:sz w:val="18"/>
                <w:szCs w:val="18"/>
              </w:rPr>
              <w:t xml:space="preserve">ajność nowo </w:t>
            </w:r>
            <w:r w:rsidRPr="002A4B46">
              <w:rPr>
                <w:rFonts w:cstheme="minorHAnsi"/>
                <w:sz w:val="18"/>
                <w:szCs w:val="18"/>
              </w:rPr>
              <w:t>wybudowanych lub</w:t>
            </w:r>
            <w:r>
              <w:rPr>
                <w:rFonts w:cstheme="minorHAnsi"/>
                <w:sz w:val="18"/>
                <w:szCs w:val="18"/>
              </w:rPr>
              <w:t xml:space="preserve"> </w:t>
            </w:r>
            <w:r w:rsidRPr="002A4B46">
              <w:rPr>
                <w:rFonts w:cstheme="minorHAnsi"/>
                <w:sz w:val="18"/>
                <w:szCs w:val="18"/>
              </w:rPr>
              <w:t xml:space="preserve">zmodernizowanych instalacji oczyszczania ścieków </w:t>
            </w:r>
          </w:p>
        </w:tc>
        <w:tc>
          <w:tcPr>
            <w:tcW w:w="1165" w:type="dxa"/>
          </w:tcPr>
          <w:p w:rsidR="005D151C" w:rsidRPr="00915E45" w:rsidRDefault="005D151C" w:rsidP="00420798">
            <w:pPr>
              <w:spacing w:before="60" w:after="60" w:line="276" w:lineRule="auto"/>
              <w:rPr>
                <w:rFonts w:cstheme="minorHAnsi"/>
                <w:sz w:val="18"/>
                <w:szCs w:val="18"/>
                <w:lang w:val="en-US"/>
              </w:rPr>
            </w:pPr>
            <w:r w:rsidRPr="00915E45">
              <w:rPr>
                <w:rFonts w:cstheme="minorHAnsi"/>
                <w:sz w:val="18"/>
                <w:szCs w:val="18"/>
              </w:rPr>
              <w:t>RLM</w:t>
            </w:r>
          </w:p>
        </w:tc>
        <w:tc>
          <w:tcPr>
            <w:tcW w:w="1058" w:type="dxa"/>
          </w:tcPr>
          <w:p w:rsidR="005D151C" w:rsidRPr="00915E45" w:rsidRDefault="005D151C" w:rsidP="00420798">
            <w:pPr>
              <w:spacing w:before="60" w:after="60" w:line="276" w:lineRule="auto"/>
              <w:rPr>
                <w:rFonts w:cstheme="minorHAnsi"/>
                <w:sz w:val="18"/>
                <w:szCs w:val="18"/>
                <w:lang w:val="en-US"/>
              </w:rPr>
            </w:pPr>
          </w:p>
        </w:tc>
        <w:tc>
          <w:tcPr>
            <w:tcW w:w="852" w:type="dxa"/>
          </w:tcPr>
          <w:p w:rsidR="005D151C" w:rsidRPr="00915E45" w:rsidRDefault="005D151C" w:rsidP="00420798">
            <w:pPr>
              <w:spacing w:before="60" w:after="60" w:line="276" w:lineRule="auto"/>
              <w:rPr>
                <w:rFonts w:cstheme="minorHAnsi"/>
                <w:sz w:val="18"/>
                <w:szCs w:val="18"/>
                <w:lang w:val="en-US"/>
              </w:rPr>
            </w:pPr>
          </w:p>
        </w:tc>
      </w:tr>
    </w:tbl>
    <w:p w:rsidR="00915E45" w:rsidRPr="00915E45" w:rsidRDefault="00915E45" w:rsidP="00915E45">
      <w:pPr>
        <w:spacing w:before="60" w:after="60" w:line="276" w:lineRule="auto"/>
      </w:pPr>
      <w:r w:rsidRPr="00915E45">
        <w:lastRenderedPageBreak/>
        <w:t>Tabela 2. Wskaźnik rezultatu</w:t>
      </w:r>
    </w:p>
    <w:tbl>
      <w:tblPr>
        <w:tblStyle w:val="Tabela-Siatka4"/>
        <w:tblW w:w="10683" w:type="dxa"/>
        <w:jc w:val="center"/>
        <w:tblLayout w:type="fixed"/>
        <w:tblLook w:val="04A0" w:firstRow="1" w:lastRow="0" w:firstColumn="1" w:lastColumn="0" w:noHBand="0" w:noVBand="1"/>
      </w:tblPr>
      <w:tblGrid>
        <w:gridCol w:w="704"/>
        <w:gridCol w:w="1134"/>
        <w:gridCol w:w="851"/>
        <w:gridCol w:w="992"/>
        <w:gridCol w:w="850"/>
        <w:gridCol w:w="993"/>
        <w:gridCol w:w="992"/>
        <w:gridCol w:w="850"/>
        <w:gridCol w:w="709"/>
        <w:gridCol w:w="851"/>
        <w:gridCol w:w="992"/>
        <w:gridCol w:w="765"/>
      </w:tblGrid>
      <w:tr w:rsidR="00915E45" w:rsidRPr="00915E45" w:rsidTr="002C6C64">
        <w:trPr>
          <w:tblHeader/>
          <w:jc w:val="center"/>
        </w:trPr>
        <w:tc>
          <w:tcPr>
            <w:tcW w:w="704" w:type="dxa"/>
          </w:tcPr>
          <w:p w:rsidR="00915E45" w:rsidRPr="00915E45" w:rsidRDefault="00915E45" w:rsidP="00420798">
            <w:pPr>
              <w:spacing w:before="60" w:after="60" w:line="276" w:lineRule="auto"/>
              <w:rPr>
                <w:rFonts w:cstheme="minorHAnsi"/>
                <w:sz w:val="18"/>
                <w:szCs w:val="18"/>
              </w:rPr>
            </w:pPr>
            <w:r w:rsidRPr="00915E45">
              <w:rPr>
                <w:rFonts w:cstheme="minorHAnsi"/>
                <w:sz w:val="18"/>
                <w:szCs w:val="18"/>
              </w:rPr>
              <w:t>Priorytet</w:t>
            </w:r>
          </w:p>
        </w:tc>
        <w:tc>
          <w:tcPr>
            <w:tcW w:w="1134" w:type="dxa"/>
          </w:tcPr>
          <w:p w:rsidR="00915E45" w:rsidRPr="00915E45" w:rsidRDefault="00915E45" w:rsidP="00420798">
            <w:pPr>
              <w:spacing w:before="60" w:after="60" w:line="276" w:lineRule="auto"/>
              <w:rPr>
                <w:rFonts w:cstheme="minorHAnsi"/>
                <w:sz w:val="18"/>
                <w:szCs w:val="18"/>
              </w:rPr>
            </w:pPr>
            <w:r w:rsidRPr="00915E45">
              <w:rPr>
                <w:rFonts w:cstheme="minorHAnsi"/>
                <w:sz w:val="18"/>
                <w:szCs w:val="18"/>
              </w:rPr>
              <w:t>Cel szczegółowy</w:t>
            </w:r>
          </w:p>
        </w:tc>
        <w:tc>
          <w:tcPr>
            <w:tcW w:w="851" w:type="dxa"/>
          </w:tcPr>
          <w:p w:rsidR="00915E45" w:rsidRPr="00915E45" w:rsidRDefault="00915E45" w:rsidP="00420798">
            <w:pPr>
              <w:spacing w:before="60" w:after="60" w:line="276" w:lineRule="auto"/>
              <w:rPr>
                <w:rFonts w:cstheme="minorHAnsi"/>
                <w:sz w:val="18"/>
                <w:szCs w:val="18"/>
              </w:rPr>
            </w:pPr>
            <w:r w:rsidRPr="00915E45">
              <w:rPr>
                <w:rFonts w:cstheme="minorHAnsi"/>
                <w:sz w:val="18"/>
                <w:szCs w:val="18"/>
              </w:rPr>
              <w:t>Fundusz</w:t>
            </w:r>
          </w:p>
        </w:tc>
        <w:tc>
          <w:tcPr>
            <w:tcW w:w="992" w:type="dxa"/>
          </w:tcPr>
          <w:p w:rsidR="00915E45" w:rsidRPr="00915E45" w:rsidRDefault="00915E45" w:rsidP="00420798">
            <w:pPr>
              <w:spacing w:before="60" w:after="60" w:line="276" w:lineRule="auto"/>
              <w:rPr>
                <w:rFonts w:cstheme="minorHAnsi"/>
                <w:sz w:val="18"/>
                <w:szCs w:val="18"/>
              </w:rPr>
            </w:pPr>
            <w:r w:rsidRPr="00915E45">
              <w:rPr>
                <w:rFonts w:cstheme="minorHAnsi"/>
                <w:sz w:val="18"/>
                <w:szCs w:val="18"/>
              </w:rPr>
              <w:t>Kategoria regionu</w:t>
            </w:r>
          </w:p>
        </w:tc>
        <w:tc>
          <w:tcPr>
            <w:tcW w:w="850" w:type="dxa"/>
          </w:tcPr>
          <w:p w:rsidR="00915E45" w:rsidRPr="00915E45" w:rsidRDefault="00915E45" w:rsidP="00420798">
            <w:pPr>
              <w:spacing w:before="60" w:after="60" w:line="276" w:lineRule="auto"/>
              <w:rPr>
                <w:rFonts w:cstheme="minorHAnsi"/>
                <w:sz w:val="18"/>
                <w:szCs w:val="18"/>
              </w:rPr>
            </w:pPr>
            <w:r w:rsidRPr="00915E45">
              <w:rPr>
                <w:rFonts w:cstheme="minorHAnsi"/>
                <w:sz w:val="18"/>
                <w:szCs w:val="18"/>
              </w:rPr>
              <w:t>Nr identyfikacyjny</w:t>
            </w:r>
          </w:p>
        </w:tc>
        <w:tc>
          <w:tcPr>
            <w:tcW w:w="993" w:type="dxa"/>
          </w:tcPr>
          <w:p w:rsidR="00915E45" w:rsidRPr="00915E45" w:rsidRDefault="00915E45" w:rsidP="00420798">
            <w:pPr>
              <w:spacing w:before="60" w:after="60" w:line="276" w:lineRule="auto"/>
              <w:rPr>
                <w:rFonts w:cstheme="minorHAnsi"/>
                <w:sz w:val="18"/>
                <w:szCs w:val="18"/>
              </w:rPr>
            </w:pPr>
            <w:r w:rsidRPr="00915E45">
              <w:rPr>
                <w:rFonts w:cstheme="minorHAnsi"/>
                <w:sz w:val="18"/>
                <w:szCs w:val="18"/>
              </w:rPr>
              <w:t>Wskaźnik</w:t>
            </w:r>
          </w:p>
        </w:tc>
        <w:tc>
          <w:tcPr>
            <w:tcW w:w="992" w:type="dxa"/>
          </w:tcPr>
          <w:p w:rsidR="00915E45" w:rsidRPr="00915E45" w:rsidRDefault="00915E45" w:rsidP="00420798">
            <w:pPr>
              <w:spacing w:before="60" w:after="60" w:line="276" w:lineRule="auto"/>
              <w:rPr>
                <w:rFonts w:cstheme="minorHAnsi"/>
                <w:sz w:val="18"/>
                <w:szCs w:val="18"/>
              </w:rPr>
            </w:pPr>
            <w:r w:rsidRPr="00915E45">
              <w:rPr>
                <w:rFonts w:cstheme="minorHAnsi"/>
                <w:sz w:val="18"/>
                <w:szCs w:val="18"/>
              </w:rPr>
              <w:t>Jednostka miary</w:t>
            </w:r>
          </w:p>
        </w:tc>
        <w:tc>
          <w:tcPr>
            <w:tcW w:w="850" w:type="dxa"/>
          </w:tcPr>
          <w:p w:rsidR="00915E45" w:rsidRPr="00915E45" w:rsidRDefault="00915E45" w:rsidP="00420798">
            <w:pPr>
              <w:spacing w:before="60" w:after="60" w:line="276" w:lineRule="auto"/>
              <w:rPr>
                <w:rFonts w:cstheme="minorHAnsi"/>
                <w:sz w:val="18"/>
                <w:szCs w:val="18"/>
              </w:rPr>
            </w:pPr>
            <w:r w:rsidRPr="00915E45">
              <w:rPr>
                <w:rFonts w:cstheme="minorHAnsi"/>
                <w:sz w:val="18"/>
                <w:szCs w:val="18"/>
              </w:rPr>
              <w:t>Wartość bazowa</w:t>
            </w:r>
          </w:p>
        </w:tc>
        <w:tc>
          <w:tcPr>
            <w:tcW w:w="709" w:type="dxa"/>
          </w:tcPr>
          <w:p w:rsidR="00915E45" w:rsidRPr="00915E45" w:rsidRDefault="00915E45" w:rsidP="00420798">
            <w:pPr>
              <w:spacing w:before="60" w:after="60" w:line="276" w:lineRule="auto"/>
              <w:rPr>
                <w:rFonts w:cstheme="minorHAnsi"/>
                <w:sz w:val="18"/>
                <w:szCs w:val="18"/>
              </w:rPr>
            </w:pPr>
            <w:r w:rsidRPr="00915E45">
              <w:rPr>
                <w:rFonts w:cstheme="minorHAnsi"/>
                <w:sz w:val="18"/>
                <w:szCs w:val="18"/>
              </w:rPr>
              <w:t>Rok referencyjny</w:t>
            </w:r>
          </w:p>
        </w:tc>
        <w:tc>
          <w:tcPr>
            <w:tcW w:w="851" w:type="dxa"/>
          </w:tcPr>
          <w:p w:rsidR="00915E45" w:rsidRPr="00915E45" w:rsidRDefault="00915E45" w:rsidP="00420798">
            <w:pPr>
              <w:spacing w:before="60" w:after="60" w:line="276" w:lineRule="auto"/>
              <w:rPr>
                <w:rFonts w:cstheme="minorHAnsi"/>
                <w:sz w:val="18"/>
                <w:szCs w:val="18"/>
              </w:rPr>
            </w:pPr>
            <w:r w:rsidRPr="00915E45">
              <w:rPr>
                <w:rFonts w:cstheme="minorHAnsi"/>
                <w:sz w:val="18"/>
                <w:szCs w:val="18"/>
              </w:rPr>
              <w:t>Cel (2029)</w:t>
            </w:r>
          </w:p>
        </w:tc>
        <w:tc>
          <w:tcPr>
            <w:tcW w:w="992" w:type="dxa"/>
          </w:tcPr>
          <w:p w:rsidR="00915E45" w:rsidRPr="00915E45" w:rsidRDefault="00915E45" w:rsidP="00420798">
            <w:pPr>
              <w:spacing w:before="60" w:after="60" w:line="276" w:lineRule="auto"/>
              <w:rPr>
                <w:rFonts w:cstheme="minorHAnsi"/>
                <w:sz w:val="18"/>
                <w:szCs w:val="18"/>
              </w:rPr>
            </w:pPr>
            <w:r w:rsidRPr="00915E45">
              <w:rPr>
                <w:rFonts w:cstheme="minorHAnsi"/>
                <w:sz w:val="18"/>
                <w:szCs w:val="18"/>
              </w:rPr>
              <w:t>Źródło danych</w:t>
            </w:r>
          </w:p>
        </w:tc>
        <w:tc>
          <w:tcPr>
            <w:tcW w:w="765" w:type="dxa"/>
          </w:tcPr>
          <w:p w:rsidR="00915E45" w:rsidRPr="00915E45" w:rsidRDefault="00915E45" w:rsidP="00420798">
            <w:pPr>
              <w:spacing w:before="60" w:after="60" w:line="276" w:lineRule="auto"/>
              <w:rPr>
                <w:rFonts w:cstheme="minorHAnsi"/>
                <w:sz w:val="18"/>
                <w:szCs w:val="18"/>
              </w:rPr>
            </w:pPr>
            <w:r w:rsidRPr="00915E45">
              <w:rPr>
                <w:rFonts w:cstheme="minorHAnsi"/>
                <w:sz w:val="18"/>
                <w:szCs w:val="18"/>
              </w:rPr>
              <w:t>Uwagi</w:t>
            </w:r>
          </w:p>
        </w:tc>
      </w:tr>
      <w:tr w:rsidR="00915E45" w:rsidRPr="00915E45" w:rsidTr="00420798">
        <w:trPr>
          <w:jc w:val="center"/>
        </w:trPr>
        <w:tc>
          <w:tcPr>
            <w:tcW w:w="704" w:type="dxa"/>
          </w:tcPr>
          <w:p w:rsidR="00915E45" w:rsidRPr="00915E45" w:rsidRDefault="00915E45" w:rsidP="00420798">
            <w:pPr>
              <w:spacing w:before="60" w:after="60" w:line="276" w:lineRule="auto"/>
              <w:rPr>
                <w:rFonts w:cstheme="minorHAnsi"/>
                <w:sz w:val="18"/>
                <w:szCs w:val="18"/>
                <w:lang w:val="en-US"/>
              </w:rPr>
            </w:pPr>
            <w:r w:rsidRPr="00915E45">
              <w:rPr>
                <w:rFonts w:cstheme="minorHAnsi"/>
                <w:sz w:val="18"/>
                <w:szCs w:val="18"/>
              </w:rPr>
              <w:t>2</w:t>
            </w:r>
          </w:p>
        </w:tc>
        <w:tc>
          <w:tcPr>
            <w:tcW w:w="1134" w:type="dxa"/>
          </w:tcPr>
          <w:p w:rsidR="00915E45" w:rsidRPr="00915E45" w:rsidRDefault="00915E45" w:rsidP="00420798">
            <w:pPr>
              <w:spacing w:before="60" w:after="60" w:line="276" w:lineRule="auto"/>
              <w:rPr>
                <w:rFonts w:cstheme="minorHAnsi"/>
                <w:sz w:val="18"/>
                <w:szCs w:val="18"/>
                <w:lang w:val="en-US"/>
              </w:rPr>
            </w:pPr>
            <w:r w:rsidRPr="00915E45">
              <w:rPr>
                <w:rFonts w:cstheme="minorHAnsi"/>
                <w:sz w:val="18"/>
                <w:szCs w:val="18"/>
              </w:rPr>
              <w:t>(v)</w:t>
            </w:r>
          </w:p>
        </w:tc>
        <w:tc>
          <w:tcPr>
            <w:tcW w:w="851" w:type="dxa"/>
          </w:tcPr>
          <w:p w:rsidR="00915E45" w:rsidRPr="00915E45" w:rsidRDefault="00915E45" w:rsidP="00420798">
            <w:pPr>
              <w:spacing w:before="60" w:after="60" w:line="276" w:lineRule="auto"/>
              <w:rPr>
                <w:rFonts w:cstheme="minorHAnsi"/>
                <w:sz w:val="18"/>
                <w:szCs w:val="18"/>
                <w:lang w:val="en-US"/>
              </w:rPr>
            </w:pPr>
            <w:r w:rsidRPr="00915E45">
              <w:rPr>
                <w:rFonts w:cstheme="minorHAnsi"/>
                <w:sz w:val="18"/>
                <w:szCs w:val="18"/>
              </w:rPr>
              <w:t>EFRR</w:t>
            </w:r>
          </w:p>
        </w:tc>
        <w:tc>
          <w:tcPr>
            <w:tcW w:w="992" w:type="dxa"/>
          </w:tcPr>
          <w:p w:rsidR="00915E45" w:rsidRPr="00915E45" w:rsidRDefault="00915E45" w:rsidP="00420798">
            <w:pPr>
              <w:spacing w:before="60" w:after="60" w:line="276" w:lineRule="auto"/>
              <w:rPr>
                <w:rFonts w:cstheme="minorHAnsi"/>
                <w:sz w:val="18"/>
                <w:szCs w:val="18"/>
                <w:lang w:val="en-US"/>
              </w:rPr>
            </w:pPr>
            <w:r w:rsidRPr="00915E45">
              <w:rPr>
                <w:rFonts w:cstheme="minorHAnsi"/>
                <w:sz w:val="18"/>
                <w:szCs w:val="18"/>
              </w:rPr>
              <w:t>Słabiej rozwinięty</w:t>
            </w:r>
          </w:p>
        </w:tc>
        <w:tc>
          <w:tcPr>
            <w:tcW w:w="850" w:type="dxa"/>
          </w:tcPr>
          <w:p w:rsidR="00915E45" w:rsidRPr="00915E45" w:rsidRDefault="00915E45" w:rsidP="00420798">
            <w:pPr>
              <w:spacing w:before="60" w:after="60" w:line="276" w:lineRule="auto"/>
              <w:rPr>
                <w:rFonts w:cstheme="minorHAnsi"/>
                <w:sz w:val="18"/>
                <w:szCs w:val="18"/>
                <w:lang w:val="en-US"/>
              </w:rPr>
            </w:pPr>
            <w:r w:rsidRPr="00915E45">
              <w:rPr>
                <w:rFonts w:cstheme="minorHAnsi"/>
                <w:sz w:val="18"/>
                <w:szCs w:val="18"/>
                <w:lang w:val="en-US"/>
              </w:rPr>
              <w:t>RCR 41</w:t>
            </w:r>
          </w:p>
        </w:tc>
        <w:tc>
          <w:tcPr>
            <w:tcW w:w="993" w:type="dxa"/>
          </w:tcPr>
          <w:p w:rsidR="00915E45" w:rsidRPr="005D151C" w:rsidRDefault="005D151C" w:rsidP="00420798">
            <w:pPr>
              <w:spacing w:before="60" w:after="60" w:line="276" w:lineRule="auto"/>
              <w:rPr>
                <w:rFonts w:cstheme="minorHAnsi"/>
                <w:sz w:val="18"/>
                <w:szCs w:val="18"/>
              </w:rPr>
            </w:pPr>
            <w:r w:rsidRPr="005D151C">
              <w:rPr>
                <w:rFonts w:cstheme="minorHAnsi"/>
                <w:sz w:val="18"/>
                <w:szCs w:val="18"/>
              </w:rPr>
              <w:t>Ludność przyłączona do udoskonalonych zbiorowych systemów zaopatrzenia w wodę</w:t>
            </w:r>
          </w:p>
        </w:tc>
        <w:tc>
          <w:tcPr>
            <w:tcW w:w="992" w:type="dxa"/>
          </w:tcPr>
          <w:p w:rsidR="00915E45" w:rsidRPr="001465D9" w:rsidRDefault="00915E45" w:rsidP="00420798">
            <w:pPr>
              <w:spacing w:before="60" w:after="60" w:line="276" w:lineRule="auto"/>
              <w:rPr>
                <w:rFonts w:cstheme="minorHAnsi"/>
                <w:sz w:val="18"/>
                <w:szCs w:val="18"/>
              </w:rPr>
            </w:pPr>
            <w:r w:rsidRPr="001465D9">
              <w:rPr>
                <w:rFonts w:cstheme="minorHAnsi"/>
                <w:sz w:val="18"/>
                <w:szCs w:val="18"/>
              </w:rPr>
              <w:t>osoby</w:t>
            </w:r>
          </w:p>
        </w:tc>
        <w:tc>
          <w:tcPr>
            <w:tcW w:w="850" w:type="dxa"/>
          </w:tcPr>
          <w:p w:rsidR="00915E45" w:rsidRPr="00915E45" w:rsidRDefault="00EE2E83" w:rsidP="00420798">
            <w:pPr>
              <w:spacing w:before="60" w:after="60" w:line="276" w:lineRule="auto"/>
              <w:rPr>
                <w:rFonts w:cstheme="minorHAnsi"/>
                <w:sz w:val="18"/>
                <w:szCs w:val="18"/>
                <w:lang w:val="en-US"/>
              </w:rPr>
            </w:pPr>
            <w:r>
              <w:rPr>
                <w:rFonts w:cstheme="minorHAnsi"/>
                <w:sz w:val="18"/>
                <w:szCs w:val="18"/>
                <w:lang w:val="en-US"/>
              </w:rPr>
              <w:t>0</w:t>
            </w:r>
          </w:p>
        </w:tc>
        <w:tc>
          <w:tcPr>
            <w:tcW w:w="709" w:type="dxa"/>
          </w:tcPr>
          <w:p w:rsidR="00915E45" w:rsidRPr="00915E45" w:rsidRDefault="00EE2E83" w:rsidP="00420798">
            <w:pPr>
              <w:spacing w:before="60" w:after="60" w:line="276" w:lineRule="auto"/>
              <w:rPr>
                <w:rFonts w:cstheme="minorHAnsi"/>
                <w:sz w:val="18"/>
                <w:szCs w:val="18"/>
                <w:lang w:val="en-US"/>
              </w:rPr>
            </w:pPr>
            <w:r>
              <w:rPr>
                <w:rFonts w:cstheme="minorHAnsi"/>
                <w:sz w:val="18"/>
                <w:szCs w:val="18"/>
                <w:lang w:val="en-US"/>
              </w:rPr>
              <w:t>2021</w:t>
            </w:r>
          </w:p>
        </w:tc>
        <w:tc>
          <w:tcPr>
            <w:tcW w:w="851" w:type="dxa"/>
          </w:tcPr>
          <w:p w:rsidR="00915E45" w:rsidRPr="00915E45" w:rsidRDefault="00915E45" w:rsidP="00420798">
            <w:pPr>
              <w:spacing w:before="60" w:after="60" w:line="276" w:lineRule="auto"/>
              <w:rPr>
                <w:rFonts w:cstheme="minorHAnsi"/>
                <w:sz w:val="18"/>
                <w:szCs w:val="18"/>
                <w:lang w:val="en-US"/>
              </w:rPr>
            </w:pPr>
          </w:p>
        </w:tc>
        <w:tc>
          <w:tcPr>
            <w:tcW w:w="992" w:type="dxa"/>
          </w:tcPr>
          <w:p w:rsidR="00915E45" w:rsidRPr="00915E45" w:rsidRDefault="00EE2E83" w:rsidP="00420798">
            <w:pPr>
              <w:spacing w:before="60" w:after="60" w:line="276" w:lineRule="auto"/>
              <w:rPr>
                <w:rFonts w:cstheme="minorHAnsi"/>
                <w:sz w:val="18"/>
                <w:szCs w:val="18"/>
                <w:lang w:val="en-US"/>
              </w:rPr>
            </w:pPr>
            <w:r>
              <w:rPr>
                <w:rFonts w:cstheme="minorHAnsi"/>
                <w:sz w:val="18"/>
                <w:szCs w:val="18"/>
                <w:lang w:val="en-US"/>
              </w:rPr>
              <w:t>IZ FEP</w:t>
            </w:r>
          </w:p>
        </w:tc>
        <w:tc>
          <w:tcPr>
            <w:tcW w:w="765" w:type="dxa"/>
          </w:tcPr>
          <w:p w:rsidR="00915E45" w:rsidRPr="00915E45" w:rsidRDefault="00915E45" w:rsidP="00420798">
            <w:pPr>
              <w:spacing w:before="60" w:after="60" w:line="276" w:lineRule="auto"/>
              <w:rPr>
                <w:rFonts w:cstheme="minorHAnsi"/>
                <w:sz w:val="18"/>
                <w:szCs w:val="18"/>
                <w:lang w:val="en-US"/>
              </w:rPr>
            </w:pPr>
          </w:p>
        </w:tc>
      </w:tr>
      <w:tr w:rsidR="005D151C" w:rsidRPr="00915E45" w:rsidTr="00420798">
        <w:trPr>
          <w:jc w:val="center"/>
        </w:trPr>
        <w:tc>
          <w:tcPr>
            <w:tcW w:w="704" w:type="dxa"/>
          </w:tcPr>
          <w:p w:rsidR="005D151C" w:rsidRPr="00915E45" w:rsidRDefault="005D151C" w:rsidP="00420798">
            <w:pPr>
              <w:spacing w:before="60" w:after="60" w:line="276" w:lineRule="auto"/>
              <w:rPr>
                <w:rFonts w:cstheme="minorHAnsi"/>
                <w:sz w:val="18"/>
                <w:szCs w:val="18"/>
              </w:rPr>
            </w:pPr>
            <w:r w:rsidRPr="00915E45">
              <w:rPr>
                <w:rFonts w:cstheme="minorHAnsi"/>
                <w:sz w:val="18"/>
                <w:szCs w:val="18"/>
              </w:rPr>
              <w:t>2</w:t>
            </w:r>
          </w:p>
        </w:tc>
        <w:tc>
          <w:tcPr>
            <w:tcW w:w="1134" w:type="dxa"/>
          </w:tcPr>
          <w:p w:rsidR="005D151C" w:rsidRPr="00915E45" w:rsidRDefault="005D151C" w:rsidP="00420798">
            <w:pPr>
              <w:spacing w:before="60" w:after="60" w:line="276" w:lineRule="auto"/>
              <w:rPr>
                <w:rFonts w:cstheme="minorHAnsi"/>
                <w:sz w:val="18"/>
                <w:szCs w:val="18"/>
              </w:rPr>
            </w:pPr>
            <w:r w:rsidRPr="00915E45">
              <w:rPr>
                <w:rFonts w:cstheme="minorHAnsi"/>
                <w:sz w:val="18"/>
                <w:szCs w:val="18"/>
              </w:rPr>
              <w:t>(v)</w:t>
            </w:r>
          </w:p>
        </w:tc>
        <w:tc>
          <w:tcPr>
            <w:tcW w:w="851" w:type="dxa"/>
          </w:tcPr>
          <w:p w:rsidR="005D151C" w:rsidRPr="00915E45" w:rsidRDefault="005D151C" w:rsidP="00420798">
            <w:pPr>
              <w:spacing w:before="60" w:after="60" w:line="276" w:lineRule="auto"/>
              <w:rPr>
                <w:rFonts w:cstheme="minorHAnsi"/>
                <w:sz w:val="18"/>
                <w:szCs w:val="18"/>
              </w:rPr>
            </w:pPr>
            <w:r w:rsidRPr="00915E45">
              <w:rPr>
                <w:rFonts w:cstheme="minorHAnsi"/>
                <w:sz w:val="18"/>
                <w:szCs w:val="18"/>
              </w:rPr>
              <w:t>EFRR</w:t>
            </w:r>
          </w:p>
        </w:tc>
        <w:tc>
          <w:tcPr>
            <w:tcW w:w="992" w:type="dxa"/>
          </w:tcPr>
          <w:p w:rsidR="005D151C" w:rsidRPr="00915E45" w:rsidRDefault="005D151C" w:rsidP="00420798">
            <w:pPr>
              <w:spacing w:before="60" w:after="60" w:line="276" w:lineRule="auto"/>
              <w:rPr>
                <w:rFonts w:cstheme="minorHAnsi"/>
                <w:sz w:val="18"/>
                <w:szCs w:val="18"/>
              </w:rPr>
            </w:pPr>
            <w:r w:rsidRPr="00915E45">
              <w:rPr>
                <w:rFonts w:cstheme="minorHAnsi"/>
                <w:sz w:val="18"/>
                <w:szCs w:val="18"/>
              </w:rPr>
              <w:t>Słabiej rozwinięty</w:t>
            </w:r>
          </w:p>
        </w:tc>
        <w:tc>
          <w:tcPr>
            <w:tcW w:w="850" w:type="dxa"/>
          </w:tcPr>
          <w:p w:rsidR="005D151C" w:rsidRPr="00915E45" w:rsidRDefault="005D151C" w:rsidP="00420798">
            <w:pPr>
              <w:spacing w:before="60" w:after="60" w:line="276" w:lineRule="auto"/>
              <w:rPr>
                <w:rFonts w:cstheme="minorHAnsi"/>
                <w:sz w:val="18"/>
                <w:szCs w:val="18"/>
              </w:rPr>
            </w:pPr>
            <w:r w:rsidRPr="00915E45">
              <w:rPr>
                <w:rFonts w:cstheme="minorHAnsi"/>
                <w:sz w:val="18"/>
                <w:szCs w:val="18"/>
                <w:lang w:val="en-US"/>
              </w:rPr>
              <w:t>RCR 42</w:t>
            </w:r>
          </w:p>
        </w:tc>
        <w:tc>
          <w:tcPr>
            <w:tcW w:w="993" w:type="dxa"/>
          </w:tcPr>
          <w:p w:rsidR="005D151C" w:rsidRPr="002A4B46" w:rsidRDefault="005D151C" w:rsidP="00420798">
            <w:pPr>
              <w:spacing w:before="60" w:after="60" w:line="276" w:lineRule="auto"/>
              <w:rPr>
                <w:rFonts w:cstheme="minorHAnsi"/>
                <w:sz w:val="18"/>
                <w:szCs w:val="18"/>
              </w:rPr>
            </w:pPr>
            <w:r w:rsidRPr="002A4B46">
              <w:rPr>
                <w:rFonts w:cstheme="minorHAnsi"/>
                <w:sz w:val="18"/>
                <w:szCs w:val="18"/>
              </w:rPr>
              <w:t>Ludność przyłączona do zbiorowych systemów oczyszczania ścieków co najmniej II stopnia</w:t>
            </w:r>
          </w:p>
        </w:tc>
        <w:tc>
          <w:tcPr>
            <w:tcW w:w="992" w:type="dxa"/>
          </w:tcPr>
          <w:p w:rsidR="005D151C" w:rsidRPr="001465D9" w:rsidRDefault="005D151C" w:rsidP="00420798">
            <w:pPr>
              <w:spacing w:before="60" w:after="60" w:line="276" w:lineRule="auto"/>
              <w:rPr>
                <w:rFonts w:cstheme="minorHAnsi"/>
                <w:sz w:val="18"/>
                <w:szCs w:val="18"/>
              </w:rPr>
            </w:pPr>
            <w:r w:rsidRPr="001465D9">
              <w:rPr>
                <w:rFonts w:cstheme="minorHAnsi"/>
                <w:sz w:val="18"/>
                <w:szCs w:val="18"/>
              </w:rPr>
              <w:t>osoby</w:t>
            </w:r>
          </w:p>
        </w:tc>
        <w:tc>
          <w:tcPr>
            <w:tcW w:w="850" w:type="dxa"/>
          </w:tcPr>
          <w:p w:rsidR="005D151C" w:rsidRPr="00915E45" w:rsidRDefault="00EE2E83" w:rsidP="00420798">
            <w:pPr>
              <w:spacing w:before="60" w:after="60" w:line="276" w:lineRule="auto"/>
              <w:rPr>
                <w:rFonts w:cstheme="minorHAnsi"/>
                <w:sz w:val="18"/>
                <w:szCs w:val="18"/>
                <w:lang w:val="en-US"/>
              </w:rPr>
            </w:pPr>
            <w:r>
              <w:rPr>
                <w:rFonts w:cstheme="minorHAnsi"/>
                <w:sz w:val="18"/>
                <w:szCs w:val="18"/>
                <w:lang w:val="en-US"/>
              </w:rPr>
              <w:t>0</w:t>
            </w:r>
          </w:p>
        </w:tc>
        <w:tc>
          <w:tcPr>
            <w:tcW w:w="709" w:type="dxa"/>
          </w:tcPr>
          <w:p w:rsidR="005D151C" w:rsidRPr="00915E45" w:rsidRDefault="00EE2E83" w:rsidP="00420798">
            <w:pPr>
              <w:spacing w:before="60" w:after="60" w:line="276" w:lineRule="auto"/>
              <w:rPr>
                <w:rFonts w:cstheme="minorHAnsi"/>
                <w:sz w:val="18"/>
                <w:szCs w:val="18"/>
                <w:lang w:val="en-US"/>
              </w:rPr>
            </w:pPr>
            <w:r>
              <w:rPr>
                <w:rFonts w:cstheme="minorHAnsi"/>
                <w:sz w:val="18"/>
                <w:szCs w:val="18"/>
                <w:lang w:val="en-US"/>
              </w:rPr>
              <w:t>2021</w:t>
            </w:r>
          </w:p>
        </w:tc>
        <w:tc>
          <w:tcPr>
            <w:tcW w:w="851" w:type="dxa"/>
          </w:tcPr>
          <w:p w:rsidR="005D151C" w:rsidRPr="00915E45" w:rsidRDefault="00EE2E83" w:rsidP="00420798">
            <w:pPr>
              <w:spacing w:before="60" w:after="60" w:line="276" w:lineRule="auto"/>
              <w:rPr>
                <w:rFonts w:cstheme="minorHAnsi"/>
                <w:sz w:val="18"/>
                <w:szCs w:val="18"/>
                <w:lang w:val="en-US"/>
              </w:rPr>
            </w:pPr>
            <w:r w:rsidRPr="00EE2E83">
              <w:rPr>
                <w:rFonts w:cstheme="minorHAnsi"/>
                <w:sz w:val="18"/>
                <w:szCs w:val="18"/>
                <w:lang w:val="en-US"/>
              </w:rPr>
              <w:t>30 000</w:t>
            </w:r>
          </w:p>
        </w:tc>
        <w:tc>
          <w:tcPr>
            <w:tcW w:w="992" w:type="dxa"/>
          </w:tcPr>
          <w:p w:rsidR="005D151C" w:rsidRPr="00915E45" w:rsidRDefault="00EE2E83" w:rsidP="00420798">
            <w:pPr>
              <w:spacing w:before="60" w:after="60" w:line="276" w:lineRule="auto"/>
              <w:rPr>
                <w:rFonts w:cstheme="minorHAnsi"/>
                <w:sz w:val="18"/>
                <w:szCs w:val="18"/>
                <w:lang w:val="en-US"/>
              </w:rPr>
            </w:pPr>
            <w:r>
              <w:rPr>
                <w:rFonts w:cstheme="minorHAnsi"/>
                <w:sz w:val="18"/>
                <w:szCs w:val="18"/>
                <w:lang w:val="en-US"/>
              </w:rPr>
              <w:t>IZ FEP</w:t>
            </w:r>
          </w:p>
        </w:tc>
        <w:tc>
          <w:tcPr>
            <w:tcW w:w="765" w:type="dxa"/>
          </w:tcPr>
          <w:p w:rsidR="005D151C" w:rsidRPr="00915E45" w:rsidRDefault="005D151C" w:rsidP="00420798">
            <w:pPr>
              <w:spacing w:before="60" w:after="60" w:line="276" w:lineRule="auto"/>
              <w:rPr>
                <w:rFonts w:cstheme="minorHAnsi"/>
                <w:sz w:val="18"/>
                <w:szCs w:val="18"/>
                <w:lang w:val="en-US"/>
              </w:rPr>
            </w:pPr>
          </w:p>
        </w:tc>
      </w:tr>
    </w:tbl>
    <w:p w:rsidR="00915E45" w:rsidRPr="00915E45" w:rsidRDefault="00915E45" w:rsidP="00915E45">
      <w:pPr>
        <w:spacing w:before="60" w:after="60" w:line="276" w:lineRule="auto"/>
      </w:pPr>
    </w:p>
    <w:p w:rsidR="00915E45" w:rsidRPr="00915E45" w:rsidRDefault="00915E45" w:rsidP="00915E45">
      <w:pPr>
        <w:spacing w:before="60" w:after="60" w:line="276" w:lineRule="auto"/>
        <w:rPr>
          <w:b/>
        </w:rPr>
      </w:pPr>
      <w:r w:rsidRPr="00915E45">
        <w:rPr>
          <w:b/>
        </w:rPr>
        <w:t>Orientacyjny podział zasobów programu (UE) według rodzaju interwencji</w:t>
      </w:r>
    </w:p>
    <w:p w:rsidR="00915E45" w:rsidRPr="00915E45" w:rsidRDefault="00915E45" w:rsidP="00915E45">
      <w:pPr>
        <w:spacing w:before="60" w:after="60" w:line="276" w:lineRule="auto"/>
      </w:pPr>
      <w:r w:rsidRPr="00915E45">
        <w:t>Tabela 1. Wymiar 1 – dziedzina interwencji</w:t>
      </w:r>
    </w:p>
    <w:tbl>
      <w:tblPr>
        <w:tblStyle w:val="Tabela-Siatka4"/>
        <w:tblW w:w="0" w:type="auto"/>
        <w:tblLook w:val="04A0" w:firstRow="1" w:lastRow="0" w:firstColumn="1" w:lastColumn="0" w:noHBand="0" w:noVBand="1"/>
      </w:tblPr>
      <w:tblGrid>
        <w:gridCol w:w="1480"/>
        <w:gridCol w:w="1372"/>
        <w:gridCol w:w="1372"/>
        <w:gridCol w:w="1372"/>
        <w:gridCol w:w="1373"/>
        <w:gridCol w:w="1373"/>
      </w:tblGrid>
      <w:tr w:rsidR="00915E45" w:rsidRPr="00915E45" w:rsidTr="002C6C64">
        <w:trPr>
          <w:tblHeader/>
        </w:trPr>
        <w:tc>
          <w:tcPr>
            <w:tcW w:w="1480" w:type="dxa"/>
          </w:tcPr>
          <w:p w:rsidR="00915E45" w:rsidRPr="00915E45" w:rsidRDefault="00915E45" w:rsidP="00420798">
            <w:pPr>
              <w:spacing w:before="60" w:after="60" w:line="276" w:lineRule="auto"/>
              <w:rPr>
                <w:sz w:val="18"/>
                <w:szCs w:val="18"/>
              </w:rPr>
            </w:pPr>
            <w:r w:rsidRPr="00915E45">
              <w:rPr>
                <w:sz w:val="18"/>
                <w:szCs w:val="18"/>
              </w:rPr>
              <w:t>Nr priorytetu</w:t>
            </w:r>
          </w:p>
        </w:tc>
        <w:tc>
          <w:tcPr>
            <w:tcW w:w="1372" w:type="dxa"/>
          </w:tcPr>
          <w:p w:rsidR="00915E45" w:rsidRPr="00915E45" w:rsidRDefault="00915E45" w:rsidP="00420798">
            <w:pPr>
              <w:spacing w:before="60" w:after="60" w:line="276" w:lineRule="auto"/>
              <w:rPr>
                <w:sz w:val="18"/>
                <w:szCs w:val="18"/>
              </w:rPr>
            </w:pPr>
            <w:r w:rsidRPr="00915E45">
              <w:rPr>
                <w:sz w:val="18"/>
                <w:szCs w:val="18"/>
              </w:rPr>
              <w:t>Fundusz</w:t>
            </w:r>
          </w:p>
        </w:tc>
        <w:tc>
          <w:tcPr>
            <w:tcW w:w="1372" w:type="dxa"/>
          </w:tcPr>
          <w:p w:rsidR="00915E45" w:rsidRPr="00915E45" w:rsidRDefault="00915E45" w:rsidP="00420798">
            <w:pPr>
              <w:spacing w:before="60" w:after="60" w:line="276" w:lineRule="auto"/>
              <w:rPr>
                <w:sz w:val="18"/>
                <w:szCs w:val="18"/>
              </w:rPr>
            </w:pPr>
            <w:r w:rsidRPr="00915E45">
              <w:rPr>
                <w:sz w:val="18"/>
                <w:szCs w:val="18"/>
              </w:rPr>
              <w:t>Kategoria regionu</w:t>
            </w:r>
          </w:p>
        </w:tc>
        <w:tc>
          <w:tcPr>
            <w:tcW w:w="1372" w:type="dxa"/>
          </w:tcPr>
          <w:p w:rsidR="00915E45" w:rsidRPr="00915E45" w:rsidRDefault="00915E45" w:rsidP="00420798">
            <w:pPr>
              <w:spacing w:before="60" w:after="60" w:line="276" w:lineRule="auto"/>
              <w:rPr>
                <w:sz w:val="18"/>
                <w:szCs w:val="18"/>
              </w:rPr>
            </w:pPr>
            <w:r w:rsidRPr="00915E45">
              <w:rPr>
                <w:sz w:val="18"/>
                <w:szCs w:val="18"/>
              </w:rPr>
              <w:t>Cel szczegółowy</w:t>
            </w:r>
          </w:p>
        </w:tc>
        <w:tc>
          <w:tcPr>
            <w:tcW w:w="1373" w:type="dxa"/>
          </w:tcPr>
          <w:p w:rsidR="00915E45" w:rsidRPr="00915E45" w:rsidRDefault="00915E45" w:rsidP="00420798">
            <w:pPr>
              <w:spacing w:before="60" w:after="60" w:line="276" w:lineRule="auto"/>
              <w:rPr>
                <w:sz w:val="18"/>
                <w:szCs w:val="18"/>
              </w:rPr>
            </w:pPr>
            <w:r w:rsidRPr="00915E45">
              <w:rPr>
                <w:sz w:val="18"/>
                <w:szCs w:val="18"/>
              </w:rPr>
              <w:t>Kod</w:t>
            </w:r>
          </w:p>
        </w:tc>
        <w:tc>
          <w:tcPr>
            <w:tcW w:w="1373" w:type="dxa"/>
          </w:tcPr>
          <w:p w:rsidR="00915E45" w:rsidRPr="00915E45" w:rsidRDefault="00915E45" w:rsidP="00420798">
            <w:pPr>
              <w:spacing w:before="60" w:after="60" w:line="276" w:lineRule="auto"/>
              <w:rPr>
                <w:sz w:val="18"/>
                <w:szCs w:val="18"/>
              </w:rPr>
            </w:pPr>
            <w:r w:rsidRPr="00915E45">
              <w:rPr>
                <w:sz w:val="18"/>
                <w:szCs w:val="18"/>
              </w:rPr>
              <w:t>Kwota (EUR)</w:t>
            </w:r>
          </w:p>
        </w:tc>
      </w:tr>
      <w:tr w:rsidR="00915E45" w:rsidRPr="00915E45" w:rsidTr="00420798">
        <w:tc>
          <w:tcPr>
            <w:tcW w:w="1480" w:type="dxa"/>
          </w:tcPr>
          <w:p w:rsidR="00915E45" w:rsidRPr="00915E45" w:rsidRDefault="002C6C64" w:rsidP="00420798">
            <w:pPr>
              <w:spacing w:before="60" w:after="60" w:line="276" w:lineRule="auto"/>
              <w:rPr>
                <w:sz w:val="18"/>
                <w:szCs w:val="18"/>
              </w:rPr>
            </w:pPr>
            <w:r>
              <w:rPr>
                <w:sz w:val="18"/>
                <w:szCs w:val="18"/>
              </w:rPr>
              <w:t>2</w:t>
            </w:r>
          </w:p>
        </w:tc>
        <w:tc>
          <w:tcPr>
            <w:tcW w:w="1372" w:type="dxa"/>
          </w:tcPr>
          <w:p w:rsidR="00915E45" w:rsidRPr="00915E45" w:rsidRDefault="002C6C64" w:rsidP="00420798">
            <w:pPr>
              <w:spacing w:before="60" w:after="60" w:line="276" w:lineRule="auto"/>
              <w:rPr>
                <w:sz w:val="18"/>
                <w:szCs w:val="18"/>
              </w:rPr>
            </w:pPr>
            <w:r>
              <w:rPr>
                <w:sz w:val="18"/>
                <w:szCs w:val="18"/>
              </w:rPr>
              <w:t>EFRR</w:t>
            </w:r>
          </w:p>
        </w:tc>
        <w:tc>
          <w:tcPr>
            <w:tcW w:w="1372" w:type="dxa"/>
          </w:tcPr>
          <w:p w:rsidR="00915E45" w:rsidRPr="00915E45" w:rsidRDefault="002C6C64" w:rsidP="00420798">
            <w:pPr>
              <w:spacing w:before="60" w:after="60" w:line="276" w:lineRule="auto"/>
              <w:rPr>
                <w:sz w:val="18"/>
                <w:szCs w:val="18"/>
              </w:rPr>
            </w:pPr>
            <w:r>
              <w:rPr>
                <w:sz w:val="18"/>
                <w:szCs w:val="18"/>
              </w:rPr>
              <w:t>słabiej rozwinięty</w:t>
            </w:r>
          </w:p>
        </w:tc>
        <w:tc>
          <w:tcPr>
            <w:tcW w:w="1372" w:type="dxa"/>
          </w:tcPr>
          <w:p w:rsidR="00915E45" w:rsidRPr="00915E45" w:rsidRDefault="00915E45" w:rsidP="00420798">
            <w:pPr>
              <w:spacing w:before="60" w:after="60" w:line="276" w:lineRule="auto"/>
              <w:rPr>
                <w:sz w:val="18"/>
                <w:szCs w:val="18"/>
              </w:rPr>
            </w:pPr>
            <w:r w:rsidRPr="00915E45">
              <w:rPr>
                <w:sz w:val="18"/>
                <w:szCs w:val="18"/>
              </w:rPr>
              <w:t>(v)</w:t>
            </w:r>
          </w:p>
        </w:tc>
        <w:tc>
          <w:tcPr>
            <w:tcW w:w="1373" w:type="dxa"/>
          </w:tcPr>
          <w:p w:rsidR="00915E45" w:rsidRPr="00915E45" w:rsidRDefault="002C6C64" w:rsidP="00420798">
            <w:pPr>
              <w:spacing w:before="60" w:after="60" w:line="276" w:lineRule="auto"/>
              <w:rPr>
                <w:sz w:val="18"/>
                <w:szCs w:val="18"/>
              </w:rPr>
            </w:pPr>
            <w:r>
              <w:rPr>
                <w:sz w:val="18"/>
                <w:szCs w:val="18"/>
              </w:rPr>
              <w:t>063</w:t>
            </w:r>
          </w:p>
        </w:tc>
        <w:tc>
          <w:tcPr>
            <w:tcW w:w="1373" w:type="dxa"/>
          </w:tcPr>
          <w:p w:rsidR="00915E45" w:rsidRPr="00915E45" w:rsidRDefault="002C6C64" w:rsidP="00420798">
            <w:pPr>
              <w:spacing w:before="60" w:after="60" w:line="276" w:lineRule="auto"/>
              <w:rPr>
                <w:sz w:val="18"/>
                <w:szCs w:val="18"/>
              </w:rPr>
            </w:pPr>
            <w:r>
              <w:rPr>
                <w:sz w:val="18"/>
                <w:szCs w:val="18"/>
              </w:rPr>
              <w:t>6 385 420</w:t>
            </w:r>
          </w:p>
        </w:tc>
      </w:tr>
      <w:tr w:rsidR="002C6C64" w:rsidRPr="00915E45" w:rsidTr="00420798">
        <w:tc>
          <w:tcPr>
            <w:tcW w:w="1480" w:type="dxa"/>
          </w:tcPr>
          <w:p w:rsidR="002C6C64" w:rsidRDefault="002C6C64" w:rsidP="00420798">
            <w:pPr>
              <w:spacing w:before="60" w:after="60" w:line="276" w:lineRule="auto"/>
              <w:rPr>
                <w:sz w:val="18"/>
                <w:szCs w:val="18"/>
              </w:rPr>
            </w:pPr>
            <w:r>
              <w:rPr>
                <w:sz w:val="18"/>
                <w:szCs w:val="18"/>
              </w:rPr>
              <w:t>2</w:t>
            </w:r>
          </w:p>
        </w:tc>
        <w:tc>
          <w:tcPr>
            <w:tcW w:w="1372" w:type="dxa"/>
          </w:tcPr>
          <w:p w:rsidR="002C6C64" w:rsidRDefault="002C6C64" w:rsidP="00420798">
            <w:pPr>
              <w:spacing w:before="60" w:after="60" w:line="276" w:lineRule="auto"/>
              <w:rPr>
                <w:sz w:val="18"/>
                <w:szCs w:val="18"/>
              </w:rPr>
            </w:pPr>
            <w:r>
              <w:rPr>
                <w:sz w:val="18"/>
                <w:szCs w:val="18"/>
              </w:rPr>
              <w:t>EFRR</w:t>
            </w:r>
          </w:p>
        </w:tc>
        <w:tc>
          <w:tcPr>
            <w:tcW w:w="1372" w:type="dxa"/>
          </w:tcPr>
          <w:p w:rsidR="002C6C64" w:rsidRDefault="002C6C64" w:rsidP="00420798">
            <w:pPr>
              <w:spacing w:before="60" w:after="60" w:line="276" w:lineRule="auto"/>
              <w:rPr>
                <w:sz w:val="18"/>
                <w:szCs w:val="18"/>
              </w:rPr>
            </w:pPr>
            <w:r>
              <w:rPr>
                <w:sz w:val="18"/>
                <w:szCs w:val="18"/>
              </w:rPr>
              <w:t>słabiej rozwinięty</w:t>
            </w:r>
          </w:p>
        </w:tc>
        <w:tc>
          <w:tcPr>
            <w:tcW w:w="1372" w:type="dxa"/>
          </w:tcPr>
          <w:p w:rsidR="002C6C64" w:rsidRPr="00915E45" w:rsidRDefault="002C6C64" w:rsidP="00420798">
            <w:pPr>
              <w:spacing w:before="60" w:after="60" w:line="276" w:lineRule="auto"/>
              <w:rPr>
                <w:sz w:val="18"/>
                <w:szCs w:val="18"/>
              </w:rPr>
            </w:pPr>
            <w:r>
              <w:rPr>
                <w:sz w:val="18"/>
                <w:szCs w:val="18"/>
              </w:rPr>
              <w:t>(v)</w:t>
            </w:r>
          </w:p>
        </w:tc>
        <w:tc>
          <w:tcPr>
            <w:tcW w:w="1373" w:type="dxa"/>
          </w:tcPr>
          <w:p w:rsidR="002C6C64" w:rsidRDefault="002C6C64" w:rsidP="00420798">
            <w:pPr>
              <w:spacing w:before="60" w:after="60" w:line="276" w:lineRule="auto"/>
              <w:rPr>
                <w:sz w:val="18"/>
                <w:szCs w:val="18"/>
              </w:rPr>
            </w:pPr>
            <w:r>
              <w:rPr>
                <w:sz w:val="18"/>
                <w:szCs w:val="18"/>
              </w:rPr>
              <w:t>066</w:t>
            </w:r>
          </w:p>
        </w:tc>
        <w:tc>
          <w:tcPr>
            <w:tcW w:w="1373" w:type="dxa"/>
          </w:tcPr>
          <w:p w:rsidR="002C6C64" w:rsidRDefault="002C6C64" w:rsidP="00420798">
            <w:pPr>
              <w:spacing w:before="60" w:after="60" w:line="276" w:lineRule="auto"/>
              <w:rPr>
                <w:sz w:val="18"/>
                <w:szCs w:val="18"/>
              </w:rPr>
            </w:pPr>
            <w:r>
              <w:rPr>
                <w:sz w:val="18"/>
                <w:szCs w:val="18"/>
              </w:rPr>
              <w:t>14 899 313</w:t>
            </w:r>
          </w:p>
        </w:tc>
      </w:tr>
    </w:tbl>
    <w:p w:rsidR="00915E45" w:rsidRPr="00915E45" w:rsidRDefault="00915E45" w:rsidP="00915E45">
      <w:pPr>
        <w:spacing w:before="60" w:after="60" w:line="276" w:lineRule="auto"/>
      </w:pPr>
      <w:r w:rsidRPr="00915E45">
        <w:t>Tabela 2. Wymiar 2 – forma finansowania</w:t>
      </w:r>
    </w:p>
    <w:tbl>
      <w:tblPr>
        <w:tblStyle w:val="Tabela-Siatka4"/>
        <w:tblW w:w="0" w:type="auto"/>
        <w:tblLook w:val="04A0" w:firstRow="1" w:lastRow="0" w:firstColumn="1" w:lastColumn="0" w:noHBand="0" w:noVBand="1"/>
      </w:tblPr>
      <w:tblGrid>
        <w:gridCol w:w="1480"/>
        <w:gridCol w:w="1372"/>
        <w:gridCol w:w="1372"/>
        <w:gridCol w:w="1372"/>
        <w:gridCol w:w="1373"/>
        <w:gridCol w:w="1373"/>
      </w:tblGrid>
      <w:tr w:rsidR="00915E45" w:rsidRPr="00915E45" w:rsidTr="00360604">
        <w:trPr>
          <w:tblHeader/>
        </w:trPr>
        <w:tc>
          <w:tcPr>
            <w:tcW w:w="1480" w:type="dxa"/>
          </w:tcPr>
          <w:p w:rsidR="00915E45" w:rsidRPr="00915E45" w:rsidRDefault="00915E45" w:rsidP="00420798">
            <w:pPr>
              <w:spacing w:before="60" w:after="60" w:line="276" w:lineRule="auto"/>
              <w:rPr>
                <w:sz w:val="18"/>
                <w:szCs w:val="18"/>
              </w:rPr>
            </w:pPr>
            <w:r w:rsidRPr="00915E45">
              <w:rPr>
                <w:sz w:val="18"/>
                <w:szCs w:val="18"/>
              </w:rPr>
              <w:t>Nr priorytetu</w:t>
            </w:r>
          </w:p>
        </w:tc>
        <w:tc>
          <w:tcPr>
            <w:tcW w:w="1372" w:type="dxa"/>
          </w:tcPr>
          <w:p w:rsidR="00915E45" w:rsidRPr="00915E45" w:rsidRDefault="00915E45" w:rsidP="00420798">
            <w:pPr>
              <w:spacing w:before="60" w:after="60" w:line="276" w:lineRule="auto"/>
              <w:rPr>
                <w:sz w:val="18"/>
                <w:szCs w:val="18"/>
              </w:rPr>
            </w:pPr>
            <w:r w:rsidRPr="00915E45">
              <w:rPr>
                <w:sz w:val="18"/>
                <w:szCs w:val="18"/>
              </w:rPr>
              <w:t>Fundusz</w:t>
            </w:r>
          </w:p>
        </w:tc>
        <w:tc>
          <w:tcPr>
            <w:tcW w:w="1372" w:type="dxa"/>
          </w:tcPr>
          <w:p w:rsidR="00915E45" w:rsidRPr="00915E45" w:rsidRDefault="00915E45" w:rsidP="00420798">
            <w:pPr>
              <w:spacing w:before="60" w:after="60" w:line="276" w:lineRule="auto"/>
              <w:rPr>
                <w:sz w:val="18"/>
                <w:szCs w:val="18"/>
              </w:rPr>
            </w:pPr>
            <w:r w:rsidRPr="00915E45">
              <w:rPr>
                <w:sz w:val="18"/>
                <w:szCs w:val="18"/>
              </w:rPr>
              <w:t>Kategoria regionu</w:t>
            </w:r>
          </w:p>
        </w:tc>
        <w:tc>
          <w:tcPr>
            <w:tcW w:w="1372" w:type="dxa"/>
          </w:tcPr>
          <w:p w:rsidR="00915E45" w:rsidRPr="00915E45" w:rsidRDefault="00915E45" w:rsidP="00420798">
            <w:pPr>
              <w:spacing w:before="60" w:after="60" w:line="276" w:lineRule="auto"/>
              <w:rPr>
                <w:sz w:val="18"/>
                <w:szCs w:val="18"/>
              </w:rPr>
            </w:pPr>
            <w:r w:rsidRPr="00915E45">
              <w:rPr>
                <w:sz w:val="18"/>
                <w:szCs w:val="18"/>
              </w:rPr>
              <w:t>Cel szczegółowy</w:t>
            </w:r>
          </w:p>
        </w:tc>
        <w:tc>
          <w:tcPr>
            <w:tcW w:w="1373" w:type="dxa"/>
          </w:tcPr>
          <w:p w:rsidR="00915E45" w:rsidRPr="00915E45" w:rsidRDefault="00915E45" w:rsidP="00420798">
            <w:pPr>
              <w:spacing w:before="60" w:after="60" w:line="276" w:lineRule="auto"/>
              <w:rPr>
                <w:sz w:val="18"/>
                <w:szCs w:val="18"/>
              </w:rPr>
            </w:pPr>
            <w:r w:rsidRPr="00915E45">
              <w:rPr>
                <w:sz w:val="18"/>
                <w:szCs w:val="18"/>
              </w:rPr>
              <w:t>Kod</w:t>
            </w:r>
          </w:p>
        </w:tc>
        <w:tc>
          <w:tcPr>
            <w:tcW w:w="1373" w:type="dxa"/>
          </w:tcPr>
          <w:p w:rsidR="00915E45" w:rsidRPr="00915E45" w:rsidRDefault="00915E45" w:rsidP="00420798">
            <w:pPr>
              <w:spacing w:before="60" w:after="60" w:line="276" w:lineRule="auto"/>
              <w:rPr>
                <w:sz w:val="18"/>
                <w:szCs w:val="18"/>
              </w:rPr>
            </w:pPr>
            <w:r w:rsidRPr="00915E45">
              <w:rPr>
                <w:sz w:val="18"/>
                <w:szCs w:val="18"/>
              </w:rPr>
              <w:t>Kwota (EUR)</w:t>
            </w:r>
          </w:p>
        </w:tc>
      </w:tr>
      <w:tr w:rsidR="00915E45" w:rsidRPr="00915E45" w:rsidTr="00420798">
        <w:tc>
          <w:tcPr>
            <w:tcW w:w="1480" w:type="dxa"/>
          </w:tcPr>
          <w:p w:rsidR="00915E45" w:rsidRPr="00915E45" w:rsidRDefault="00B8193F" w:rsidP="00420798">
            <w:pPr>
              <w:spacing w:before="60" w:after="60" w:line="276" w:lineRule="auto"/>
              <w:rPr>
                <w:sz w:val="18"/>
                <w:szCs w:val="18"/>
              </w:rPr>
            </w:pPr>
            <w:r>
              <w:rPr>
                <w:sz w:val="18"/>
                <w:szCs w:val="18"/>
              </w:rPr>
              <w:t>2</w:t>
            </w:r>
          </w:p>
        </w:tc>
        <w:tc>
          <w:tcPr>
            <w:tcW w:w="1372" w:type="dxa"/>
          </w:tcPr>
          <w:p w:rsidR="00915E45" w:rsidRPr="00915E45" w:rsidRDefault="00B8193F" w:rsidP="00420798">
            <w:pPr>
              <w:spacing w:before="60" w:after="60" w:line="276" w:lineRule="auto"/>
              <w:rPr>
                <w:sz w:val="18"/>
                <w:szCs w:val="18"/>
              </w:rPr>
            </w:pPr>
            <w:r>
              <w:rPr>
                <w:sz w:val="18"/>
                <w:szCs w:val="18"/>
              </w:rPr>
              <w:t>EFRR</w:t>
            </w:r>
          </w:p>
        </w:tc>
        <w:tc>
          <w:tcPr>
            <w:tcW w:w="1372" w:type="dxa"/>
          </w:tcPr>
          <w:p w:rsidR="00915E45" w:rsidRPr="00915E45" w:rsidRDefault="00B8193F" w:rsidP="00420798">
            <w:pPr>
              <w:spacing w:before="60" w:after="60" w:line="276" w:lineRule="auto"/>
              <w:rPr>
                <w:sz w:val="18"/>
                <w:szCs w:val="18"/>
              </w:rPr>
            </w:pPr>
            <w:r>
              <w:rPr>
                <w:sz w:val="18"/>
                <w:szCs w:val="18"/>
              </w:rPr>
              <w:t>słabiej rozwinięty</w:t>
            </w:r>
          </w:p>
        </w:tc>
        <w:tc>
          <w:tcPr>
            <w:tcW w:w="1372" w:type="dxa"/>
          </w:tcPr>
          <w:p w:rsidR="00915E45" w:rsidRPr="00915E45" w:rsidRDefault="00B37960" w:rsidP="00420798">
            <w:pPr>
              <w:spacing w:before="60" w:after="60" w:line="276" w:lineRule="auto"/>
              <w:rPr>
                <w:sz w:val="18"/>
                <w:szCs w:val="18"/>
              </w:rPr>
            </w:pPr>
            <w:r>
              <w:rPr>
                <w:sz w:val="18"/>
                <w:szCs w:val="18"/>
              </w:rPr>
              <w:t>(v)</w:t>
            </w:r>
          </w:p>
        </w:tc>
        <w:tc>
          <w:tcPr>
            <w:tcW w:w="1373" w:type="dxa"/>
          </w:tcPr>
          <w:p w:rsidR="00915E45" w:rsidRPr="00915E45" w:rsidRDefault="00B37960" w:rsidP="00420798">
            <w:pPr>
              <w:spacing w:before="60" w:after="60" w:line="276" w:lineRule="auto"/>
              <w:rPr>
                <w:sz w:val="18"/>
                <w:szCs w:val="18"/>
              </w:rPr>
            </w:pPr>
            <w:r>
              <w:rPr>
                <w:sz w:val="18"/>
                <w:szCs w:val="18"/>
              </w:rPr>
              <w:t>01</w:t>
            </w:r>
          </w:p>
        </w:tc>
        <w:tc>
          <w:tcPr>
            <w:tcW w:w="1373" w:type="dxa"/>
          </w:tcPr>
          <w:p w:rsidR="00915E45" w:rsidRPr="00915E45" w:rsidRDefault="00B37960" w:rsidP="00420798">
            <w:pPr>
              <w:spacing w:before="60" w:after="60" w:line="276" w:lineRule="auto"/>
              <w:rPr>
                <w:sz w:val="18"/>
                <w:szCs w:val="18"/>
              </w:rPr>
            </w:pPr>
            <w:r>
              <w:rPr>
                <w:sz w:val="18"/>
                <w:szCs w:val="18"/>
              </w:rPr>
              <w:t>21 284 733</w:t>
            </w:r>
          </w:p>
        </w:tc>
      </w:tr>
    </w:tbl>
    <w:p w:rsidR="00915E45" w:rsidRPr="00915E45" w:rsidRDefault="00915E45" w:rsidP="00915E45">
      <w:pPr>
        <w:spacing w:before="60" w:after="60" w:line="276" w:lineRule="auto"/>
      </w:pPr>
      <w:r w:rsidRPr="00915E45">
        <w:t>Tabela 3. Wymiar 3 – terytorialny mechanizm realizacji i ukierunkowanie terytorialne</w:t>
      </w:r>
    </w:p>
    <w:tbl>
      <w:tblPr>
        <w:tblStyle w:val="Tabela-Siatka4"/>
        <w:tblW w:w="0" w:type="auto"/>
        <w:tblLook w:val="04A0" w:firstRow="1" w:lastRow="0" w:firstColumn="1" w:lastColumn="0" w:noHBand="0" w:noVBand="1"/>
      </w:tblPr>
      <w:tblGrid>
        <w:gridCol w:w="1480"/>
        <w:gridCol w:w="1372"/>
        <w:gridCol w:w="1372"/>
        <w:gridCol w:w="1372"/>
        <w:gridCol w:w="1373"/>
        <w:gridCol w:w="1373"/>
      </w:tblGrid>
      <w:tr w:rsidR="00915E45" w:rsidRPr="00915E45" w:rsidTr="00360604">
        <w:trPr>
          <w:tblHeader/>
        </w:trPr>
        <w:tc>
          <w:tcPr>
            <w:tcW w:w="1480" w:type="dxa"/>
          </w:tcPr>
          <w:p w:rsidR="00915E45" w:rsidRPr="00915E45" w:rsidRDefault="00915E45" w:rsidP="00420798">
            <w:pPr>
              <w:spacing w:before="60" w:after="60" w:line="276" w:lineRule="auto"/>
              <w:rPr>
                <w:sz w:val="18"/>
                <w:szCs w:val="18"/>
              </w:rPr>
            </w:pPr>
            <w:r w:rsidRPr="00915E45">
              <w:rPr>
                <w:sz w:val="18"/>
                <w:szCs w:val="18"/>
              </w:rPr>
              <w:t>Nr priorytetu</w:t>
            </w:r>
          </w:p>
        </w:tc>
        <w:tc>
          <w:tcPr>
            <w:tcW w:w="1372" w:type="dxa"/>
          </w:tcPr>
          <w:p w:rsidR="00915E45" w:rsidRPr="00915E45" w:rsidRDefault="00915E45" w:rsidP="00420798">
            <w:pPr>
              <w:spacing w:before="60" w:after="60" w:line="276" w:lineRule="auto"/>
              <w:rPr>
                <w:sz w:val="18"/>
                <w:szCs w:val="18"/>
              </w:rPr>
            </w:pPr>
            <w:r w:rsidRPr="00915E45">
              <w:rPr>
                <w:sz w:val="18"/>
                <w:szCs w:val="18"/>
              </w:rPr>
              <w:t>Fundusz</w:t>
            </w:r>
          </w:p>
        </w:tc>
        <w:tc>
          <w:tcPr>
            <w:tcW w:w="1372" w:type="dxa"/>
          </w:tcPr>
          <w:p w:rsidR="00915E45" w:rsidRPr="00915E45" w:rsidRDefault="00915E45" w:rsidP="00420798">
            <w:pPr>
              <w:spacing w:before="60" w:after="60" w:line="276" w:lineRule="auto"/>
              <w:rPr>
                <w:sz w:val="18"/>
                <w:szCs w:val="18"/>
              </w:rPr>
            </w:pPr>
            <w:r w:rsidRPr="00915E45">
              <w:rPr>
                <w:sz w:val="18"/>
                <w:szCs w:val="18"/>
              </w:rPr>
              <w:t>Kategoria regionu</w:t>
            </w:r>
          </w:p>
        </w:tc>
        <w:tc>
          <w:tcPr>
            <w:tcW w:w="1372" w:type="dxa"/>
          </w:tcPr>
          <w:p w:rsidR="00915E45" w:rsidRPr="00915E45" w:rsidRDefault="00915E45" w:rsidP="00420798">
            <w:pPr>
              <w:spacing w:before="60" w:after="60" w:line="276" w:lineRule="auto"/>
              <w:rPr>
                <w:sz w:val="18"/>
                <w:szCs w:val="18"/>
              </w:rPr>
            </w:pPr>
            <w:r w:rsidRPr="00915E45">
              <w:rPr>
                <w:sz w:val="18"/>
                <w:szCs w:val="18"/>
              </w:rPr>
              <w:t>Cel szczegółowy</w:t>
            </w:r>
          </w:p>
        </w:tc>
        <w:tc>
          <w:tcPr>
            <w:tcW w:w="1373" w:type="dxa"/>
          </w:tcPr>
          <w:p w:rsidR="00915E45" w:rsidRPr="00915E45" w:rsidRDefault="00915E45" w:rsidP="00420798">
            <w:pPr>
              <w:spacing w:before="60" w:after="60" w:line="276" w:lineRule="auto"/>
              <w:rPr>
                <w:sz w:val="18"/>
                <w:szCs w:val="18"/>
              </w:rPr>
            </w:pPr>
            <w:r w:rsidRPr="00915E45">
              <w:rPr>
                <w:sz w:val="18"/>
                <w:szCs w:val="18"/>
              </w:rPr>
              <w:t>Kod</w:t>
            </w:r>
          </w:p>
        </w:tc>
        <w:tc>
          <w:tcPr>
            <w:tcW w:w="1373" w:type="dxa"/>
          </w:tcPr>
          <w:p w:rsidR="00915E45" w:rsidRPr="00915E45" w:rsidRDefault="00915E45" w:rsidP="00420798">
            <w:pPr>
              <w:spacing w:before="60" w:after="60" w:line="276" w:lineRule="auto"/>
              <w:rPr>
                <w:sz w:val="18"/>
                <w:szCs w:val="18"/>
              </w:rPr>
            </w:pPr>
            <w:r w:rsidRPr="00915E45">
              <w:rPr>
                <w:sz w:val="18"/>
                <w:szCs w:val="18"/>
              </w:rPr>
              <w:t>Kwota (EUR)</w:t>
            </w:r>
          </w:p>
        </w:tc>
      </w:tr>
      <w:tr w:rsidR="00915E45" w:rsidRPr="00915E45" w:rsidTr="00420798">
        <w:tc>
          <w:tcPr>
            <w:tcW w:w="1480" w:type="dxa"/>
          </w:tcPr>
          <w:p w:rsidR="00915E45" w:rsidRPr="00915E45" w:rsidRDefault="00D05FB2" w:rsidP="00420798">
            <w:pPr>
              <w:spacing w:before="60" w:after="60" w:line="276" w:lineRule="auto"/>
              <w:rPr>
                <w:sz w:val="18"/>
                <w:szCs w:val="18"/>
              </w:rPr>
            </w:pPr>
            <w:r>
              <w:rPr>
                <w:sz w:val="18"/>
                <w:szCs w:val="18"/>
              </w:rPr>
              <w:t>2</w:t>
            </w:r>
          </w:p>
        </w:tc>
        <w:tc>
          <w:tcPr>
            <w:tcW w:w="1372" w:type="dxa"/>
          </w:tcPr>
          <w:p w:rsidR="00915E45" w:rsidRPr="00915E45" w:rsidRDefault="00D05FB2" w:rsidP="00420798">
            <w:pPr>
              <w:spacing w:before="60" w:after="60" w:line="276" w:lineRule="auto"/>
              <w:rPr>
                <w:sz w:val="18"/>
                <w:szCs w:val="18"/>
              </w:rPr>
            </w:pPr>
            <w:r>
              <w:rPr>
                <w:sz w:val="18"/>
                <w:szCs w:val="18"/>
              </w:rPr>
              <w:t>EFRR</w:t>
            </w:r>
          </w:p>
        </w:tc>
        <w:tc>
          <w:tcPr>
            <w:tcW w:w="1372" w:type="dxa"/>
          </w:tcPr>
          <w:p w:rsidR="00915E45" w:rsidRPr="00915E45" w:rsidRDefault="00D05FB2" w:rsidP="00420798">
            <w:pPr>
              <w:spacing w:before="60" w:after="60" w:line="276" w:lineRule="auto"/>
              <w:rPr>
                <w:sz w:val="18"/>
                <w:szCs w:val="18"/>
              </w:rPr>
            </w:pPr>
            <w:r>
              <w:rPr>
                <w:sz w:val="18"/>
                <w:szCs w:val="18"/>
              </w:rPr>
              <w:t>słabiej rozwinięty</w:t>
            </w:r>
          </w:p>
        </w:tc>
        <w:tc>
          <w:tcPr>
            <w:tcW w:w="1372" w:type="dxa"/>
          </w:tcPr>
          <w:p w:rsidR="00915E45" w:rsidRPr="00915E45" w:rsidRDefault="00D05FB2" w:rsidP="00420798">
            <w:pPr>
              <w:spacing w:before="60" w:after="60" w:line="276" w:lineRule="auto"/>
              <w:rPr>
                <w:sz w:val="18"/>
                <w:szCs w:val="18"/>
              </w:rPr>
            </w:pPr>
            <w:r>
              <w:rPr>
                <w:sz w:val="18"/>
                <w:szCs w:val="18"/>
              </w:rPr>
              <w:t>(v)</w:t>
            </w:r>
          </w:p>
        </w:tc>
        <w:tc>
          <w:tcPr>
            <w:tcW w:w="1373" w:type="dxa"/>
          </w:tcPr>
          <w:p w:rsidR="00915E45" w:rsidRPr="00915E45" w:rsidRDefault="0019013D" w:rsidP="00420798">
            <w:pPr>
              <w:spacing w:before="60" w:after="60" w:line="276" w:lineRule="auto"/>
              <w:rPr>
                <w:sz w:val="18"/>
                <w:szCs w:val="18"/>
              </w:rPr>
            </w:pPr>
            <w:r>
              <w:rPr>
                <w:sz w:val="18"/>
                <w:szCs w:val="18"/>
              </w:rPr>
              <w:t>33</w:t>
            </w:r>
          </w:p>
        </w:tc>
        <w:tc>
          <w:tcPr>
            <w:tcW w:w="1373" w:type="dxa"/>
          </w:tcPr>
          <w:p w:rsidR="00915E45" w:rsidRPr="00915E45" w:rsidRDefault="00D05FB2" w:rsidP="00420798">
            <w:pPr>
              <w:spacing w:before="60" w:after="60" w:line="276" w:lineRule="auto"/>
              <w:rPr>
                <w:sz w:val="18"/>
                <w:szCs w:val="18"/>
              </w:rPr>
            </w:pPr>
            <w:r>
              <w:rPr>
                <w:sz w:val="18"/>
                <w:szCs w:val="18"/>
              </w:rPr>
              <w:t>21 284 733</w:t>
            </w:r>
          </w:p>
        </w:tc>
      </w:tr>
    </w:tbl>
    <w:p w:rsidR="00915E45" w:rsidRPr="00915E45" w:rsidRDefault="00915E45" w:rsidP="00915E45">
      <w:pPr>
        <w:spacing w:before="60" w:after="60" w:line="276" w:lineRule="auto"/>
      </w:pPr>
      <w:r w:rsidRPr="00915E45">
        <w:lastRenderedPageBreak/>
        <w:t>Tabela 4. Wymiar 6 – tematy uzupełniające EFS+</w:t>
      </w:r>
    </w:p>
    <w:tbl>
      <w:tblPr>
        <w:tblStyle w:val="Tabela-Siatka4"/>
        <w:tblW w:w="0" w:type="auto"/>
        <w:tblLook w:val="04A0" w:firstRow="1" w:lastRow="0" w:firstColumn="1" w:lastColumn="0" w:noHBand="0" w:noVBand="1"/>
      </w:tblPr>
      <w:tblGrid>
        <w:gridCol w:w="1480"/>
        <w:gridCol w:w="1372"/>
        <w:gridCol w:w="1372"/>
        <w:gridCol w:w="1372"/>
        <w:gridCol w:w="1373"/>
        <w:gridCol w:w="1373"/>
      </w:tblGrid>
      <w:tr w:rsidR="00915E45" w:rsidRPr="00915E45" w:rsidTr="00360604">
        <w:trPr>
          <w:tblHeader/>
        </w:trPr>
        <w:tc>
          <w:tcPr>
            <w:tcW w:w="1480" w:type="dxa"/>
          </w:tcPr>
          <w:p w:rsidR="00915E45" w:rsidRPr="00915E45" w:rsidRDefault="00915E45" w:rsidP="00420798">
            <w:pPr>
              <w:spacing w:before="60" w:after="60" w:line="276" w:lineRule="auto"/>
              <w:rPr>
                <w:sz w:val="18"/>
                <w:szCs w:val="18"/>
              </w:rPr>
            </w:pPr>
            <w:r w:rsidRPr="00915E45">
              <w:rPr>
                <w:sz w:val="18"/>
                <w:szCs w:val="18"/>
              </w:rPr>
              <w:t>Nr priorytetu</w:t>
            </w:r>
          </w:p>
        </w:tc>
        <w:tc>
          <w:tcPr>
            <w:tcW w:w="1372" w:type="dxa"/>
          </w:tcPr>
          <w:p w:rsidR="00915E45" w:rsidRPr="00915E45" w:rsidRDefault="00915E45" w:rsidP="00420798">
            <w:pPr>
              <w:spacing w:before="60" w:after="60" w:line="276" w:lineRule="auto"/>
              <w:rPr>
                <w:sz w:val="18"/>
                <w:szCs w:val="18"/>
              </w:rPr>
            </w:pPr>
            <w:r w:rsidRPr="00915E45">
              <w:rPr>
                <w:sz w:val="18"/>
                <w:szCs w:val="18"/>
              </w:rPr>
              <w:t>Fundusz</w:t>
            </w:r>
          </w:p>
        </w:tc>
        <w:tc>
          <w:tcPr>
            <w:tcW w:w="1372" w:type="dxa"/>
          </w:tcPr>
          <w:p w:rsidR="00915E45" w:rsidRPr="00915E45" w:rsidRDefault="00915E45" w:rsidP="00420798">
            <w:pPr>
              <w:spacing w:before="60" w:after="60" w:line="276" w:lineRule="auto"/>
              <w:rPr>
                <w:sz w:val="18"/>
                <w:szCs w:val="18"/>
              </w:rPr>
            </w:pPr>
            <w:r w:rsidRPr="00915E45">
              <w:rPr>
                <w:sz w:val="18"/>
                <w:szCs w:val="18"/>
              </w:rPr>
              <w:t>Kategoria regionu</w:t>
            </w:r>
          </w:p>
        </w:tc>
        <w:tc>
          <w:tcPr>
            <w:tcW w:w="1372" w:type="dxa"/>
          </w:tcPr>
          <w:p w:rsidR="00915E45" w:rsidRPr="00915E45" w:rsidRDefault="00915E45" w:rsidP="00420798">
            <w:pPr>
              <w:spacing w:before="60" w:after="60" w:line="276" w:lineRule="auto"/>
              <w:rPr>
                <w:sz w:val="18"/>
                <w:szCs w:val="18"/>
              </w:rPr>
            </w:pPr>
            <w:r w:rsidRPr="00915E45">
              <w:rPr>
                <w:sz w:val="18"/>
                <w:szCs w:val="18"/>
              </w:rPr>
              <w:t>Cel szczegółowy</w:t>
            </w:r>
          </w:p>
        </w:tc>
        <w:tc>
          <w:tcPr>
            <w:tcW w:w="1373" w:type="dxa"/>
          </w:tcPr>
          <w:p w:rsidR="00915E45" w:rsidRPr="00915E45" w:rsidRDefault="00915E45" w:rsidP="00420798">
            <w:pPr>
              <w:spacing w:before="60" w:after="60" w:line="276" w:lineRule="auto"/>
              <w:rPr>
                <w:sz w:val="18"/>
                <w:szCs w:val="18"/>
              </w:rPr>
            </w:pPr>
            <w:r w:rsidRPr="00915E45">
              <w:rPr>
                <w:sz w:val="18"/>
                <w:szCs w:val="18"/>
              </w:rPr>
              <w:t>Kod</w:t>
            </w:r>
          </w:p>
        </w:tc>
        <w:tc>
          <w:tcPr>
            <w:tcW w:w="1373" w:type="dxa"/>
          </w:tcPr>
          <w:p w:rsidR="00915E45" w:rsidRPr="00915E45" w:rsidRDefault="00915E45" w:rsidP="00420798">
            <w:pPr>
              <w:spacing w:before="60" w:after="60" w:line="276" w:lineRule="auto"/>
              <w:rPr>
                <w:sz w:val="18"/>
                <w:szCs w:val="18"/>
              </w:rPr>
            </w:pPr>
            <w:r w:rsidRPr="00915E45">
              <w:rPr>
                <w:sz w:val="18"/>
                <w:szCs w:val="18"/>
              </w:rPr>
              <w:t>Kwota (EUR)</w:t>
            </w:r>
          </w:p>
        </w:tc>
      </w:tr>
      <w:tr w:rsidR="00915E45" w:rsidRPr="00915E45" w:rsidTr="00420798">
        <w:tc>
          <w:tcPr>
            <w:tcW w:w="1480" w:type="dxa"/>
          </w:tcPr>
          <w:p w:rsidR="00915E45" w:rsidRPr="00915E45" w:rsidRDefault="00915E45" w:rsidP="00420798">
            <w:pPr>
              <w:spacing w:before="60" w:after="60" w:line="276" w:lineRule="auto"/>
              <w:rPr>
                <w:sz w:val="18"/>
                <w:szCs w:val="18"/>
              </w:rPr>
            </w:pPr>
          </w:p>
        </w:tc>
        <w:tc>
          <w:tcPr>
            <w:tcW w:w="1372" w:type="dxa"/>
          </w:tcPr>
          <w:p w:rsidR="00915E45" w:rsidRPr="00915E45" w:rsidRDefault="00915E45" w:rsidP="00420798">
            <w:pPr>
              <w:spacing w:before="60" w:after="60" w:line="276" w:lineRule="auto"/>
              <w:rPr>
                <w:sz w:val="18"/>
                <w:szCs w:val="18"/>
              </w:rPr>
            </w:pPr>
          </w:p>
        </w:tc>
        <w:tc>
          <w:tcPr>
            <w:tcW w:w="1372" w:type="dxa"/>
          </w:tcPr>
          <w:p w:rsidR="00915E45" w:rsidRPr="00915E45" w:rsidRDefault="00915E45" w:rsidP="00420798">
            <w:pPr>
              <w:spacing w:before="60" w:after="60" w:line="276" w:lineRule="auto"/>
              <w:rPr>
                <w:sz w:val="18"/>
                <w:szCs w:val="18"/>
              </w:rPr>
            </w:pPr>
          </w:p>
        </w:tc>
        <w:tc>
          <w:tcPr>
            <w:tcW w:w="1372" w:type="dxa"/>
          </w:tcPr>
          <w:p w:rsidR="00915E45" w:rsidRPr="00915E45" w:rsidRDefault="00915E45" w:rsidP="00420798">
            <w:pPr>
              <w:spacing w:before="60" w:after="60" w:line="276" w:lineRule="auto"/>
              <w:rPr>
                <w:sz w:val="18"/>
                <w:szCs w:val="18"/>
              </w:rPr>
            </w:pPr>
          </w:p>
        </w:tc>
        <w:tc>
          <w:tcPr>
            <w:tcW w:w="1373" w:type="dxa"/>
          </w:tcPr>
          <w:p w:rsidR="00915E45" w:rsidRPr="00915E45" w:rsidRDefault="00915E45" w:rsidP="00420798">
            <w:pPr>
              <w:spacing w:before="60" w:after="60" w:line="276" w:lineRule="auto"/>
              <w:rPr>
                <w:sz w:val="18"/>
                <w:szCs w:val="18"/>
              </w:rPr>
            </w:pPr>
          </w:p>
        </w:tc>
        <w:tc>
          <w:tcPr>
            <w:tcW w:w="1373" w:type="dxa"/>
          </w:tcPr>
          <w:p w:rsidR="00915E45" w:rsidRPr="00915E45" w:rsidRDefault="00915E45" w:rsidP="00420798">
            <w:pPr>
              <w:spacing w:before="60" w:after="60" w:line="276" w:lineRule="auto"/>
              <w:rPr>
                <w:sz w:val="18"/>
                <w:szCs w:val="18"/>
              </w:rPr>
            </w:pPr>
          </w:p>
        </w:tc>
      </w:tr>
      <w:tr w:rsidR="00915E45" w:rsidRPr="00915E45" w:rsidTr="00420798">
        <w:tc>
          <w:tcPr>
            <w:tcW w:w="1480" w:type="dxa"/>
          </w:tcPr>
          <w:p w:rsidR="00915E45" w:rsidRPr="00915E45" w:rsidRDefault="00915E45" w:rsidP="00420798">
            <w:pPr>
              <w:spacing w:before="60" w:after="60" w:line="276" w:lineRule="auto"/>
              <w:rPr>
                <w:sz w:val="18"/>
                <w:szCs w:val="18"/>
              </w:rPr>
            </w:pPr>
          </w:p>
        </w:tc>
        <w:tc>
          <w:tcPr>
            <w:tcW w:w="1372" w:type="dxa"/>
          </w:tcPr>
          <w:p w:rsidR="00915E45" w:rsidRPr="00915E45" w:rsidRDefault="00915E45" w:rsidP="00420798">
            <w:pPr>
              <w:spacing w:before="60" w:after="60" w:line="276" w:lineRule="auto"/>
              <w:rPr>
                <w:sz w:val="18"/>
                <w:szCs w:val="18"/>
              </w:rPr>
            </w:pPr>
          </w:p>
        </w:tc>
        <w:tc>
          <w:tcPr>
            <w:tcW w:w="1372" w:type="dxa"/>
          </w:tcPr>
          <w:p w:rsidR="00915E45" w:rsidRPr="00915E45" w:rsidRDefault="00915E45" w:rsidP="00420798">
            <w:pPr>
              <w:spacing w:before="60" w:after="60" w:line="276" w:lineRule="auto"/>
              <w:rPr>
                <w:sz w:val="18"/>
                <w:szCs w:val="18"/>
              </w:rPr>
            </w:pPr>
          </w:p>
        </w:tc>
        <w:tc>
          <w:tcPr>
            <w:tcW w:w="1372" w:type="dxa"/>
          </w:tcPr>
          <w:p w:rsidR="00915E45" w:rsidRPr="00915E45" w:rsidRDefault="00915E45" w:rsidP="00420798">
            <w:pPr>
              <w:spacing w:before="60" w:after="60" w:line="276" w:lineRule="auto"/>
              <w:rPr>
                <w:sz w:val="18"/>
                <w:szCs w:val="18"/>
              </w:rPr>
            </w:pPr>
          </w:p>
        </w:tc>
        <w:tc>
          <w:tcPr>
            <w:tcW w:w="1373" w:type="dxa"/>
          </w:tcPr>
          <w:p w:rsidR="00915E45" w:rsidRPr="00915E45" w:rsidRDefault="00915E45" w:rsidP="00420798">
            <w:pPr>
              <w:spacing w:before="60" w:after="60" w:line="276" w:lineRule="auto"/>
              <w:rPr>
                <w:sz w:val="18"/>
                <w:szCs w:val="18"/>
              </w:rPr>
            </w:pPr>
          </w:p>
        </w:tc>
        <w:tc>
          <w:tcPr>
            <w:tcW w:w="1373" w:type="dxa"/>
          </w:tcPr>
          <w:p w:rsidR="00915E45" w:rsidRPr="00915E45" w:rsidRDefault="00915E45" w:rsidP="00420798">
            <w:pPr>
              <w:spacing w:before="60" w:after="60" w:line="276" w:lineRule="auto"/>
              <w:rPr>
                <w:sz w:val="18"/>
                <w:szCs w:val="18"/>
              </w:rPr>
            </w:pPr>
          </w:p>
        </w:tc>
      </w:tr>
    </w:tbl>
    <w:p w:rsidR="00915E45" w:rsidRPr="00915E45" w:rsidRDefault="00915E45" w:rsidP="00915E45">
      <w:pPr>
        <w:spacing w:before="60" w:after="60" w:line="276" w:lineRule="auto"/>
      </w:pPr>
      <w:r w:rsidRPr="00915E45">
        <w:t>Tabela 5. Wymiar 7 – wymiar „Równouprawnienie płci” w ramach EFS+, EFRR, FS i FST</w:t>
      </w:r>
    </w:p>
    <w:tbl>
      <w:tblPr>
        <w:tblStyle w:val="Tabela-Siatka4"/>
        <w:tblW w:w="0" w:type="auto"/>
        <w:tblLook w:val="04A0" w:firstRow="1" w:lastRow="0" w:firstColumn="1" w:lastColumn="0" w:noHBand="0" w:noVBand="1"/>
      </w:tblPr>
      <w:tblGrid>
        <w:gridCol w:w="1480"/>
        <w:gridCol w:w="1372"/>
        <w:gridCol w:w="1372"/>
        <w:gridCol w:w="1372"/>
        <w:gridCol w:w="1373"/>
        <w:gridCol w:w="1373"/>
      </w:tblGrid>
      <w:tr w:rsidR="00915E45" w:rsidRPr="00915E45" w:rsidTr="00360604">
        <w:trPr>
          <w:tblHeader/>
        </w:trPr>
        <w:tc>
          <w:tcPr>
            <w:tcW w:w="1480" w:type="dxa"/>
          </w:tcPr>
          <w:p w:rsidR="00915E45" w:rsidRPr="00915E45" w:rsidRDefault="00915E45" w:rsidP="00420798">
            <w:pPr>
              <w:spacing w:before="60" w:after="60" w:line="276" w:lineRule="auto"/>
              <w:rPr>
                <w:sz w:val="18"/>
                <w:szCs w:val="18"/>
              </w:rPr>
            </w:pPr>
            <w:r w:rsidRPr="00915E45">
              <w:rPr>
                <w:sz w:val="18"/>
                <w:szCs w:val="18"/>
              </w:rPr>
              <w:t>Nr priorytetu</w:t>
            </w:r>
          </w:p>
        </w:tc>
        <w:tc>
          <w:tcPr>
            <w:tcW w:w="1372" w:type="dxa"/>
          </w:tcPr>
          <w:p w:rsidR="00915E45" w:rsidRPr="00915E45" w:rsidRDefault="00915E45" w:rsidP="00420798">
            <w:pPr>
              <w:spacing w:before="60" w:after="60" w:line="276" w:lineRule="auto"/>
              <w:rPr>
                <w:sz w:val="18"/>
                <w:szCs w:val="18"/>
              </w:rPr>
            </w:pPr>
            <w:r w:rsidRPr="00915E45">
              <w:rPr>
                <w:sz w:val="18"/>
                <w:szCs w:val="18"/>
              </w:rPr>
              <w:t>Fundusz</w:t>
            </w:r>
          </w:p>
        </w:tc>
        <w:tc>
          <w:tcPr>
            <w:tcW w:w="1372" w:type="dxa"/>
          </w:tcPr>
          <w:p w:rsidR="00915E45" w:rsidRPr="00915E45" w:rsidRDefault="00915E45" w:rsidP="00420798">
            <w:pPr>
              <w:spacing w:before="60" w:after="60" w:line="276" w:lineRule="auto"/>
              <w:rPr>
                <w:sz w:val="18"/>
                <w:szCs w:val="18"/>
              </w:rPr>
            </w:pPr>
            <w:r w:rsidRPr="00915E45">
              <w:rPr>
                <w:sz w:val="18"/>
                <w:szCs w:val="18"/>
              </w:rPr>
              <w:t>Kategoria regionu</w:t>
            </w:r>
          </w:p>
        </w:tc>
        <w:tc>
          <w:tcPr>
            <w:tcW w:w="1372" w:type="dxa"/>
          </w:tcPr>
          <w:p w:rsidR="00915E45" w:rsidRPr="00915E45" w:rsidRDefault="00915E45" w:rsidP="00420798">
            <w:pPr>
              <w:spacing w:before="60" w:after="60" w:line="276" w:lineRule="auto"/>
              <w:rPr>
                <w:sz w:val="18"/>
                <w:szCs w:val="18"/>
              </w:rPr>
            </w:pPr>
            <w:r w:rsidRPr="00915E45">
              <w:rPr>
                <w:sz w:val="18"/>
                <w:szCs w:val="18"/>
              </w:rPr>
              <w:t>Cel szczegółowy</w:t>
            </w:r>
          </w:p>
        </w:tc>
        <w:tc>
          <w:tcPr>
            <w:tcW w:w="1373" w:type="dxa"/>
          </w:tcPr>
          <w:p w:rsidR="00915E45" w:rsidRPr="00915E45" w:rsidRDefault="00915E45" w:rsidP="00420798">
            <w:pPr>
              <w:spacing w:before="60" w:after="60" w:line="276" w:lineRule="auto"/>
              <w:rPr>
                <w:sz w:val="18"/>
                <w:szCs w:val="18"/>
              </w:rPr>
            </w:pPr>
            <w:r w:rsidRPr="00915E45">
              <w:rPr>
                <w:sz w:val="18"/>
                <w:szCs w:val="18"/>
              </w:rPr>
              <w:t>Kod</w:t>
            </w:r>
          </w:p>
        </w:tc>
        <w:tc>
          <w:tcPr>
            <w:tcW w:w="1373" w:type="dxa"/>
          </w:tcPr>
          <w:p w:rsidR="00915E45" w:rsidRPr="00915E45" w:rsidRDefault="00915E45" w:rsidP="00420798">
            <w:pPr>
              <w:spacing w:before="60" w:after="60" w:line="276" w:lineRule="auto"/>
              <w:rPr>
                <w:sz w:val="18"/>
                <w:szCs w:val="18"/>
              </w:rPr>
            </w:pPr>
            <w:r w:rsidRPr="00915E45">
              <w:rPr>
                <w:sz w:val="18"/>
                <w:szCs w:val="18"/>
              </w:rPr>
              <w:t>Kwota (EUR)</w:t>
            </w:r>
          </w:p>
        </w:tc>
      </w:tr>
      <w:tr w:rsidR="00915E45" w:rsidRPr="00915E45" w:rsidTr="00420798">
        <w:tc>
          <w:tcPr>
            <w:tcW w:w="1480" w:type="dxa"/>
          </w:tcPr>
          <w:p w:rsidR="00915E45" w:rsidRPr="00915E45" w:rsidRDefault="00915E45" w:rsidP="00420798">
            <w:pPr>
              <w:spacing w:before="60" w:after="60" w:line="276" w:lineRule="auto"/>
              <w:rPr>
                <w:sz w:val="18"/>
                <w:szCs w:val="18"/>
              </w:rPr>
            </w:pPr>
          </w:p>
        </w:tc>
        <w:tc>
          <w:tcPr>
            <w:tcW w:w="1372" w:type="dxa"/>
          </w:tcPr>
          <w:p w:rsidR="00915E45" w:rsidRPr="00915E45" w:rsidRDefault="00915E45" w:rsidP="00420798">
            <w:pPr>
              <w:spacing w:before="60" w:after="60" w:line="276" w:lineRule="auto"/>
              <w:rPr>
                <w:sz w:val="18"/>
                <w:szCs w:val="18"/>
              </w:rPr>
            </w:pPr>
          </w:p>
        </w:tc>
        <w:tc>
          <w:tcPr>
            <w:tcW w:w="1372" w:type="dxa"/>
          </w:tcPr>
          <w:p w:rsidR="00915E45" w:rsidRPr="00915E45" w:rsidRDefault="00915E45" w:rsidP="00420798">
            <w:pPr>
              <w:spacing w:before="60" w:after="60" w:line="276" w:lineRule="auto"/>
              <w:rPr>
                <w:sz w:val="18"/>
                <w:szCs w:val="18"/>
              </w:rPr>
            </w:pPr>
          </w:p>
        </w:tc>
        <w:tc>
          <w:tcPr>
            <w:tcW w:w="1372" w:type="dxa"/>
          </w:tcPr>
          <w:p w:rsidR="00915E45" w:rsidRPr="00915E45" w:rsidRDefault="00915E45" w:rsidP="00420798">
            <w:pPr>
              <w:spacing w:before="60" w:after="60" w:line="276" w:lineRule="auto"/>
              <w:rPr>
                <w:sz w:val="18"/>
                <w:szCs w:val="18"/>
              </w:rPr>
            </w:pPr>
          </w:p>
        </w:tc>
        <w:tc>
          <w:tcPr>
            <w:tcW w:w="1373" w:type="dxa"/>
          </w:tcPr>
          <w:p w:rsidR="00915E45" w:rsidRPr="00915E45" w:rsidRDefault="00915E45" w:rsidP="00420798">
            <w:pPr>
              <w:spacing w:before="60" w:after="60" w:line="276" w:lineRule="auto"/>
              <w:rPr>
                <w:sz w:val="18"/>
                <w:szCs w:val="18"/>
              </w:rPr>
            </w:pPr>
          </w:p>
        </w:tc>
        <w:tc>
          <w:tcPr>
            <w:tcW w:w="1373" w:type="dxa"/>
          </w:tcPr>
          <w:p w:rsidR="00915E45" w:rsidRPr="00915E45" w:rsidRDefault="00915E45" w:rsidP="00420798">
            <w:pPr>
              <w:spacing w:before="60" w:after="60" w:line="276" w:lineRule="auto"/>
              <w:rPr>
                <w:sz w:val="18"/>
                <w:szCs w:val="18"/>
              </w:rPr>
            </w:pPr>
          </w:p>
        </w:tc>
      </w:tr>
      <w:tr w:rsidR="00915E45" w:rsidRPr="00915E45" w:rsidTr="00420798">
        <w:tc>
          <w:tcPr>
            <w:tcW w:w="1480" w:type="dxa"/>
          </w:tcPr>
          <w:p w:rsidR="00915E45" w:rsidRPr="00915E45" w:rsidRDefault="00915E45" w:rsidP="00420798">
            <w:pPr>
              <w:spacing w:before="60" w:after="60" w:line="276" w:lineRule="auto"/>
              <w:rPr>
                <w:sz w:val="18"/>
                <w:szCs w:val="18"/>
              </w:rPr>
            </w:pPr>
          </w:p>
        </w:tc>
        <w:tc>
          <w:tcPr>
            <w:tcW w:w="1372" w:type="dxa"/>
          </w:tcPr>
          <w:p w:rsidR="00915E45" w:rsidRPr="00915E45" w:rsidRDefault="00915E45" w:rsidP="00420798">
            <w:pPr>
              <w:spacing w:before="60" w:after="60" w:line="276" w:lineRule="auto"/>
              <w:rPr>
                <w:sz w:val="18"/>
                <w:szCs w:val="18"/>
              </w:rPr>
            </w:pPr>
          </w:p>
        </w:tc>
        <w:tc>
          <w:tcPr>
            <w:tcW w:w="1372" w:type="dxa"/>
          </w:tcPr>
          <w:p w:rsidR="00915E45" w:rsidRPr="00915E45" w:rsidRDefault="00915E45" w:rsidP="00420798">
            <w:pPr>
              <w:spacing w:before="60" w:after="60" w:line="276" w:lineRule="auto"/>
              <w:rPr>
                <w:sz w:val="18"/>
                <w:szCs w:val="18"/>
              </w:rPr>
            </w:pPr>
          </w:p>
        </w:tc>
        <w:tc>
          <w:tcPr>
            <w:tcW w:w="1372" w:type="dxa"/>
          </w:tcPr>
          <w:p w:rsidR="00915E45" w:rsidRPr="00915E45" w:rsidRDefault="00915E45" w:rsidP="00420798">
            <w:pPr>
              <w:spacing w:before="60" w:after="60" w:line="276" w:lineRule="auto"/>
              <w:rPr>
                <w:sz w:val="18"/>
                <w:szCs w:val="18"/>
              </w:rPr>
            </w:pPr>
          </w:p>
        </w:tc>
        <w:tc>
          <w:tcPr>
            <w:tcW w:w="1373" w:type="dxa"/>
          </w:tcPr>
          <w:p w:rsidR="00915E45" w:rsidRPr="00915E45" w:rsidRDefault="00915E45" w:rsidP="00420798">
            <w:pPr>
              <w:spacing w:before="60" w:after="60" w:line="276" w:lineRule="auto"/>
              <w:rPr>
                <w:sz w:val="18"/>
                <w:szCs w:val="18"/>
              </w:rPr>
            </w:pPr>
          </w:p>
        </w:tc>
        <w:tc>
          <w:tcPr>
            <w:tcW w:w="1373" w:type="dxa"/>
          </w:tcPr>
          <w:p w:rsidR="00915E45" w:rsidRPr="00915E45" w:rsidRDefault="00915E45" w:rsidP="00420798">
            <w:pPr>
              <w:spacing w:before="60" w:after="60" w:line="276" w:lineRule="auto"/>
              <w:rPr>
                <w:sz w:val="18"/>
                <w:szCs w:val="18"/>
              </w:rPr>
            </w:pPr>
          </w:p>
        </w:tc>
      </w:tr>
    </w:tbl>
    <w:p w:rsidR="00797DA7" w:rsidRDefault="00797DA7" w:rsidP="00797DA7">
      <w:pPr>
        <w:rPr>
          <w:rFonts w:eastAsiaTheme="majorEastAsia" w:cstheme="minorHAnsi"/>
          <w:b/>
          <w:iCs/>
        </w:rPr>
      </w:pPr>
    </w:p>
    <w:p w:rsidR="002C6699" w:rsidRPr="00797DA7" w:rsidRDefault="002C6699" w:rsidP="00797DA7">
      <w:pPr>
        <w:sectPr w:rsidR="002C6699" w:rsidRPr="00797DA7" w:rsidSect="00D001BE">
          <w:type w:val="continuous"/>
          <w:pgSz w:w="11906" w:h="16838"/>
          <w:pgMar w:top="1417" w:right="1417" w:bottom="1417" w:left="1417" w:header="708" w:footer="708" w:gutter="0"/>
          <w:cols w:space="708"/>
          <w:docGrid w:linePitch="360"/>
        </w:sectPr>
      </w:pPr>
    </w:p>
    <w:p w:rsidR="006A7E9C" w:rsidRPr="00372A80" w:rsidRDefault="006A7E9C" w:rsidP="008B514B">
      <w:pPr>
        <w:pStyle w:val="Nagwek4"/>
        <w:shd w:val="clear" w:color="auto" w:fill="00FF00"/>
        <w:spacing w:before="60" w:after="60" w:line="276" w:lineRule="auto"/>
        <w:rPr>
          <w:rFonts w:asciiTheme="minorHAnsi" w:hAnsiTheme="minorHAnsi" w:cstheme="minorHAnsi"/>
          <w:i w:val="0"/>
          <w:color w:val="auto"/>
        </w:rPr>
      </w:pPr>
      <w:r w:rsidRPr="00372A80">
        <w:rPr>
          <w:rFonts w:asciiTheme="minorHAnsi" w:hAnsiTheme="minorHAnsi" w:cstheme="minorHAnsi"/>
          <w:i w:val="0"/>
          <w:color w:val="auto"/>
        </w:rPr>
        <w:t xml:space="preserve">(vi) wspieranie transformacji w kierunku gospodarki o obiegu zamkniętym i gospodarki </w:t>
      </w:r>
      <w:proofErr w:type="spellStart"/>
      <w:r w:rsidRPr="00372A80">
        <w:rPr>
          <w:rFonts w:asciiTheme="minorHAnsi" w:hAnsiTheme="minorHAnsi" w:cstheme="minorHAnsi"/>
          <w:i w:val="0"/>
          <w:color w:val="auto"/>
        </w:rPr>
        <w:t>zasobooszczędnej</w:t>
      </w:r>
      <w:proofErr w:type="spellEnd"/>
      <w:r w:rsidRPr="00372A80">
        <w:rPr>
          <w:rFonts w:asciiTheme="minorHAnsi" w:hAnsiTheme="minorHAnsi" w:cstheme="minorHAnsi"/>
          <w:i w:val="0"/>
          <w:color w:val="auto"/>
        </w:rPr>
        <w:t xml:space="preserve"> </w:t>
      </w:r>
    </w:p>
    <w:p w:rsidR="006A7E9C" w:rsidRPr="00C570B2" w:rsidRDefault="006A7E9C" w:rsidP="008B514B">
      <w:pPr>
        <w:spacing w:before="60" w:after="60" w:line="276" w:lineRule="auto"/>
      </w:pPr>
      <w:r w:rsidRPr="00C570B2">
        <w:rPr>
          <w:b/>
        </w:rPr>
        <w:t>Planowane rodzaje działań</w:t>
      </w:r>
    </w:p>
    <w:p w:rsidR="007329C7" w:rsidRPr="007329C7" w:rsidRDefault="007329C7" w:rsidP="007329C7">
      <w:pPr>
        <w:spacing w:before="60" w:after="60" w:line="276" w:lineRule="auto"/>
      </w:pPr>
      <w:r w:rsidRPr="007329C7">
        <w:t xml:space="preserve">W obszarze promowania przejścia do </w:t>
      </w:r>
      <w:r w:rsidRPr="007329C7">
        <w:rPr>
          <w:u w:val="single"/>
        </w:rPr>
        <w:t xml:space="preserve">gospodarki o obiegu zamkniętym i efektywnie korzystającej z zasobów </w:t>
      </w:r>
      <w:r w:rsidRPr="007329C7">
        <w:t xml:space="preserve">wspierane będą projekty mające na celu zapobieganie powstawaniu odpadów, przygotowanie do ponownego użycia oraz stworzenie warunków do maksymalizacji skali recyklingu w sektorze komunalnym. </w:t>
      </w:r>
    </w:p>
    <w:p w:rsidR="007329C7" w:rsidRPr="007329C7" w:rsidRDefault="007329C7" w:rsidP="007329C7">
      <w:pPr>
        <w:spacing w:before="60" w:after="60" w:line="276" w:lineRule="auto"/>
        <w:rPr>
          <w:rFonts w:cs="Arial"/>
        </w:rPr>
      </w:pPr>
      <w:r w:rsidRPr="007329C7">
        <w:rPr>
          <w:rFonts w:cs="Arial"/>
        </w:rPr>
        <w:t xml:space="preserve">Wdrażanie gospodarki odpadami zgodnej z hierarchią sposobów postępowania z odpadami w sektorze komunalnym będzie się koncentrowało na tworzeniu centrów ponownego wykorzystania i napraw, w tym wymiany zużytych urządzeń i sprzętu domowego, budowie lub rozbudowie systemów selektywnego zbierania odpadów komunalnych, w tym odpadów ulegających biodegradacji oraz </w:t>
      </w:r>
      <w:r w:rsidRPr="007329C7">
        <w:rPr>
          <w:rFonts w:eastAsia="CIDFont+F3" w:cs="Arial"/>
        </w:rPr>
        <w:t xml:space="preserve"> budowie lub rozbudowie punktów selektywnego zbierania odpadów komunalnych (PSZOK).</w:t>
      </w:r>
      <w:r w:rsidRPr="007329C7">
        <w:rPr>
          <w:rFonts w:cs="Arial"/>
        </w:rPr>
        <w:t xml:space="preserve"> Wsparcie zostanie także skierowane na realizację projektów w zakresie przeciwdziałania marnotrawieniu żywności o zasięgu niewykraczającym poza obszar województwa pomorskiego.</w:t>
      </w:r>
    </w:p>
    <w:p w:rsidR="007329C7" w:rsidRPr="007329C7" w:rsidRDefault="007329C7" w:rsidP="007329C7">
      <w:pPr>
        <w:spacing w:before="60" w:after="60" w:line="276" w:lineRule="auto"/>
        <w:rPr>
          <w:rFonts w:eastAsia="CIDFont+F3" w:cs="Arial"/>
        </w:rPr>
      </w:pPr>
      <w:r w:rsidRPr="007329C7">
        <w:rPr>
          <w:rFonts w:cs="Arial"/>
        </w:rPr>
        <w:t xml:space="preserve">Zakres interwencji obejmie także: budowę lub rozbudowę instalacji przygotowania odpadów komunalnych do procesów recyklingu, w tym możliwa będzie </w:t>
      </w:r>
      <w:r w:rsidRPr="007329C7">
        <w:rPr>
          <w:rFonts w:eastAsia="CIDFont+F3" w:cs="Arial"/>
        </w:rPr>
        <w:t>przebudowa instalacji mechaniczno-biologicznego przetwarzania odpadów komunalnych wyłącznie w celu poprawy efektywności procesów przygotowania odpadów do recyklingu, budowę lub rozbudowę</w:t>
      </w:r>
      <w:r w:rsidRPr="007329C7">
        <w:rPr>
          <w:rFonts w:cs="Arial"/>
        </w:rPr>
        <w:t xml:space="preserve"> instalacji recyklingu odpadów, budowę lub przebudowę instalacji do zagospodarowania odpadów ulegających biodegradacji w procesach kompostowania lub fermentacji, </w:t>
      </w:r>
      <w:r w:rsidRPr="007329C7">
        <w:rPr>
          <w:rFonts w:eastAsia="CIDFont+F3" w:cs="Arial"/>
        </w:rPr>
        <w:t>budowę lub rozbudowę instalacji do unieszkodliwiania odpadów medycznych i weterynaryjnych</w:t>
      </w:r>
      <w:r w:rsidRPr="007329C7">
        <w:rPr>
          <w:rFonts w:cs="Arial"/>
        </w:rPr>
        <w:t xml:space="preserve"> oraz </w:t>
      </w:r>
      <w:r w:rsidRPr="007329C7">
        <w:rPr>
          <w:rFonts w:eastAsia="CIDFont+F3" w:cs="Arial"/>
        </w:rPr>
        <w:t>rekultywację terenów zdegradowanych w wyniku składowania odpadów w miejscach na ten cel nieprzeznaczonych na terenach będących we władaniu jednostek samorządu terytorialnego lub ich związków.</w:t>
      </w:r>
    </w:p>
    <w:p w:rsidR="007329C7" w:rsidRPr="007329C7" w:rsidRDefault="007329C7" w:rsidP="007329C7">
      <w:pPr>
        <w:spacing w:before="60" w:after="60" w:line="276" w:lineRule="auto"/>
      </w:pPr>
      <w:r w:rsidRPr="007329C7">
        <w:t>W zakresie termicznego przekształcania odpadów, możliwe będzie wyłącznie wsparcie instalacji termicznego przekształcania wraz z odzyskiem energii odpadów medycznych i weterynaryjnych.</w:t>
      </w:r>
    </w:p>
    <w:p w:rsidR="007329C7" w:rsidRPr="007329C7" w:rsidRDefault="007329C7" w:rsidP="007329C7">
      <w:pPr>
        <w:spacing w:before="60" w:after="60" w:line="276" w:lineRule="auto"/>
        <w:rPr>
          <w:rFonts w:cs="Arial"/>
        </w:rPr>
      </w:pPr>
      <w:r w:rsidRPr="007329C7">
        <w:rPr>
          <w:rFonts w:cs="Arial"/>
        </w:rPr>
        <w:t>We wszystkich projektach, w których będzie to uzasadnione i możliwe, uzupełniająco mogą zostać zastosowane rozwiązania sprzyjające adaptacji do zmian klimatu, w szczególności</w:t>
      </w:r>
      <w:r w:rsidRPr="007329C7">
        <w:t xml:space="preserve"> błękitno-zielona infrastruktura</w:t>
      </w:r>
      <w:r w:rsidRPr="007329C7">
        <w:rPr>
          <w:rFonts w:cs="Arial"/>
        </w:rPr>
        <w:t>.</w:t>
      </w:r>
    </w:p>
    <w:p w:rsidR="007329C7" w:rsidRPr="007329C7" w:rsidRDefault="007329C7" w:rsidP="007329C7">
      <w:pPr>
        <w:spacing w:before="60" w:after="60" w:line="276" w:lineRule="auto"/>
        <w:rPr>
          <w:rFonts w:eastAsia="CIDFont+F3" w:cs="Arial"/>
        </w:rPr>
      </w:pPr>
      <w:r w:rsidRPr="007329C7">
        <w:rPr>
          <w:rFonts w:eastAsia="CIDFont+F3" w:cs="Arial"/>
        </w:rPr>
        <w:t xml:space="preserve">Ponadto w ramach celu szczegółowego wspierane będą projekty edukacyjne dotyczące promowania gospodarki o obiegu zamkniętym, realizowane maksymalnie na obszarze całego województwa </w:t>
      </w:r>
      <w:r w:rsidRPr="007329C7">
        <w:rPr>
          <w:rFonts w:eastAsia="CIDFont+F3" w:cs="Arial"/>
        </w:rPr>
        <w:lastRenderedPageBreak/>
        <w:t>pomorskiego. Wspierane będzie także opracowywanie dokumentów planistycznych związanych z wdrażaniem gospodarki o obiegu zamkniętym oraz strategii „zero waste” na poziomie lokalnym i regionalnym.</w:t>
      </w:r>
    </w:p>
    <w:p w:rsidR="007329C7" w:rsidRPr="007329C7" w:rsidRDefault="007329C7" w:rsidP="007329C7">
      <w:pPr>
        <w:spacing w:before="60" w:after="60" w:line="276" w:lineRule="auto"/>
        <w:rPr>
          <w:rFonts w:cs="Arial"/>
        </w:rPr>
      </w:pPr>
      <w:r w:rsidRPr="007329C7">
        <w:rPr>
          <w:rFonts w:cs="Arial"/>
        </w:rPr>
        <w:t>W odniesieniu do zagospodarowania odpadów komunalnych wspierane będą przede wszystkim projekty, których celem jest przyczynienie się do osiągnięcia poziomów przygotowania do ponownego użycia i recyklingu odpadów komunalnych określonych w Dyrektywie Parlamentu Europejskiego i Rady (UE) 2018/851 z dnia 30 maja 2018 r. zmieniającej dyrektywę 2008/98/WE w sprawie odpadów.</w:t>
      </w:r>
    </w:p>
    <w:p w:rsidR="007329C7" w:rsidRPr="007329C7" w:rsidRDefault="007329C7" w:rsidP="007329C7">
      <w:pPr>
        <w:spacing w:before="60" w:after="60" w:line="276" w:lineRule="auto"/>
        <w:rPr>
          <w:rFonts w:cs="Arial"/>
        </w:rPr>
      </w:pPr>
      <w:r w:rsidRPr="007329C7">
        <w:rPr>
          <w:rFonts w:cs="Arial"/>
        </w:rPr>
        <w:t>W zakresie budowy, rozbudowy lub przebudowy instalacji przeznaczonych do przetwarzania odpadów komunalnych, w tym odpadów budowlanych i rozbiórkowych, finansowane mogą być wyłącznie projekty ujęte w planie inwestycyjnym stanowiącym załącznik do obowiązującego planu gospodarki odpadami dla województwa pomorskiego, z zastrzeżeniem wyłączenia, o którym mowa w akapicie poniżej. Warunek ten nie dotyczy instalacji do recyklingu odpadów.</w:t>
      </w:r>
    </w:p>
    <w:p w:rsidR="007329C7" w:rsidRPr="007329C7" w:rsidRDefault="007329C7" w:rsidP="007329C7">
      <w:pPr>
        <w:spacing w:before="60" w:after="60" w:line="276" w:lineRule="auto"/>
        <w:rPr>
          <w:rFonts w:cs="Arial"/>
        </w:rPr>
      </w:pPr>
      <w:r w:rsidRPr="007329C7">
        <w:rPr>
          <w:rFonts w:cs="Arial"/>
        </w:rPr>
        <w:t>Ze wsparcia wyłączone będą inwestycje służące zwiększeniu przepustowości obiektów przetwarzania odpadów resztkowych za wyjątkiem inwestycji w technologie odzyskiwania materiałów z odpadów resztkowych do celów gospodarki o obiegu zamkniętym. Odpady resztkowe należy rozumieć głównie jako odpady komunalne, które nie są zbierane selektywnie i pozostałości po przetwarzaniu odpadów.</w:t>
      </w:r>
    </w:p>
    <w:p w:rsidR="007329C7" w:rsidRPr="007329C7" w:rsidRDefault="007329C7" w:rsidP="007329C7">
      <w:pPr>
        <w:spacing w:before="60" w:after="60" w:line="276" w:lineRule="auto"/>
        <w:rPr>
          <w:rFonts w:cs="Arial"/>
        </w:rPr>
      </w:pPr>
      <w:r w:rsidRPr="007329C7">
        <w:rPr>
          <w:rFonts w:cs="Arial"/>
        </w:rPr>
        <w:t>Projekty związane z selektywnym zbieraniem odpadów komunalnych, w tym w szczególności dotyczące PSZOK, mogą ubiegać się o dofinansowanie pod warunkiem, że wartość ich kosztów kwalifikowalnych nie przekracza 2 mln PLN lub obsługują do 20 tys. mieszkańców.</w:t>
      </w:r>
    </w:p>
    <w:p w:rsidR="007329C7" w:rsidRPr="007329C7" w:rsidRDefault="007329C7" w:rsidP="007329C7">
      <w:pPr>
        <w:spacing w:before="60" w:after="60" w:line="276" w:lineRule="auto"/>
      </w:pPr>
      <w:r w:rsidRPr="007329C7">
        <w:t>Preferowane będą projekty dotyczące zapobiegania powstawaniu odpadów i przygotowania do ponownego użycia.</w:t>
      </w:r>
    </w:p>
    <w:p w:rsidR="007329C7" w:rsidRPr="007329C7" w:rsidRDefault="007329C7" w:rsidP="007329C7">
      <w:pPr>
        <w:spacing w:before="60" w:after="60" w:line="276" w:lineRule="auto"/>
      </w:pPr>
      <w:r w:rsidRPr="007329C7">
        <w:t>W ramach Celu przewiduje się realizację następującego przedsięwzięcia strategicznego wynikającego z RPS w zakresie bezpieczeństwa środowiskowego i energetycznego pn. „Modernizacja istniejącej instalacji do termicznego przekształcania odpadów medycznych i weterynaryjnych przy Szpitalu Specjalistycznym im. J.K. Łukowicza w Chojnicach”</w:t>
      </w:r>
      <w:r w:rsidRPr="007329C7">
        <w:rPr>
          <w:rFonts w:cs="Arial"/>
          <w:b/>
        </w:rPr>
        <w:t xml:space="preserve"> </w:t>
      </w:r>
      <w:r w:rsidRPr="007329C7">
        <w:t>– obejmujące rozbudowę istniejącej instalacji do termicznego przekształcania odpadów medycznych i weterynaryjnych przy Szpitalu Specjalistycznym im. J.K. Łukowicza w Chojnicach ul. Leśna 10 poprzez budowę nowej linii technologicznej o wydajności do 10 ton spalanych odpadów na dobę (3333 ton/rok) z kogeneracją (produkcją ciepła i energii elektrycznej) wraz z połączeniem technologicznym z istniejącą kotłownią. Ciepło i energia elektryczna będą wykorzystywane na potrzeby własne, a nadmiar energii elektrycznej zostanie sprzedana dystrybutorowi energii elektrycznej.</w:t>
      </w:r>
    </w:p>
    <w:p w:rsidR="007329C7" w:rsidRPr="007329C7" w:rsidRDefault="007329C7" w:rsidP="007329C7">
      <w:pPr>
        <w:spacing w:before="60" w:after="60" w:line="276" w:lineRule="auto"/>
      </w:pPr>
      <w:r w:rsidRPr="007329C7">
        <w:rPr>
          <w:u w:val="single"/>
        </w:rPr>
        <w:t>Główne grupy docelowe</w:t>
      </w:r>
    </w:p>
    <w:p w:rsidR="007329C7" w:rsidRDefault="007329C7" w:rsidP="007329C7">
      <w:pPr>
        <w:spacing w:before="60" w:after="60" w:line="276" w:lineRule="auto"/>
      </w:pPr>
      <w:r w:rsidRPr="007329C7">
        <w:t>Jednostki samorządu terytorialnego, spółki komunalne, przedsiębiorcy, mieszkańcy, organizacje pozarządowe.</w:t>
      </w:r>
    </w:p>
    <w:p w:rsidR="006C06E8" w:rsidRPr="00277BEE" w:rsidRDefault="006C06E8" w:rsidP="006C06E8">
      <w:pPr>
        <w:spacing w:before="60" w:after="60" w:line="276" w:lineRule="auto"/>
      </w:pPr>
      <w:r w:rsidRPr="00277BEE">
        <w:rPr>
          <w:u w:val="single"/>
        </w:rPr>
        <w:t>Działania na rzecz równości, integracji i niedyskryminacji</w:t>
      </w:r>
      <w:r w:rsidRPr="00277BEE">
        <w:t xml:space="preserve"> </w:t>
      </w:r>
    </w:p>
    <w:p w:rsidR="006C06E8" w:rsidRPr="00343A2A" w:rsidRDefault="006C06E8" w:rsidP="007329C7">
      <w:pPr>
        <w:spacing w:before="60" w:after="60" w:line="276" w:lineRule="auto"/>
        <w:rPr>
          <w:i/>
        </w:rPr>
      </w:pPr>
      <w:r w:rsidRPr="00343A2A">
        <w:rPr>
          <w:i/>
        </w:rPr>
        <w:t>Do uzupełnienia na dalszym etapie prac.</w:t>
      </w:r>
    </w:p>
    <w:p w:rsidR="007329C7" w:rsidRPr="007329C7" w:rsidRDefault="007329C7" w:rsidP="007329C7">
      <w:pPr>
        <w:spacing w:before="60" w:after="60" w:line="276" w:lineRule="auto"/>
      </w:pPr>
      <w:r w:rsidRPr="007329C7">
        <w:rPr>
          <w:u w:val="single"/>
        </w:rPr>
        <w:t>Szczególne terytoria docelowe, z uwzględnieniem planowanego wykorzystania narzędzi terytorialnych</w:t>
      </w:r>
    </w:p>
    <w:p w:rsidR="007329C7" w:rsidRPr="007329C7" w:rsidRDefault="007329C7" w:rsidP="007329C7">
      <w:pPr>
        <w:spacing w:before="60" w:after="60" w:line="276" w:lineRule="auto"/>
      </w:pPr>
      <w:r w:rsidRPr="007329C7">
        <w:t>Interwencja będzie prowadzona na terenie całego województwa.</w:t>
      </w:r>
    </w:p>
    <w:p w:rsidR="007329C7" w:rsidRPr="007329C7" w:rsidRDefault="007329C7" w:rsidP="007329C7">
      <w:pPr>
        <w:spacing w:before="60" w:after="60" w:line="276" w:lineRule="auto"/>
      </w:pPr>
      <w:r w:rsidRPr="007329C7">
        <w:t>W ramach Celu nie przewiduje się zastosowania instrumentów terytorialnych.</w:t>
      </w:r>
    </w:p>
    <w:p w:rsidR="007329C7" w:rsidRPr="007329C7" w:rsidRDefault="007329C7" w:rsidP="007329C7">
      <w:pPr>
        <w:spacing w:before="60" w:after="60" w:line="276" w:lineRule="auto"/>
      </w:pPr>
      <w:r w:rsidRPr="007329C7">
        <w:rPr>
          <w:u w:val="single"/>
        </w:rPr>
        <w:t>Przedsięwzięcia międzyregionalne i transnarodowe</w:t>
      </w:r>
    </w:p>
    <w:p w:rsidR="007329C7" w:rsidRPr="00343A2A" w:rsidRDefault="007329C7" w:rsidP="007329C7">
      <w:pPr>
        <w:spacing w:before="60" w:after="60" w:line="276" w:lineRule="auto"/>
        <w:rPr>
          <w:i/>
        </w:rPr>
      </w:pPr>
      <w:r w:rsidRPr="00343A2A">
        <w:rPr>
          <w:i/>
        </w:rPr>
        <w:lastRenderedPageBreak/>
        <w:t xml:space="preserve">Do uzupełnienia na dalszym etapie prac. </w:t>
      </w:r>
    </w:p>
    <w:p w:rsidR="007329C7" w:rsidRPr="007329C7" w:rsidRDefault="007329C7" w:rsidP="007329C7">
      <w:pPr>
        <w:spacing w:before="60" w:after="60" w:line="276" w:lineRule="auto"/>
      </w:pPr>
      <w:r w:rsidRPr="007329C7">
        <w:rPr>
          <w:u w:val="single"/>
        </w:rPr>
        <w:t>Planowane wykorzystanie instrumentów finansowych</w:t>
      </w:r>
    </w:p>
    <w:p w:rsidR="007329C7" w:rsidRPr="007329C7" w:rsidRDefault="007329C7" w:rsidP="007329C7">
      <w:pPr>
        <w:spacing w:before="120" w:after="120" w:line="276" w:lineRule="auto"/>
        <w:rPr>
          <w:rFonts w:ascii="Calibri" w:eastAsia="Calibri" w:hAnsi="Calibri" w:cs="Times New Roman"/>
        </w:rPr>
      </w:pPr>
      <w:r w:rsidRPr="007329C7">
        <w:rPr>
          <w:rFonts w:ascii="Calibri" w:eastAsia="Calibri" w:hAnsi="Calibri" w:cs="Times New Roman"/>
        </w:rPr>
        <w:t>W ramach realizacji Celu nie przewiduje się wykorzystania instrumentów finansowych (wsparcie co do zasady ukierunkowane jest na przedsięwzięcia, które nie generują przychodów lub bezpośrednich oszczędności).</w:t>
      </w:r>
    </w:p>
    <w:p w:rsidR="007329C7" w:rsidRPr="007329C7" w:rsidRDefault="007329C7" w:rsidP="007329C7">
      <w:pPr>
        <w:spacing w:before="120" w:after="120" w:line="276" w:lineRule="auto"/>
        <w:rPr>
          <w:rFonts w:ascii="Calibri" w:eastAsia="Calibri" w:hAnsi="Calibri" w:cs="Times New Roman"/>
        </w:rPr>
      </w:pPr>
      <w:r w:rsidRPr="007329C7">
        <w:t>W obszarze gospodarki odpadami, gdzie mogą wystąpić przedsięwzięcia generujące strumień przychodów (</w:t>
      </w:r>
      <w:r w:rsidRPr="007329C7">
        <w:rPr>
          <w:rFonts w:ascii="Calibri" w:eastAsia="Calibri" w:hAnsi="Calibri" w:cs="Times New Roman"/>
        </w:rPr>
        <w:t>systemy selektywnego zbierania odpadów komunalnych</w:t>
      </w:r>
      <w:r w:rsidRPr="007329C7">
        <w:rPr>
          <w:rFonts w:cs="Arial"/>
        </w:rPr>
        <w:t>)</w:t>
      </w:r>
      <w:r w:rsidRPr="007329C7">
        <w:t xml:space="preserve">, stosunkowo mała liczba takich przedsięwzięć oraz niewystarczająca </w:t>
      </w:r>
      <w:r w:rsidRPr="007329C7">
        <w:rPr>
          <w:rFonts w:ascii="Calibri" w:eastAsia="Calibri" w:hAnsi="Calibri" w:cs="Times New Roman"/>
        </w:rPr>
        <w:t xml:space="preserve">skala generowanych przychodów powoduje, iż ich realizacja </w:t>
      </w:r>
      <w:r w:rsidRPr="007329C7">
        <w:t>z rynkowego punktu widzenia nie jest możliwa bez znaczącej zachęty w formie wsparcia bezzwrotnego.</w:t>
      </w:r>
    </w:p>
    <w:p w:rsidR="007329C7" w:rsidRPr="007329C7" w:rsidRDefault="007329C7" w:rsidP="007329C7">
      <w:pPr>
        <w:spacing w:before="60" w:after="60" w:line="276" w:lineRule="auto"/>
        <w:rPr>
          <w:b/>
        </w:rPr>
      </w:pPr>
      <w:r w:rsidRPr="007329C7">
        <w:rPr>
          <w:b/>
        </w:rPr>
        <w:t>Wskaźniki</w:t>
      </w:r>
    </w:p>
    <w:p w:rsidR="007329C7" w:rsidRPr="007329C7" w:rsidRDefault="007329C7" w:rsidP="007329C7">
      <w:pPr>
        <w:spacing w:before="60" w:after="60" w:line="276" w:lineRule="auto"/>
      </w:pPr>
      <w:r w:rsidRPr="007329C7">
        <w:t>Tabela 1. Wskaźniki produktu</w:t>
      </w:r>
    </w:p>
    <w:tbl>
      <w:tblPr>
        <w:tblStyle w:val="Tabela-Siatka5"/>
        <w:tblW w:w="10683" w:type="dxa"/>
        <w:jc w:val="center"/>
        <w:tblLayout w:type="fixed"/>
        <w:tblLook w:val="04A0" w:firstRow="1" w:lastRow="0" w:firstColumn="1" w:lastColumn="0" w:noHBand="0" w:noVBand="1"/>
      </w:tblPr>
      <w:tblGrid>
        <w:gridCol w:w="704"/>
        <w:gridCol w:w="851"/>
        <w:gridCol w:w="850"/>
        <w:gridCol w:w="992"/>
        <w:gridCol w:w="993"/>
        <w:gridCol w:w="3218"/>
        <w:gridCol w:w="1165"/>
        <w:gridCol w:w="1058"/>
        <w:gridCol w:w="852"/>
      </w:tblGrid>
      <w:tr w:rsidR="007329C7" w:rsidRPr="007329C7" w:rsidTr="00360604">
        <w:trPr>
          <w:tblHeader/>
          <w:jc w:val="center"/>
        </w:trPr>
        <w:tc>
          <w:tcPr>
            <w:tcW w:w="704" w:type="dxa"/>
          </w:tcPr>
          <w:p w:rsidR="007329C7" w:rsidRPr="007329C7" w:rsidRDefault="007329C7" w:rsidP="00341905">
            <w:pPr>
              <w:spacing w:before="60" w:after="60" w:line="276" w:lineRule="auto"/>
              <w:rPr>
                <w:rFonts w:cstheme="minorHAnsi"/>
                <w:sz w:val="18"/>
                <w:szCs w:val="18"/>
              </w:rPr>
            </w:pPr>
            <w:r w:rsidRPr="007329C7">
              <w:rPr>
                <w:rFonts w:cstheme="minorHAnsi"/>
                <w:sz w:val="18"/>
                <w:szCs w:val="18"/>
              </w:rPr>
              <w:t>Priorytet</w:t>
            </w:r>
          </w:p>
        </w:tc>
        <w:tc>
          <w:tcPr>
            <w:tcW w:w="851" w:type="dxa"/>
          </w:tcPr>
          <w:p w:rsidR="007329C7" w:rsidRPr="007329C7" w:rsidRDefault="007329C7" w:rsidP="00341905">
            <w:pPr>
              <w:spacing w:before="60" w:after="60" w:line="276" w:lineRule="auto"/>
              <w:rPr>
                <w:rFonts w:cstheme="minorHAnsi"/>
                <w:sz w:val="18"/>
                <w:szCs w:val="18"/>
              </w:rPr>
            </w:pPr>
            <w:r w:rsidRPr="007329C7">
              <w:rPr>
                <w:rFonts w:cstheme="minorHAnsi"/>
                <w:sz w:val="18"/>
                <w:szCs w:val="18"/>
              </w:rPr>
              <w:t>Cel szczegółowy</w:t>
            </w:r>
          </w:p>
        </w:tc>
        <w:tc>
          <w:tcPr>
            <w:tcW w:w="850" w:type="dxa"/>
          </w:tcPr>
          <w:p w:rsidR="007329C7" w:rsidRPr="007329C7" w:rsidRDefault="007329C7" w:rsidP="00341905">
            <w:pPr>
              <w:spacing w:before="60" w:after="60" w:line="276" w:lineRule="auto"/>
              <w:rPr>
                <w:rFonts w:cstheme="minorHAnsi"/>
                <w:sz w:val="18"/>
                <w:szCs w:val="18"/>
              </w:rPr>
            </w:pPr>
            <w:r w:rsidRPr="007329C7">
              <w:rPr>
                <w:rFonts w:cstheme="minorHAnsi"/>
                <w:sz w:val="18"/>
                <w:szCs w:val="18"/>
              </w:rPr>
              <w:t>Fundusz</w:t>
            </w:r>
          </w:p>
        </w:tc>
        <w:tc>
          <w:tcPr>
            <w:tcW w:w="992" w:type="dxa"/>
          </w:tcPr>
          <w:p w:rsidR="007329C7" w:rsidRPr="007329C7" w:rsidRDefault="007329C7" w:rsidP="00341905">
            <w:pPr>
              <w:spacing w:before="60" w:after="60" w:line="276" w:lineRule="auto"/>
              <w:rPr>
                <w:rFonts w:cstheme="minorHAnsi"/>
                <w:sz w:val="18"/>
                <w:szCs w:val="18"/>
              </w:rPr>
            </w:pPr>
            <w:r w:rsidRPr="007329C7">
              <w:rPr>
                <w:rFonts w:cstheme="minorHAnsi"/>
                <w:sz w:val="18"/>
                <w:szCs w:val="18"/>
              </w:rPr>
              <w:t>Kategoria regionu</w:t>
            </w:r>
          </w:p>
        </w:tc>
        <w:tc>
          <w:tcPr>
            <w:tcW w:w="993" w:type="dxa"/>
          </w:tcPr>
          <w:p w:rsidR="007329C7" w:rsidRPr="007329C7" w:rsidRDefault="007329C7" w:rsidP="00341905">
            <w:pPr>
              <w:spacing w:before="60" w:after="60" w:line="276" w:lineRule="auto"/>
              <w:rPr>
                <w:rFonts w:cstheme="minorHAnsi"/>
                <w:sz w:val="18"/>
                <w:szCs w:val="18"/>
              </w:rPr>
            </w:pPr>
            <w:r w:rsidRPr="007329C7">
              <w:rPr>
                <w:rFonts w:cstheme="minorHAnsi"/>
                <w:sz w:val="18"/>
                <w:szCs w:val="18"/>
              </w:rPr>
              <w:t>Nr identyfikacyjny</w:t>
            </w:r>
          </w:p>
        </w:tc>
        <w:tc>
          <w:tcPr>
            <w:tcW w:w="3218" w:type="dxa"/>
          </w:tcPr>
          <w:p w:rsidR="007329C7" w:rsidRPr="007329C7" w:rsidRDefault="007329C7" w:rsidP="00341905">
            <w:pPr>
              <w:spacing w:before="60" w:after="60" w:line="276" w:lineRule="auto"/>
              <w:rPr>
                <w:rFonts w:cstheme="minorHAnsi"/>
                <w:sz w:val="18"/>
                <w:szCs w:val="18"/>
              </w:rPr>
            </w:pPr>
            <w:r w:rsidRPr="007329C7">
              <w:rPr>
                <w:rFonts w:cstheme="minorHAnsi"/>
                <w:sz w:val="18"/>
                <w:szCs w:val="18"/>
              </w:rPr>
              <w:t>Wskaźnik</w:t>
            </w:r>
          </w:p>
        </w:tc>
        <w:tc>
          <w:tcPr>
            <w:tcW w:w="1165" w:type="dxa"/>
          </w:tcPr>
          <w:p w:rsidR="007329C7" w:rsidRPr="007329C7" w:rsidRDefault="007329C7" w:rsidP="00341905">
            <w:pPr>
              <w:spacing w:before="60" w:after="60" w:line="276" w:lineRule="auto"/>
              <w:rPr>
                <w:rFonts w:cstheme="minorHAnsi"/>
                <w:sz w:val="18"/>
                <w:szCs w:val="18"/>
              </w:rPr>
            </w:pPr>
            <w:r w:rsidRPr="007329C7">
              <w:rPr>
                <w:rFonts w:cstheme="minorHAnsi"/>
                <w:sz w:val="18"/>
                <w:szCs w:val="18"/>
              </w:rPr>
              <w:t>Jednostka miary</w:t>
            </w:r>
          </w:p>
        </w:tc>
        <w:tc>
          <w:tcPr>
            <w:tcW w:w="1058" w:type="dxa"/>
          </w:tcPr>
          <w:p w:rsidR="007329C7" w:rsidRPr="007329C7" w:rsidRDefault="007329C7" w:rsidP="00341905">
            <w:pPr>
              <w:spacing w:before="60" w:after="60" w:line="276" w:lineRule="auto"/>
              <w:rPr>
                <w:rFonts w:cstheme="minorHAnsi"/>
                <w:sz w:val="18"/>
                <w:szCs w:val="18"/>
              </w:rPr>
            </w:pPr>
            <w:r w:rsidRPr="007329C7">
              <w:rPr>
                <w:rFonts w:cstheme="minorHAnsi"/>
                <w:sz w:val="18"/>
                <w:szCs w:val="18"/>
              </w:rPr>
              <w:t>Cel pośredni (2024)</w:t>
            </w:r>
          </w:p>
        </w:tc>
        <w:tc>
          <w:tcPr>
            <w:tcW w:w="852" w:type="dxa"/>
          </w:tcPr>
          <w:p w:rsidR="007329C7" w:rsidRPr="007329C7" w:rsidRDefault="007329C7" w:rsidP="00341905">
            <w:pPr>
              <w:spacing w:before="60" w:after="60" w:line="276" w:lineRule="auto"/>
              <w:rPr>
                <w:rFonts w:cstheme="minorHAnsi"/>
                <w:sz w:val="18"/>
                <w:szCs w:val="18"/>
              </w:rPr>
            </w:pPr>
            <w:r w:rsidRPr="007329C7">
              <w:rPr>
                <w:rFonts w:cstheme="minorHAnsi"/>
                <w:sz w:val="18"/>
                <w:szCs w:val="18"/>
              </w:rPr>
              <w:t>Cel (2029)</w:t>
            </w:r>
          </w:p>
        </w:tc>
      </w:tr>
      <w:tr w:rsidR="007329C7" w:rsidRPr="007329C7" w:rsidTr="00341905">
        <w:trPr>
          <w:jc w:val="center"/>
        </w:trPr>
        <w:tc>
          <w:tcPr>
            <w:tcW w:w="704" w:type="dxa"/>
          </w:tcPr>
          <w:p w:rsidR="007329C7" w:rsidRPr="007329C7" w:rsidRDefault="007329C7" w:rsidP="00341905">
            <w:pPr>
              <w:spacing w:before="60" w:after="60" w:line="276" w:lineRule="auto"/>
              <w:rPr>
                <w:rFonts w:cstheme="minorHAnsi"/>
                <w:sz w:val="18"/>
                <w:szCs w:val="18"/>
              </w:rPr>
            </w:pPr>
            <w:r w:rsidRPr="007329C7">
              <w:rPr>
                <w:rFonts w:cstheme="minorHAnsi"/>
                <w:sz w:val="18"/>
                <w:szCs w:val="18"/>
              </w:rPr>
              <w:t>2</w:t>
            </w:r>
          </w:p>
        </w:tc>
        <w:tc>
          <w:tcPr>
            <w:tcW w:w="851" w:type="dxa"/>
          </w:tcPr>
          <w:p w:rsidR="007329C7" w:rsidRPr="007329C7" w:rsidRDefault="007329C7" w:rsidP="00341905">
            <w:pPr>
              <w:spacing w:before="60" w:after="60" w:line="276" w:lineRule="auto"/>
              <w:rPr>
                <w:rFonts w:cstheme="minorHAnsi"/>
                <w:sz w:val="18"/>
                <w:szCs w:val="18"/>
              </w:rPr>
            </w:pPr>
            <w:r w:rsidRPr="007329C7">
              <w:rPr>
                <w:rFonts w:cstheme="minorHAnsi"/>
                <w:sz w:val="18"/>
                <w:szCs w:val="18"/>
              </w:rPr>
              <w:t>(vi)</w:t>
            </w:r>
          </w:p>
        </w:tc>
        <w:tc>
          <w:tcPr>
            <w:tcW w:w="850" w:type="dxa"/>
          </w:tcPr>
          <w:p w:rsidR="007329C7" w:rsidRPr="007329C7" w:rsidRDefault="007329C7" w:rsidP="00341905">
            <w:pPr>
              <w:spacing w:before="60" w:after="60" w:line="276" w:lineRule="auto"/>
              <w:rPr>
                <w:rFonts w:cstheme="minorHAnsi"/>
                <w:sz w:val="18"/>
                <w:szCs w:val="18"/>
              </w:rPr>
            </w:pPr>
            <w:r w:rsidRPr="007329C7">
              <w:rPr>
                <w:rFonts w:cstheme="minorHAnsi"/>
                <w:sz w:val="18"/>
                <w:szCs w:val="18"/>
              </w:rPr>
              <w:t>EFRR</w:t>
            </w:r>
          </w:p>
        </w:tc>
        <w:tc>
          <w:tcPr>
            <w:tcW w:w="992" w:type="dxa"/>
          </w:tcPr>
          <w:p w:rsidR="007329C7" w:rsidRPr="007329C7" w:rsidRDefault="007329C7" w:rsidP="00341905">
            <w:pPr>
              <w:spacing w:before="60" w:after="60" w:line="276" w:lineRule="auto"/>
              <w:rPr>
                <w:rFonts w:cstheme="minorHAnsi"/>
                <w:sz w:val="18"/>
                <w:szCs w:val="18"/>
              </w:rPr>
            </w:pPr>
            <w:r w:rsidRPr="007329C7">
              <w:rPr>
                <w:rFonts w:cstheme="minorHAnsi"/>
                <w:sz w:val="18"/>
                <w:szCs w:val="18"/>
              </w:rPr>
              <w:t>Słabiej rozwinięty</w:t>
            </w:r>
          </w:p>
        </w:tc>
        <w:tc>
          <w:tcPr>
            <w:tcW w:w="993" w:type="dxa"/>
          </w:tcPr>
          <w:p w:rsidR="007329C7" w:rsidRPr="007329C7" w:rsidRDefault="007329C7" w:rsidP="00341905">
            <w:pPr>
              <w:spacing w:before="60" w:after="60" w:line="276" w:lineRule="auto"/>
              <w:rPr>
                <w:rFonts w:cstheme="minorHAnsi"/>
                <w:sz w:val="18"/>
                <w:szCs w:val="18"/>
              </w:rPr>
            </w:pPr>
            <w:r w:rsidRPr="007329C7">
              <w:rPr>
                <w:rFonts w:cstheme="minorHAnsi"/>
                <w:sz w:val="18"/>
                <w:szCs w:val="18"/>
              </w:rPr>
              <w:t>WLWK (</w:t>
            </w:r>
            <w:r w:rsidR="005D151C">
              <w:rPr>
                <w:rFonts w:cstheme="minorHAnsi"/>
                <w:sz w:val="18"/>
                <w:szCs w:val="18"/>
              </w:rPr>
              <w:t>118</w:t>
            </w:r>
            <w:r w:rsidRPr="007329C7">
              <w:rPr>
                <w:rFonts w:cstheme="minorHAnsi"/>
                <w:sz w:val="18"/>
                <w:szCs w:val="18"/>
              </w:rPr>
              <w:t>)</w:t>
            </w:r>
          </w:p>
        </w:tc>
        <w:tc>
          <w:tcPr>
            <w:tcW w:w="3218" w:type="dxa"/>
          </w:tcPr>
          <w:p w:rsidR="007329C7" w:rsidRPr="007329C7" w:rsidRDefault="007329C7" w:rsidP="00341905">
            <w:pPr>
              <w:spacing w:before="60" w:after="60" w:line="276" w:lineRule="auto"/>
              <w:rPr>
                <w:rFonts w:cstheme="minorHAnsi"/>
                <w:sz w:val="18"/>
                <w:szCs w:val="18"/>
              </w:rPr>
            </w:pPr>
            <w:r w:rsidRPr="007329C7">
              <w:rPr>
                <w:rFonts w:cstheme="minorHAnsi"/>
                <w:sz w:val="18"/>
                <w:szCs w:val="18"/>
              </w:rPr>
              <w:t>Liczba wspartych punktów selektywnego zbierania odpadów komunalnych (PSZOK)</w:t>
            </w:r>
          </w:p>
        </w:tc>
        <w:tc>
          <w:tcPr>
            <w:tcW w:w="1165" w:type="dxa"/>
          </w:tcPr>
          <w:p w:rsidR="007329C7" w:rsidRPr="007329C7" w:rsidRDefault="00746E5C" w:rsidP="00341905">
            <w:pPr>
              <w:spacing w:before="60" w:after="60" w:line="276" w:lineRule="auto"/>
              <w:rPr>
                <w:rFonts w:cstheme="minorHAnsi"/>
                <w:sz w:val="18"/>
                <w:szCs w:val="18"/>
              </w:rPr>
            </w:pPr>
            <w:r>
              <w:rPr>
                <w:rFonts w:cstheme="minorHAnsi"/>
                <w:sz w:val="18"/>
                <w:szCs w:val="18"/>
              </w:rPr>
              <w:t>sztuki</w:t>
            </w:r>
          </w:p>
        </w:tc>
        <w:tc>
          <w:tcPr>
            <w:tcW w:w="1058" w:type="dxa"/>
          </w:tcPr>
          <w:p w:rsidR="00523929" w:rsidRPr="007329C7" w:rsidRDefault="000639AE" w:rsidP="00341905">
            <w:pPr>
              <w:spacing w:before="60" w:after="60" w:line="276" w:lineRule="auto"/>
              <w:rPr>
                <w:rFonts w:cstheme="minorHAnsi"/>
                <w:sz w:val="18"/>
                <w:szCs w:val="18"/>
              </w:rPr>
            </w:pPr>
            <w:r>
              <w:rPr>
                <w:rFonts w:cstheme="minorHAnsi"/>
                <w:sz w:val="18"/>
                <w:szCs w:val="18"/>
              </w:rPr>
              <w:t>15</w:t>
            </w:r>
          </w:p>
        </w:tc>
        <w:tc>
          <w:tcPr>
            <w:tcW w:w="852" w:type="dxa"/>
          </w:tcPr>
          <w:p w:rsidR="00523929" w:rsidRPr="007329C7" w:rsidRDefault="00F97C52" w:rsidP="00341905">
            <w:pPr>
              <w:spacing w:before="60" w:after="60" w:line="276" w:lineRule="auto"/>
              <w:rPr>
                <w:rFonts w:cstheme="minorHAnsi"/>
                <w:sz w:val="18"/>
                <w:szCs w:val="18"/>
              </w:rPr>
            </w:pPr>
            <w:r>
              <w:rPr>
                <w:rFonts w:cstheme="minorHAnsi"/>
                <w:sz w:val="18"/>
                <w:szCs w:val="18"/>
              </w:rPr>
              <w:t>35</w:t>
            </w:r>
          </w:p>
        </w:tc>
      </w:tr>
      <w:tr w:rsidR="005D151C" w:rsidRPr="007329C7" w:rsidTr="00341905">
        <w:trPr>
          <w:jc w:val="center"/>
        </w:trPr>
        <w:tc>
          <w:tcPr>
            <w:tcW w:w="704" w:type="dxa"/>
          </w:tcPr>
          <w:p w:rsidR="005D151C" w:rsidRPr="007329C7" w:rsidRDefault="005D151C" w:rsidP="00341905">
            <w:pPr>
              <w:spacing w:before="60" w:after="60" w:line="276" w:lineRule="auto"/>
              <w:rPr>
                <w:rFonts w:cstheme="minorHAnsi"/>
                <w:sz w:val="18"/>
                <w:szCs w:val="18"/>
              </w:rPr>
            </w:pPr>
            <w:r w:rsidRPr="007329C7">
              <w:rPr>
                <w:rFonts w:cstheme="minorHAnsi"/>
                <w:sz w:val="18"/>
                <w:szCs w:val="18"/>
              </w:rPr>
              <w:t>2</w:t>
            </w:r>
          </w:p>
        </w:tc>
        <w:tc>
          <w:tcPr>
            <w:tcW w:w="851" w:type="dxa"/>
          </w:tcPr>
          <w:p w:rsidR="005D151C" w:rsidRPr="007329C7" w:rsidRDefault="005D151C" w:rsidP="00341905">
            <w:pPr>
              <w:spacing w:before="60" w:after="60" w:line="276" w:lineRule="auto"/>
              <w:rPr>
                <w:rFonts w:cstheme="minorHAnsi"/>
                <w:sz w:val="18"/>
                <w:szCs w:val="18"/>
              </w:rPr>
            </w:pPr>
            <w:r w:rsidRPr="007329C7">
              <w:rPr>
                <w:rFonts w:cstheme="minorHAnsi"/>
                <w:sz w:val="18"/>
                <w:szCs w:val="18"/>
              </w:rPr>
              <w:t>(vi)</w:t>
            </w:r>
          </w:p>
        </w:tc>
        <w:tc>
          <w:tcPr>
            <w:tcW w:w="850" w:type="dxa"/>
          </w:tcPr>
          <w:p w:rsidR="005D151C" w:rsidRPr="007329C7" w:rsidRDefault="005D151C" w:rsidP="00341905">
            <w:pPr>
              <w:spacing w:before="60" w:after="60" w:line="276" w:lineRule="auto"/>
              <w:rPr>
                <w:rFonts w:cstheme="minorHAnsi"/>
                <w:sz w:val="18"/>
                <w:szCs w:val="18"/>
              </w:rPr>
            </w:pPr>
            <w:r w:rsidRPr="007329C7">
              <w:rPr>
                <w:rFonts w:cstheme="minorHAnsi"/>
                <w:sz w:val="18"/>
                <w:szCs w:val="18"/>
              </w:rPr>
              <w:t>EFRR</w:t>
            </w:r>
          </w:p>
        </w:tc>
        <w:tc>
          <w:tcPr>
            <w:tcW w:w="992" w:type="dxa"/>
          </w:tcPr>
          <w:p w:rsidR="005D151C" w:rsidRPr="007329C7" w:rsidRDefault="005D151C" w:rsidP="00341905">
            <w:pPr>
              <w:spacing w:before="60" w:after="60" w:line="276" w:lineRule="auto"/>
              <w:rPr>
                <w:rFonts w:cstheme="minorHAnsi"/>
                <w:sz w:val="18"/>
                <w:szCs w:val="18"/>
              </w:rPr>
            </w:pPr>
            <w:r w:rsidRPr="007329C7">
              <w:rPr>
                <w:rFonts w:cstheme="minorHAnsi"/>
                <w:sz w:val="18"/>
                <w:szCs w:val="18"/>
              </w:rPr>
              <w:t>Słabiej rozwinięty</w:t>
            </w:r>
          </w:p>
        </w:tc>
        <w:tc>
          <w:tcPr>
            <w:tcW w:w="993" w:type="dxa"/>
          </w:tcPr>
          <w:p w:rsidR="005D151C" w:rsidRPr="007329C7" w:rsidRDefault="005D151C" w:rsidP="00341905">
            <w:pPr>
              <w:spacing w:before="60" w:after="60" w:line="276" w:lineRule="auto"/>
              <w:rPr>
                <w:rFonts w:cstheme="minorHAnsi"/>
                <w:sz w:val="18"/>
                <w:szCs w:val="18"/>
              </w:rPr>
            </w:pPr>
            <w:r w:rsidRPr="007329C7">
              <w:rPr>
                <w:rFonts w:cstheme="minorHAnsi"/>
                <w:sz w:val="18"/>
                <w:szCs w:val="18"/>
                <w:lang w:val="en-US"/>
              </w:rPr>
              <w:t>RCO 107</w:t>
            </w:r>
          </w:p>
        </w:tc>
        <w:tc>
          <w:tcPr>
            <w:tcW w:w="3218" w:type="dxa"/>
          </w:tcPr>
          <w:p w:rsidR="005D151C" w:rsidRPr="00333091" w:rsidRDefault="005D151C" w:rsidP="00341905">
            <w:pPr>
              <w:autoSpaceDE w:val="0"/>
              <w:autoSpaceDN w:val="0"/>
              <w:adjustRightInd w:val="0"/>
              <w:rPr>
                <w:rFonts w:cs="EUAlbertina-Regu"/>
                <w:sz w:val="18"/>
                <w:szCs w:val="18"/>
              </w:rPr>
            </w:pPr>
            <w:r w:rsidRPr="00333091">
              <w:rPr>
                <w:rFonts w:cs="EUAlbertina-Regu"/>
                <w:sz w:val="18"/>
                <w:szCs w:val="18"/>
              </w:rPr>
              <w:t>Inwestycje w obiekty do selektywnego</w:t>
            </w:r>
          </w:p>
          <w:p w:rsidR="005D151C" w:rsidRPr="008A2C80" w:rsidRDefault="005D151C" w:rsidP="00341905">
            <w:pPr>
              <w:spacing w:before="60" w:after="60" w:line="276" w:lineRule="auto"/>
              <w:rPr>
                <w:rFonts w:cstheme="minorHAnsi"/>
                <w:sz w:val="18"/>
                <w:szCs w:val="18"/>
              </w:rPr>
            </w:pPr>
            <w:r w:rsidRPr="00333091">
              <w:rPr>
                <w:rFonts w:cs="EUAlbertina-Regu"/>
                <w:sz w:val="18"/>
                <w:szCs w:val="18"/>
              </w:rPr>
              <w:t>zbierania odpadów</w:t>
            </w:r>
            <w:r>
              <w:rPr>
                <w:rFonts w:cs="EUAlbertina-Regu"/>
                <w:sz w:val="18"/>
                <w:szCs w:val="18"/>
              </w:rPr>
              <w:t xml:space="preserve"> </w:t>
            </w:r>
          </w:p>
        </w:tc>
        <w:tc>
          <w:tcPr>
            <w:tcW w:w="1165" w:type="dxa"/>
          </w:tcPr>
          <w:p w:rsidR="005D151C" w:rsidRPr="007329C7" w:rsidRDefault="005D151C" w:rsidP="00341905">
            <w:pPr>
              <w:spacing w:before="60" w:after="60" w:line="276" w:lineRule="auto"/>
              <w:rPr>
                <w:rFonts w:cstheme="minorHAnsi"/>
                <w:sz w:val="18"/>
                <w:szCs w:val="18"/>
                <w:lang w:val="en-US"/>
              </w:rPr>
            </w:pPr>
            <w:r w:rsidRPr="007329C7">
              <w:rPr>
                <w:rFonts w:cstheme="minorHAnsi"/>
                <w:sz w:val="18"/>
                <w:szCs w:val="18"/>
                <w:lang w:val="en-US"/>
              </w:rPr>
              <w:t>PLN</w:t>
            </w:r>
          </w:p>
        </w:tc>
        <w:tc>
          <w:tcPr>
            <w:tcW w:w="1058" w:type="dxa"/>
          </w:tcPr>
          <w:p w:rsidR="005D151C" w:rsidRPr="007329C7" w:rsidRDefault="00190437" w:rsidP="00341905">
            <w:pPr>
              <w:spacing w:before="60" w:after="60" w:line="276" w:lineRule="auto"/>
              <w:rPr>
                <w:rFonts w:cstheme="minorHAnsi"/>
                <w:sz w:val="18"/>
                <w:szCs w:val="18"/>
                <w:lang w:val="en-US"/>
              </w:rPr>
            </w:pPr>
            <w:r w:rsidRPr="00190437">
              <w:rPr>
                <w:rFonts w:cstheme="minorHAnsi"/>
                <w:sz w:val="18"/>
                <w:szCs w:val="18"/>
                <w:lang w:val="en-US"/>
              </w:rPr>
              <w:t>22 900 000</w:t>
            </w:r>
            <w:r w:rsidRPr="00190437">
              <w:rPr>
                <w:rFonts w:cstheme="minorHAnsi"/>
                <w:sz w:val="18"/>
                <w:szCs w:val="18"/>
                <w:lang w:val="en-US"/>
              </w:rPr>
              <w:tab/>
            </w:r>
          </w:p>
        </w:tc>
        <w:tc>
          <w:tcPr>
            <w:tcW w:w="852" w:type="dxa"/>
          </w:tcPr>
          <w:p w:rsidR="005D151C" w:rsidRPr="007329C7" w:rsidRDefault="00586399" w:rsidP="00341905">
            <w:pPr>
              <w:spacing w:before="60" w:after="60" w:line="276" w:lineRule="auto"/>
              <w:rPr>
                <w:rFonts w:cstheme="minorHAnsi"/>
                <w:sz w:val="18"/>
                <w:szCs w:val="18"/>
                <w:lang w:val="en-US"/>
              </w:rPr>
            </w:pPr>
            <w:r>
              <w:rPr>
                <w:rFonts w:cstheme="minorHAnsi"/>
                <w:sz w:val="18"/>
                <w:szCs w:val="18"/>
                <w:lang w:val="en-US"/>
              </w:rPr>
              <w:t>80 0</w:t>
            </w:r>
            <w:r w:rsidR="00190437" w:rsidRPr="00190437">
              <w:rPr>
                <w:rFonts w:cstheme="minorHAnsi"/>
                <w:sz w:val="18"/>
                <w:szCs w:val="18"/>
                <w:lang w:val="en-US"/>
              </w:rPr>
              <w:t>00 000</w:t>
            </w:r>
          </w:p>
        </w:tc>
      </w:tr>
      <w:tr w:rsidR="001465D9" w:rsidRPr="007329C7" w:rsidTr="00341905">
        <w:trPr>
          <w:jc w:val="center"/>
        </w:trPr>
        <w:tc>
          <w:tcPr>
            <w:tcW w:w="704" w:type="dxa"/>
          </w:tcPr>
          <w:p w:rsidR="001465D9" w:rsidRPr="007329C7" w:rsidRDefault="001465D9" w:rsidP="00341905">
            <w:pPr>
              <w:spacing w:before="60" w:after="60" w:line="276" w:lineRule="auto"/>
              <w:rPr>
                <w:rFonts w:cstheme="minorHAnsi"/>
                <w:sz w:val="18"/>
                <w:szCs w:val="18"/>
              </w:rPr>
            </w:pPr>
            <w:r w:rsidRPr="007329C7">
              <w:rPr>
                <w:rFonts w:cstheme="minorHAnsi"/>
                <w:sz w:val="18"/>
                <w:szCs w:val="18"/>
              </w:rPr>
              <w:t>2</w:t>
            </w:r>
          </w:p>
        </w:tc>
        <w:tc>
          <w:tcPr>
            <w:tcW w:w="851" w:type="dxa"/>
          </w:tcPr>
          <w:p w:rsidR="001465D9" w:rsidRPr="007329C7" w:rsidRDefault="001465D9" w:rsidP="00341905">
            <w:pPr>
              <w:spacing w:before="60" w:after="60" w:line="276" w:lineRule="auto"/>
              <w:rPr>
                <w:rFonts w:cstheme="minorHAnsi"/>
                <w:sz w:val="18"/>
                <w:szCs w:val="18"/>
              </w:rPr>
            </w:pPr>
            <w:r w:rsidRPr="007329C7">
              <w:rPr>
                <w:rFonts w:cstheme="minorHAnsi"/>
                <w:sz w:val="18"/>
                <w:szCs w:val="18"/>
              </w:rPr>
              <w:t>(vi)</w:t>
            </w:r>
          </w:p>
        </w:tc>
        <w:tc>
          <w:tcPr>
            <w:tcW w:w="850" w:type="dxa"/>
          </w:tcPr>
          <w:p w:rsidR="001465D9" w:rsidRPr="007329C7" w:rsidRDefault="001465D9" w:rsidP="00341905">
            <w:pPr>
              <w:spacing w:before="60" w:after="60" w:line="276" w:lineRule="auto"/>
              <w:rPr>
                <w:rFonts w:cstheme="minorHAnsi"/>
                <w:sz w:val="18"/>
                <w:szCs w:val="18"/>
              </w:rPr>
            </w:pPr>
            <w:r w:rsidRPr="007329C7">
              <w:rPr>
                <w:rFonts w:cstheme="minorHAnsi"/>
                <w:sz w:val="18"/>
                <w:szCs w:val="18"/>
              </w:rPr>
              <w:t>EFRR</w:t>
            </w:r>
          </w:p>
        </w:tc>
        <w:tc>
          <w:tcPr>
            <w:tcW w:w="992" w:type="dxa"/>
          </w:tcPr>
          <w:p w:rsidR="001465D9" w:rsidRPr="007329C7" w:rsidRDefault="001465D9" w:rsidP="00341905">
            <w:pPr>
              <w:spacing w:before="60" w:after="60" w:line="276" w:lineRule="auto"/>
              <w:rPr>
                <w:rFonts w:cstheme="minorHAnsi"/>
                <w:sz w:val="18"/>
                <w:szCs w:val="18"/>
              </w:rPr>
            </w:pPr>
            <w:r w:rsidRPr="007329C7">
              <w:rPr>
                <w:rFonts w:cstheme="minorHAnsi"/>
                <w:sz w:val="18"/>
                <w:szCs w:val="18"/>
              </w:rPr>
              <w:t>Słabiej rozwinięty</w:t>
            </w:r>
          </w:p>
        </w:tc>
        <w:tc>
          <w:tcPr>
            <w:tcW w:w="993" w:type="dxa"/>
          </w:tcPr>
          <w:p w:rsidR="001465D9" w:rsidRPr="007329C7" w:rsidRDefault="001465D9" w:rsidP="00341905">
            <w:pPr>
              <w:spacing w:before="60" w:after="60" w:line="276" w:lineRule="auto"/>
              <w:rPr>
                <w:rFonts w:cstheme="minorHAnsi"/>
                <w:sz w:val="18"/>
                <w:szCs w:val="18"/>
              </w:rPr>
            </w:pPr>
            <w:r w:rsidRPr="007329C7">
              <w:rPr>
                <w:rFonts w:cstheme="minorHAnsi"/>
                <w:sz w:val="18"/>
                <w:szCs w:val="18"/>
                <w:lang w:val="en-US"/>
              </w:rPr>
              <w:t>RCO 34</w:t>
            </w:r>
          </w:p>
        </w:tc>
        <w:tc>
          <w:tcPr>
            <w:tcW w:w="3218" w:type="dxa"/>
          </w:tcPr>
          <w:p w:rsidR="001465D9" w:rsidRPr="00333091" w:rsidRDefault="001465D9" w:rsidP="00341905">
            <w:pPr>
              <w:spacing w:before="60" w:after="60" w:line="276" w:lineRule="auto"/>
              <w:rPr>
                <w:rFonts w:cstheme="minorHAnsi"/>
                <w:sz w:val="18"/>
                <w:szCs w:val="18"/>
              </w:rPr>
            </w:pPr>
            <w:r w:rsidRPr="008A2C80">
              <w:rPr>
                <w:rFonts w:cstheme="minorHAnsi"/>
                <w:sz w:val="18"/>
                <w:szCs w:val="18"/>
              </w:rPr>
              <w:t>Dodatkowe zdolności w zakresie recyklingu odpadów</w:t>
            </w:r>
            <w:r>
              <w:rPr>
                <w:rFonts w:cstheme="minorHAnsi"/>
                <w:sz w:val="18"/>
                <w:szCs w:val="18"/>
              </w:rPr>
              <w:t xml:space="preserve"> </w:t>
            </w:r>
          </w:p>
        </w:tc>
        <w:tc>
          <w:tcPr>
            <w:tcW w:w="1165" w:type="dxa"/>
          </w:tcPr>
          <w:p w:rsidR="001465D9" w:rsidRPr="007329C7" w:rsidRDefault="001465D9" w:rsidP="00341905">
            <w:pPr>
              <w:spacing w:before="60" w:after="60" w:line="276" w:lineRule="auto"/>
              <w:rPr>
                <w:rFonts w:cstheme="minorHAnsi"/>
                <w:sz w:val="18"/>
                <w:szCs w:val="18"/>
                <w:lang w:val="en-US"/>
              </w:rPr>
            </w:pPr>
            <w:r w:rsidRPr="007329C7">
              <w:rPr>
                <w:rFonts w:cstheme="minorHAnsi"/>
                <w:sz w:val="18"/>
                <w:szCs w:val="18"/>
              </w:rPr>
              <w:t>tona / rok</w:t>
            </w:r>
          </w:p>
        </w:tc>
        <w:tc>
          <w:tcPr>
            <w:tcW w:w="1058" w:type="dxa"/>
          </w:tcPr>
          <w:p w:rsidR="001465D9" w:rsidRPr="007329C7" w:rsidRDefault="001465D9" w:rsidP="00341905">
            <w:pPr>
              <w:spacing w:before="60" w:after="60" w:line="276" w:lineRule="auto"/>
              <w:rPr>
                <w:rFonts w:cstheme="minorHAnsi"/>
                <w:sz w:val="18"/>
                <w:szCs w:val="18"/>
                <w:lang w:val="en-US"/>
              </w:rPr>
            </w:pPr>
            <w:r w:rsidRPr="004C058D">
              <w:rPr>
                <w:rFonts w:cstheme="minorHAnsi"/>
                <w:sz w:val="18"/>
                <w:szCs w:val="18"/>
                <w:lang w:val="en-US"/>
              </w:rPr>
              <w:t xml:space="preserve">150 </w:t>
            </w:r>
            <w:r>
              <w:rPr>
                <w:rFonts w:cstheme="minorHAnsi"/>
                <w:sz w:val="18"/>
                <w:szCs w:val="18"/>
                <w:lang w:val="en-US"/>
              </w:rPr>
              <w:t>000</w:t>
            </w:r>
          </w:p>
        </w:tc>
        <w:tc>
          <w:tcPr>
            <w:tcW w:w="852" w:type="dxa"/>
          </w:tcPr>
          <w:p w:rsidR="001465D9" w:rsidRPr="007329C7" w:rsidRDefault="001465D9" w:rsidP="00341905">
            <w:pPr>
              <w:spacing w:before="60" w:after="60" w:line="276" w:lineRule="auto"/>
              <w:rPr>
                <w:rFonts w:cstheme="minorHAnsi"/>
                <w:sz w:val="18"/>
                <w:szCs w:val="18"/>
                <w:lang w:val="en-US"/>
              </w:rPr>
            </w:pPr>
            <w:r w:rsidRPr="004C058D">
              <w:rPr>
                <w:rFonts w:cstheme="minorHAnsi"/>
                <w:sz w:val="18"/>
                <w:szCs w:val="18"/>
                <w:lang w:val="en-US"/>
              </w:rPr>
              <w:t>400 235</w:t>
            </w:r>
          </w:p>
        </w:tc>
      </w:tr>
    </w:tbl>
    <w:p w:rsidR="007329C7" w:rsidRPr="007329C7" w:rsidRDefault="007329C7" w:rsidP="007329C7">
      <w:pPr>
        <w:spacing w:before="60" w:after="60" w:line="276" w:lineRule="auto"/>
      </w:pPr>
      <w:r w:rsidRPr="007329C7">
        <w:t>Tabela 2. Wskaźniki rezultatu</w:t>
      </w:r>
    </w:p>
    <w:tbl>
      <w:tblPr>
        <w:tblStyle w:val="Tabela-Siatka5"/>
        <w:tblW w:w="10683" w:type="dxa"/>
        <w:jc w:val="center"/>
        <w:tblLayout w:type="fixed"/>
        <w:tblLook w:val="04A0" w:firstRow="1" w:lastRow="0" w:firstColumn="1" w:lastColumn="0" w:noHBand="0" w:noVBand="1"/>
      </w:tblPr>
      <w:tblGrid>
        <w:gridCol w:w="704"/>
        <w:gridCol w:w="851"/>
        <w:gridCol w:w="708"/>
        <w:gridCol w:w="993"/>
        <w:gridCol w:w="850"/>
        <w:gridCol w:w="1559"/>
        <w:gridCol w:w="851"/>
        <w:gridCol w:w="850"/>
        <w:gridCol w:w="709"/>
        <w:gridCol w:w="851"/>
        <w:gridCol w:w="992"/>
        <w:gridCol w:w="765"/>
      </w:tblGrid>
      <w:tr w:rsidR="007329C7" w:rsidRPr="007329C7" w:rsidTr="00360604">
        <w:trPr>
          <w:tblHeader/>
          <w:jc w:val="center"/>
        </w:trPr>
        <w:tc>
          <w:tcPr>
            <w:tcW w:w="704" w:type="dxa"/>
          </w:tcPr>
          <w:p w:rsidR="007329C7" w:rsidRPr="007329C7" w:rsidRDefault="007329C7" w:rsidP="00341905">
            <w:pPr>
              <w:spacing w:before="60" w:after="60" w:line="276" w:lineRule="auto"/>
              <w:rPr>
                <w:rFonts w:cstheme="minorHAnsi"/>
                <w:sz w:val="18"/>
                <w:szCs w:val="18"/>
              </w:rPr>
            </w:pPr>
            <w:r w:rsidRPr="007329C7">
              <w:rPr>
                <w:rFonts w:cstheme="minorHAnsi"/>
                <w:sz w:val="18"/>
                <w:szCs w:val="18"/>
              </w:rPr>
              <w:t>Priorytet</w:t>
            </w:r>
          </w:p>
        </w:tc>
        <w:tc>
          <w:tcPr>
            <w:tcW w:w="851" w:type="dxa"/>
          </w:tcPr>
          <w:p w:rsidR="007329C7" w:rsidRPr="007329C7" w:rsidRDefault="007329C7" w:rsidP="00341905">
            <w:pPr>
              <w:spacing w:before="60" w:after="60" w:line="276" w:lineRule="auto"/>
              <w:rPr>
                <w:rFonts w:cstheme="minorHAnsi"/>
                <w:sz w:val="18"/>
                <w:szCs w:val="18"/>
              </w:rPr>
            </w:pPr>
            <w:r w:rsidRPr="007329C7">
              <w:rPr>
                <w:rFonts w:cstheme="minorHAnsi"/>
                <w:sz w:val="18"/>
                <w:szCs w:val="18"/>
              </w:rPr>
              <w:t>Cel szczegółowy</w:t>
            </w:r>
          </w:p>
        </w:tc>
        <w:tc>
          <w:tcPr>
            <w:tcW w:w="708" w:type="dxa"/>
          </w:tcPr>
          <w:p w:rsidR="007329C7" w:rsidRPr="007329C7" w:rsidRDefault="007329C7" w:rsidP="00341905">
            <w:pPr>
              <w:spacing w:before="60" w:after="60" w:line="276" w:lineRule="auto"/>
              <w:rPr>
                <w:rFonts w:cstheme="minorHAnsi"/>
                <w:sz w:val="18"/>
                <w:szCs w:val="18"/>
              </w:rPr>
            </w:pPr>
            <w:r w:rsidRPr="007329C7">
              <w:rPr>
                <w:rFonts w:cstheme="minorHAnsi"/>
                <w:sz w:val="18"/>
                <w:szCs w:val="18"/>
              </w:rPr>
              <w:t>Fundusz</w:t>
            </w:r>
          </w:p>
        </w:tc>
        <w:tc>
          <w:tcPr>
            <w:tcW w:w="993" w:type="dxa"/>
          </w:tcPr>
          <w:p w:rsidR="007329C7" w:rsidRPr="007329C7" w:rsidRDefault="007329C7" w:rsidP="00341905">
            <w:pPr>
              <w:spacing w:before="60" w:after="60" w:line="276" w:lineRule="auto"/>
              <w:rPr>
                <w:rFonts w:cstheme="minorHAnsi"/>
                <w:sz w:val="18"/>
                <w:szCs w:val="18"/>
              </w:rPr>
            </w:pPr>
            <w:r w:rsidRPr="007329C7">
              <w:rPr>
                <w:rFonts w:cstheme="minorHAnsi"/>
                <w:sz w:val="18"/>
                <w:szCs w:val="18"/>
              </w:rPr>
              <w:t>Kategoria regionu</w:t>
            </w:r>
          </w:p>
        </w:tc>
        <w:tc>
          <w:tcPr>
            <w:tcW w:w="850" w:type="dxa"/>
          </w:tcPr>
          <w:p w:rsidR="007329C7" w:rsidRPr="007329C7" w:rsidRDefault="007329C7" w:rsidP="00341905">
            <w:pPr>
              <w:spacing w:before="60" w:after="60" w:line="276" w:lineRule="auto"/>
              <w:rPr>
                <w:rFonts w:cstheme="minorHAnsi"/>
                <w:sz w:val="18"/>
                <w:szCs w:val="18"/>
              </w:rPr>
            </w:pPr>
            <w:r w:rsidRPr="007329C7">
              <w:rPr>
                <w:rFonts w:cstheme="minorHAnsi"/>
                <w:sz w:val="18"/>
                <w:szCs w:val="18"/>
              </w:rPr>
              <w:t>Nr identyfikacyjny</w:t>
            </w:r>
          </w:p>
        </w:tc>
        <w:tc>
          <w:tcPr>
            <w:tcW w:w="1559" w:type="dxa"/>
          </w:tcPr>
          <w:p w:rsidR="007329C7" w:rsidRPr="007329C7" w:rsidRDefault="007329C7" w:rsidP="00341905">
            <w:pPr>
              <w:spacing w:before="60" w:after="60" w:line="276" w:lineRule="auto"/>
              <w:rPr>
                <w:rFonts w:cstheme="minorHAnsi"/>
                <w:sz w:val="18"/>
                <w:szCs w:val="18"/>
              </w:rPr>
            </w:pPr>
            <w:r w:rsidRPr="007329C7">
              <w:rPr>
                <w:rFonts w:cstheme="minorHAnsi"/>
                <w:sz w:val="18"/>
                <w:szCs w:val="18"/>
              </w:rPr>
              <w:t>Wskaźnik</w:t>
            </w:r>
          </w:p>
        </w:tc>
        <w:tc>
          <w:tcPr>
            <w:tcW w:w="851" w:type="dxa"/>
          </w:tcPr>
          <w:p w:rsidR="007329C7" w:rsidRPr="007329C7" w:rsidRDefault="007329C7" w:rsidP="00341905">
            <w:pPr>
              <w:spacing w:before="60" w:after="60" w:line="276" w:lineRule="auto"/>
              <w:rPr>
                <w:rFonts w:cstheme="minorHAnsi"/>
                <w:sz w:val="18"/>
                <w:szCs w:val="18"/>
              </w:rPr>
            </w:pPr>
            <w:r w:rsidRPr="007329C7">
              <w:rPr>
                <w:rFonts w:cstheme="minorHAnsi"/>
                <w:sz w:val="18"/>
                <w:szCs w:val="18"/>
              </w:rPr>
              <w:t>Jednostka miary</w:t>
            </w:r>
          </w:p>
        </w:tc>
        <w:tc>
          <w:tcPr>
            <w:tcW w:w="850" w:type="dxa"/>
          </w:tcPr>
          <w:p w:rsidR="007329C7" w:rsidRPr="007329C7" w:rsidRDefault="007329C7" w:rsidP="00341905">
            <w:pPr>
              <w:spacing w:before="60" w:after="60" w:line="276" w:lineRule="auto"/>
              <w:rPr>
                <w:rFonts w:cstheme="minorHAnsi"/>
                <w:sz w:val="18"/>
                <w:szCs w:val="18"/>
              </w:rPr>
            </w:pPr>
            <w:r w:rsidRPr="007329C7">
              <w:rPr>
                <w:rFonts w:cstheme="minorHAnsi"/>
                <w:sz w:val="18"/>
                <w:szCs w:val="18"/>
              </w:rPr>
              <w:t>Wartość bazowa</w:t>
            </w:r>
          </w:p>
        </w:tc>
        <w:tc>
          <w:tcPr>
            <w:tcW w:w="709" w:type="dxa"/>
          </w:tcPr>
          <w:p w:rsidR="007329C7" w:rsidRPr="007329C7" w:rsidRDefault="007329C7" w:rsidP="00341905">
            <w:pPr>
              <w:spacing w:before="60" w:after="60" w:line="276" w:lineRule="auto"/>
              <w:rPr>
                <w:rFonts w:cstheme="minorHAnsi"/>
                <w:sz w:val="18"/>
                <w:szCs w:val="18"/>
              </w:rPr>
            </w:pPr>
            <w:r w:rsidRPr="007329C7">
              <w:rPr>
                <w:rFonts w:cstheme="minorHAnsi"/>
                <w:sz w:val="18"/>
                <w:szCs w:val="18"/>
              </w:rPr>
              <w:t>Rok referencyjny</w:t>
            </w:r>
          </w:p>
        </w:tc>
        <w:tc>
          <w:tcPr>
            <w:tcW w:w="851" w:type="dxa"/>
          </w:tcPr>
          <w:p w:rsidR="007329C7" w:rsidRPr="007329C7" w:rsidRDefault="007329C7" w:rsidP="00341905">
            <w:pPr>
              <w:spacing w:before="60" w:after="60" w:line="276" w:lineRule="auto"/>
              <w:rPr>
                <w:rFonts w:cstheme="minorHAnsi"/>
                <w:sz w:val="18"/>
                <w:szCs w:val="18"/>
              </w:rPr>
            </w:pPr>
            <w:r w:rsidRPr="007329C7">
              <w:rPr>
                <w:rFonts w:cstheme="minorHAnsi"/>
                <w:sz w:val="18"/>
                <w:szCs w:val="18"/>
              </w:rPr>
              <w:t>Cel (2029)</w:t>
            </w:r>
          </w:p>
        </w:tc>
        <w:tc>
          <w:tcPr>
            <w:tcW w:w="992" w:type="dxa"/>
          </w:tcPr>
          <w:p w:rsidR="007329C7" w:rsidRPr="007329C7" w:rsidRDefault="007329C7" w:rsidP="00341905">
            <w:pPr>
              <w:spacing w:before="60" w:after="60" w:line="276" w:lineRule="auto"/>
              <w:rPr>
                <w:rFonts w:cstheme="minorHAnsi"/>
                <w:sz w:val="18"/>
                <w:szCs w:val="18"/>
              </w:rPr>
            </w:pPr>
            <w:r w:rsidRPr="007329C7">
              <w:rPr>
                <w:rFonts w:cstheme="minorHAnsi"/>
                <w:sz w:val="18"/>
                <w:szCs w:val="18"/>
              </w:rPr>
              <w:t>Źródło danych</w:t>
            </w:r>
          </w:p>
        </w:tc>
        <w:tc>
          <w:tcPr>
            <w:tcW w:w="765" w:type="dxa"/>
          </w:tcPr>
          <w:p w:rsidR="007329C7" w:rsidRPr="007329C7" w:rsidRDefault="007329C7" w:rsidP="00341905">
            <w:pPr>
              <w:spacing w:before="60" w:after="60" w:line="276" w:lineRule="auto"/>
              <w:rPr>
                <w:rFonts w:cstheme="minorHAnsi"/>
                <w:sz w:val="18"/>
                <w:szCs w:val="18"/>
              </w:rPr>
            </w:pPr>
            <w:r w:rsidRPr="007329C7">
              <w:rPr>
                <w:rFonts w:cstheme="minorHAnsi"/>
                <w:sz w:val="18"/>
                <w:szCs w:val="18"/>
              </w:rPr>
              <w:t>Uwagi</w:t>
            </w:r>
          </w:p>
        </w:tc>
      </w:tr>
      <w:tr w:rsidR="001465D9" w:rsidRPr="007329C7" w:rsidTr="00341905">
        <w:trPr>
          <w:jc w:val="center"/>
        </w:trPr>
        <w:tc>
          <w:tcPr>
            <w:tcW w:w="704" w:type="dxa"/>
          </w:tcPr>
          <w:p w:rsidR="001465D9" w:rsidRPr="007329C7" w:rsidRDefault="001465D9" w:rsidP="00341905">
            <w:pPr>
              <w:spacing w:before="60" w:after="60" w:line="276" w:lineRule="auto"/>
              <w:rPr>
                <w:rFonts w:cstheme="minorHAnsi"/>
                <w:sz w:val="18"/>
                <w:szCs w:val="18"/>
              </w:rPr>
            </w:pPr>
            <w:r w:rsidRPr="007329C7">
              <w:rPr>
                <w:rFonts w:cstheme="minorHAnsi"/>
                <w:sz w:val="18"/>
                <w:szCs w:val="18"/>
              </w:rPr>
              <w:t>2</w:t>
            </w:r>
          </w:p>
        </w:tc>
        <w:tc>
          <w:tcPr>
            <w:tcW w:w="851" w:type="dxa"/>
          </w:tcPr>
          <w:p w:rsidR="001465D9" w:rsidRPr="007329C7" w:rsidRDefault="001465D9" w:rsidP="00341905">
            <w:pPr>
              <w:spacing w:before="60" w:after="60" w:line="276" w:lineRule="auto"/>
              <w:rPr>
                <w:rFonts w:cstheme="minorHAnsi"/>
                <w:sz w:val="18"/>
                <w:szCs w:val="18"/>
              </w:rPr>
            </w:pPr>
            <w:r w:rsidRPr="007329C7">
              <w:rPr>
                <w:rFonts w:cstheme="minorHAnsi"/>
                <w:sz w:val="18"/>
                <w:szCs w:val="18"/>
              </w:rPr>
              <w:t>(vi)</w:t>
            </w:r>
          </w:p>
        </w:tc>
        <w:tc>
          <w:tcPr>
            <w:tcW w:w="708" w:type="dxa"/>
          </w:tcPr>
          <w:p w:rsidR="001465D9" w:rsidRPr="007329C7" w:rsidRDefault="001465D9" w:rsidP="00341905">
            <w:pPr>
              <w:spacing w:before="60" w:after="60" w:line="276" w:lineRule="auto"/>
              <w:rPr>
                <w:rFonts w:cstheme="minorHAnsi"/>
                <w:sz w:val="18"/>
                <w:szCs w:val="18"/>
              </w:rPr>
            </w:pPr>
            <w:r w:rsidRPr="007329C7">
              <w:rPr>
                <w:rFonts w:cstheme="minorHAnsi"/>
                <w:sz w:val="18"/>
                <w:szCs w:val="18"/>
              </w:rPr>
              <w:t>EFRR</w:t>
            </w:r>
          </w:p>
        </w:tc>
        <w:tc>
          <w:tcPr>
            <w:tcW w:w="993" w:type="dxa"/>
          </w:tcPr>
          <w:p w:rsidR="001465D9" w:rsidRPr="007329C7" w:rsidRDefault="001465D9" w:rsidP="00341905">
            <w:pPr>
              <w:spacing w:before="60" w:after="60" w:line="276" w:lineRule="auto"/>
              <w:rPr>
                <w:rFonts w:cstheme="minorHAnsi"/>
                <w:sz w:val="18"/>
                <w:szCs w:val="18"/>
              </w:rPr>
            </w:pPr>
            <w:r w:rsidRPr="007329C7">
              <w:rPr>
                <w:rFonts w:cstheme="minorHAnsi"/>
                <w:sz w:val="18"/>
                <w:szCs w:val="18"/>
              </w:rPr>
              <w:t>Słabiej rozwinięty</w:t>
            </w:r>
          </w:p>
        </w:tc>
        <w:tc>
          <w:tcPr>
            <w:tcW w:w="850" w:type="dxa"/>
          </w:tcPr>
          <w:p w:rsidR="001465D9" w:rsidRPr="007329C7" w:rsidRDefault="001465D9" w:rsidP="00341905">
            <w:pPr>
              <w:spacing w:before="60" w:after="60" w:line="276" w:lineRule="auto"/>
              <w:rPr>
                <w:rFonts w:cstheme="minorHAnsi"/>
                <w:sz w:val="18"/>
                <w:szCs w:val="18"/>
              </w:rPr>
            </w:pPr>
            <w:r w:rsidRPr="007329C7">
              <w:rPr>
                <w:rFonts w:cstheme="minorHAnsi"/>
                <w:sz w:val="18"/>
                <w:szCs w:val="18"/>
              </w:rPr>
              <w:t>RCR 103</w:t>
            </w:r>
          </w:p>
        </w:tc>
        <w:tc>
          <w:tcPr>
            <w:tcW w:w="1559" w:type="dxa"/>
          </w:tcPr>
          <w:p w:rsidR="001465D9" w:rsidRPr="007329C7" w:rsidRDefault="001465D9" w:rsidP="00341905">
            <w:pPr>
              <w:spacing w:before="60" w:after="60" w:line="276" w:lineRule="auto"/>
              <w:rPr>
                <w:rFonts w:cstheme="minorHAnsi"/>
                <w:sz w:val="18"/>
                <w:szCs w:val="18"/>
              </w:rPr>
            </w:pPr>
            <w:r w:rsidRPr="005D151C">
              <w:rPr>
                <w:rFonts w:cstheme="minorHAnsi"/>
                <w:sz w:val="18"/>
                <w:szCs w:val="18"/>
              </w:rPr>
              <w:t>Odpady zbierane selektywnie</w:t>
            </w:r>
          </w:p>
        </w:tc>
        <w:tc>
          <w:tcPr>
            <w:tcW w:w="851" w:type="dxa"/>
          </w:tcPr>
          <w:p w:rsidR="001465D9" w:rsidRPr="007329C7" w:rsidRDefault="001465D9" w:rsidP="00341905">
            <w:pPr>
              <w:spacing w:before="60" w:after="60" w:line="276" w:lineRule="auto"/>
              <w:rPr>
                <w:rFonts w:cstheme="minorHAnsi"/>
                <w:sz w:val="18"/>
                <w:szCs w:val="18"/>
              </w:rPr>
            </w:pPr>
            <w:r w:rsidRPr="007329C7">
              <w:rPr>
                <w:rFonts w:cstheme="minorHAnsi"/>
                <w:sz w:val="18"/>
                <w:szCs w:val="18"/>
              </w:rPr>
              <w:t>tona / rok</w:t>
            </w:r>
          </w:p>
        </w:tc>
        <w:tc>
          <w:tcPr>
            <w:tcW w:w="850" w:type="dxa"/>
          </w:tcPr>
          <w:p w:rsidR="001465D9" w:rsidRPr="007329C7" w:rsidRDefault="001465D9" w:rsidP="00341905">
            <w:pPr>
              <w:spacing w:before="60" w:after="60" w:line="276" w:lineRule="auto"/>
              <w:rPr>
                <w:rFonts w:cstheme="minorHAnsi"/>
                <w:sz w:val="18"/>
                <w:szCs w:val="18"/>
              </w:rPr>
            </w:pPr>
            <w:r>
              <w:rPr>
                <w:rFonts w:cstheme="minorHAnsi"/>
                <w:sz w:val="18"/>
                <w:szCs w:val="18"/>
              </w:rPr>
              <w:t>360 305,8</w:t>
            </w:r>
          </w:p>
        </w:tc>
        <w:tc>
          <w:tcPr>
            <w:tcW w:w="709" w:type="dxa"/>
          </w:tcPr>
          <w:p w:rsidR="001465D9" w:rsidRPr="007329C7" w:rsidRDefault="001465D9" w:rsidP="00341905">
            <w:pPr>
              <w:spacing w:before="60" w:after="60" w:line="276" w:lineRule="auto"/>
              <w:rPr>
                <w:rFonts w:cstheme="minorHAnsi"/>
                <w:sz w:val="18"/>
                <w:szCs w:val="18"/>
              </w:rPr>
            </w:pPr>
            <w:r>
              <w:rPr>
                <w:rFonts w:cstheme="minorHAnsi"/>
                <w:sz w:val="18"/>
                <w:szCs w:val="18"/>
              </w:rPr>
              <w:t>2020</w:t>
            </w:r>
          </w:p>
        </w:tc>
        <w:tc>
          <w:tcPr>
            <w:tcW w:w="851" w:type="dxa"/>
          </w:tcPr>
          <w:p w:rsidR="001465D9" w:rsidRPr="007329C7" w:rsidRDefault="001465D9" w:rsidP="00341905">
            <w:pPr>
              <w:spacing w:before="60" w:after="60" w:line="276" w:lineRule="auto"/>
              <w:rPr>
                <w:rFonts w:cstheme="minorHAnsi"/>
                <w:sz w:val="18"/>
                <w:szCs w:val="18"/>
              </w:rPr>
            </w:pPr>
            <w:r w:rsidRPr="004C058D">
              <w:rPr>
                <w:rFonts w:cstheme="minorHAnsi"/>
                <w:sz w:val="18"/>
                <w:szCs w:val="18"/>
              </w:rPr>
              <w:t>760 541</w:t>
            </w:r>
          </w:p>
        </w:tc>
        <w:tc>
          <w:tcPr>
            <w:tcW w:w="992" w:type="dxa"/>
          </w:tcPr>
          <w:p w:rsidR="001465D9" w:rsidRPr="007329C7" w:rsidRDefault="001465D9" w:rsidP="00341905">
            <w:pPr>
              <w:spacing w:before="60" w:after="60" w:line="276" w:lineRule="auto"/>
              <w:rPr>
                <w:rFonts w:cstheme="minorHAnsi"/>
                <w:sz w:val="18"/>
                <w:szCs w:val="18"/>
              </w:rPr>
            </w:pPr>
            <w:r>
              <w:rPr>
                <w:rFonts w:cstheme="minorHAnsi"/>
                <w:sz w:val="18"/>
                <w:szCs w:val="18"/>
              </w:rPr>
              <w:t>GUS/ IZ FEP</w:t>
            </w:r>
          </w:p>
        </w:tc>
        <w:tc>
          <w:tcPr>
            <w:tcW w:w="765" w:type="dxa"/>
          </w:tcPr>
          <w:p w:rsidR="001465D9" w:rsidRPr="007329C7" w:rsidRDefault="001465D9" w:rsidP="00341905">
            <w:pPr>
              <w:spacing w:before="60" w:after="60" w:line="276" w:lineRule="auto"/>
              <w:rPr>
                <w:rFonts w:cstheme="minorHAnsi"/>
                <w:sz w:val="18"/>
                <w:szCs w:val="18"/>
              </w:rPr>
            </w:pPr>
          </w:p>
        </w:tc>
      </w:tr>
      <w:tr w:rsidR="005D151C" w:rsidRPr="007329C7" w:rsidTr="00341905">
        <w:trPr>
          <w:jc w:val="center"/>
        </w:trPr>
        <w:tc>
          <w:tcPr>
            <w:tcW w:w="704" w:type="dxa"/>
          </w:tcPr>
          <w:p w:rsidR="005D151C" w:rsidRPr="007329C7" w:rsidRDefault="005D151C" w:rsidP="00341905">
            <w:pPr>
              <w:spacing w:before="60" w:after="60" w:line="276" w:lineRule="auto"/>
              <w:rPr>
                <w:rFonts w:cstheme="minorHAnsi"/>
                <w:sz w:val="18"/>
                <w:szCs w:val="18"/>
              </w:rPr>
            </w:pPr>
            <w:r w:rsidRPr="007329C7">
              <w:rPr>
                <w:rFonts w:cstheme="minorHAnsi"/>
                <w:sz w:val="18"/>
                <w:szCs w:val="18"/>
              </w:rPr>
              <w:t>2</w:t>
            </w:r>
          </w:p>
        </w:tc>
        <w:tc>
          <w:tcPr>
            <w:tcW w:w="851" w:type="dxa"/>
          </w:tcPr>
          <w:p w:rsidR="005D151C" w:rsidRPr="007329C7" w:rsidRDefault="005D151C" w:rsidP="00341905">
            <w:pPr>
              <w:spacing w:before="60" w:after="60" w:line="276" w:lineRule="auto"/>
              <w:rPr>
                <w:rFonts w:cstheme="minorHAnsi"/>
                <w:sz w:val="18"/>
                <w:szCs w:val="18"/>
              </w:rPr>
            </w:pPr>
            <w:r w:rsidRPr="007329C7">
              <w:rPr>
                <w:rFonts w:cstheme="minorHAnsi"/>
                <w:sz w:val="18"/>
                <w:szCs w:val="18"/>
              </w:rPr>
              <w:t>(vi)</w:t>
            </w:r>
          </w:p>
        </w:tc>
        <w:tc>
          <w:tcPr>
            <w:tcW w:w="708" w:type="dxa"/>
          </w:tcPr>
          <w:p w:rsidR="005D151C" w:rsidRPr="007329C7" w:rsidRDefault="005D151C" w:rsidP="00341905">
            <w:pPr>
              <w:spacing w:before="60" w:after="60" w:line="276" w:lineRule="auto"/>
              <w:rPr>
                <w:rFonts w:cstheme="minorHAnsi"/>
                <w:sz w:val="18"/>
                <w:szCs w:val="18"/>
              </w:rPr>
            </w:pPr>
            <w:r w:rsidRPr="007329C7">
              <w:rPr>
                <w:rFonts w:cstheme="minorHAnsi"/>
                <w:sz w:val="18"/>
                <w:szCs w:val="18"/>
              </w:rPr>
              <w:t>EFRR</w:t>
            </w:r>
          </w:p>
        </w:tc>
        <w:tc>
          <w:tcPr>
            <w:tcW w:w="993" w:type="dxa"/>
          </w:tcPr>
          <w:p w:rsidR="005D151C" w:rsidRPr="007329C7" w:rsidRDefault="005D151C" w:rsidP="00341905">
            <w:pPr>
              <w:spacing w:before="60" w:after="60" w:line="276" w:lineRule="auto"/>
              <w:rPr>
                <w:rFonts w:cstheme="minorHAnsi"/>
                <w:sz w:val="18"/>
                <w:szCs w:val="18"/>
              </w:rPr>
            </w:pPr>
            <w:r w:rsidRPr="007329C7">
              <w:rPr>
                <w:rFonts w:cstheme="minorHAnsi"/>
                <w:sz w:val="18"/>
                <w:szCs w:val="18"/>
              </w:rPr>
              <w:t>Słabiej rozwinięty</w:t>
            </w:r>
          </w:p>
        </w:tc>
        <w:tc>
          <w:tcPr>
            <w:tcW w:w="850" w:type="dxa"/>
          </w:tcPr>
          <w:p w:rsidR="005D151C" w:rsidRPr="007329C7" w:rsidRDefault="005D151C" w:rsidP="00341905">
            <w:pPr>
              <w:spacing w:before="60" w:after="60" w:line="276" w:lineRule="auto"/>
              <w:rPr>
                <w:rFonts w:cstheme="minorHAnsi"/>
                <w:sz w:val="18"/>
                <w:szCs w:val="18"/>
              </w:rPr>
            </w:pPr>
            <w:r w:rsidRPr="007329C7">
              <w:rPr>
                <w:rFonts w:cstheme="minorHAnsi"/>
                <w:sz w:val="18"/>
                <w:szCs w:val="18"/>
              </w:rPr>
              <w:t>RCR 47</w:t>
            </w:r>
          </w:p>
        </w:tc>
        <w:tc>
          <w:tcPr>
            <w:tcW w:w="1559" w:type="dxa"/>
          </w:tcPr>
          <w:p w:rsidR="005D151C" w:rsidRPr="0038189F" w:rsidRDefault="005D151C" w:rsidP="00341905">
            <w:pPr>
              <w:spacing w:before="60" w:after="60" w:line="276" w:lineRule="auto"/>
              <w:rPr>
                <w:rFonts w:cstheme="minorHAnsi"/>
                <w:sz w:val="18"/>
                <w:szCs w:val="18"/>
              </w:rPr>
            </w:pPr>
            <w:r w:rsidRPr="00333091">
              <w:rPr>
                <w:rFonts w:cstheme="minorHAnsi"/>
                <w:sz w:val="18"/>
                <w:szCs w:val="18"/>
              </w:rPr>
              <w:t>Odpady poddane recyklingowi</w:t>
            </w:r>
            <w:r>
              <w:rPr>
                <w:rFonts w:cstheme="minorHAnsi"/>
                <w:sz w:val="18"/>
                <w:szCs w:val="18"/>
              </w:rPr>
              <w:t xml:space="preserve"> </w:t>
            </w:r>
          </w:p>
        </w:tc>
        <w:tc>
          <w:tcPr>
            <w:tcW w:w="851" w:type="dxa"/>
          </w:tcPr>
          <w:p w:rsidR="005D151C" w:rsidRPr="007329C7" w:rsidRDefault="005D151C" w:rsidP="00341905">
            <w:pPr>
              <w:spacing w:before="60" w:after="60" w:line="276" w:lineRule="auto"/>
              <w:rPr>
                <w:rFonts w:cstheme="minorHAnsi"/>
                <w:sz w:val="18"/>
                <w:szCs w:val="18"/>
              </w:rPr>
            </w:pPr>
            <w:r w:rsidRPr="007329C7">
              <w:rPr>
                <w:rFonts w:cstheme="minorHAnsi"/>
                <w:sz w:val="18"/>
                <w:szCs w:val="18"/>
              </w:rPr>
              <w:t>tona / rok</w:t>
            </w:r>
          </w:p>
        </w:tc>
        <w:tc>
          <w:tcPr>
            <w:tcW w:w="850" w:type="dxa"/>
          </w:tcPr>
          <w:p w:rsidR="005D151C" w:rsidRPr="007329C7" w:rsidRDefault="00190437" w:rsidP="00341905">
            <w:pPr>
              <w:spacing w:before="60" w:after="60" w:line="276" w:lineRule="auto"/>
              <w:rPr>
                <w:rFonts w:cstheme="minorHAnsi"/>
                <w:sz w:val="18"/>
                <w:szCs w:val="18"/>
              </w:rPr>
            </w:pPr>
            <w:r w:rsidRPr="00190437">
              <w:rPr>
                <w:rFonts w:cstheme="minorHAnsi"/>
                <w:sz w:val="18"/>
                <w:szCs w:val="18"/>
              </w:rPr>
              <w:t>191 311,4</w:t>
            </w:r>
          </w:p>
        </w:tc>
        <w:tc>
          <w:tcPr>
            <w:tcW w:w="709" w:type="dxa"/>
          </w:tcPr>
          <w:p w:rsidR="005D151C" w:rsidRPr="007329C7" w:rsidRDefault="00190437" w:rsidP="00341905">
            <w:pPr>
              <w:spacing w:before="60" w:after="60" w:line="276" w:lineRule="auto"/>
              <w:rPr>
                <w:rFonts w:cstheme="minorHAnsi"/>
                <w:sz w:val="18"/>
                <w:szCs w:val="18"/>
              </w:rPr>
            </w:pPr>
            <w:r>
              <w:rPr>
                <w:rFonts w:cstheme="minorHAnsi"/>
                <w:sz w:val="18"/>
                <w:szCs w:val="18"/>
              </w:rPr>
              <w:t>2020</w:t>
            </w:r>
          </w:p>
        </w:tc>
        <w:tc>
          <w:tcPr>
            <w:tcW w:w="851" w:type="dxa"/>
          </w:tcPr>
          <w:p w:rsidR="005D151C" w:rsidRPr="007329C7" w:rsidRDefault="001465D9" w:rsidP="00341905">
            <w:pPr>
              <w:spacing w:before="60" w:after="60" w:line="276" w:lineRule="auto"/>
              <w:rPr>
                <w:rFonts w:cstheme="minorHAnsi"/>
                <w:sz w:val="18"/>
                <w:szCs w:val="18"/>
              </w:rPr>
            </w:pPr>
            <w:r w:rsidRPr="001465D9">
              <w:rPr>
                <w:rFonts w:cstheme="minorHAnsi"/>
                <w:sz w:val="18"/>
                <w:szCs w:val="18"/>
              </w:rPr>
              <w:t>608 432</w:t>
            </w:r>
          </w:p>
        </w:tc>
        <w:tc>
          <w:tcPr>
            <w:tcW w:w="992" w:type="dxa"/>
          </w:tcPr>
          <w:p w:rsidR="005D151C" w:rsidRPr="007329C7" w:rsidRDefault="00190437" w:rsidP="00341905">
            <w:pPr>
              <w:spacing w:before="60" w:after="60" w:line="276" w:lineRule="auto"/>
              <w:rPr>
                <w:rFonts w:cstheme="minorHAnsi"/>
                <w:sz w:val="18"/>
                <w:szCs w:val="18"/>
              </w:rPr>
            </w:pPr>
            <w:r>
              <w:rPr>
                <w:rFonts w:cstheme="minorHAnsi"/>
                <w:sz w:val="18"/>
                <w:szCs w:val="18"/>
              </w:rPr>
              <w:t>GUS/ IZ FEP</w:t>
            </w:r>
          </w:p>
        </w:tc>
        <w:tc>
          <w:tcPr>
            <w:tcW w:w="765" w:type="dxa"/>
          </w:tcPr>
          <w:p w:rsidR="005D151C" w:rsidRPr="007329C7" w:rsidRDefault="005D151C" w:rsidP="00341905">
            <w:pPr>
              <w:spacing w:before="60" w:after="60" w:line="276" w:lineRule="auto"/>
              <w:rPr>
                <w:rFonts w:cstheme="minorHAnsi"/>
                <w:sz w:val="18"/>
                <w:szCs w:val="18"/>
              </w:rPr>
            </w:pPr>
          </w:p>
        </w:tc>
      </w:tr>
      <w:tr w:rsidR="005D151C" w:rsidRPr="007329C7" w:rsidTr="00341905">
        <w:trPr>
          <w:jc w:val="center"/>
        </w:trPr>
        <w:tc>
          <w:tcPr>
            <w:tcW w:w="704" w:type="dxa"/>
          </w:tcPr>
          <w:p w:rsidR="005D151C" w:rsidRPr="007329C7" w:rsidRDefault="005D151C" w:rsidP="00341905">
            <w:pPr>
              <w:spacing w:before="60" w:after="60" w:line="276" w:lineRule="auto"/>
              <w:rPr>
                <w:rFonts w:cstheme="minorHAnsi"/>
                <w:sz w:val="18"/>
                <w:szCs w:val="18"/>
              </w:rPr>
            </w:pPr>
            <w:r w:rsidRPr="007329C7">
              <w:rPr>
                <w:rFonts w:cstheme="minorHAnsi"/>
                <w:sz w:val="18"/>
                <w:szCs w:val="18"/>
              </w:rPr>
              <w:t>2</w:t>
            </w:r>
          </w:p>
        </w:tc>
        <w:tc>
          <w:tcPr>
            <w:tcW w:w="851" w:type="dxa"/>
          </w:tcPr>
          <w:p w:rsidR="005D151C" w:rsidRPr="007329C7" w:rsidRDefault="005D151C" w:rsidP="00341905">
            <w:pPr>
              <w:spacing w:before="60" w:after="60" w:line="276" w:lineRule="auto"/>
              <w:rPr>
                <w:rFonts w:cstheme="minorHAnsi"/>
                <w:sz w:val="18"/>
                <w:szCs w:val="18"/>
              </w:rPr>
            </w:pPr>
            <w:r w:rsidRPr="007329C7">
              <w:rPr>
                <w:rFonts w:cstheme="minorHAnsi"/>
                <w:sz w:val="18"/>
                <w:szCs w:val="18"/>
              </w:rPr>
              <w:t>(vi)</w:t>
            </w:r>
          </w:p>
        </w:tc>
        <w:tc>
          <w:tcPr>
            <w:tcW w:w="708" w:type="dxa"/>
          </w:tcPr>
          <w:p w:rsidR="005D151C" w:rsidRPr="007329C7" w:rsidRDefault="005D151C" w:rsidP="00341905">
            <w:pPr>
              <w:spacing w:before="60" w:after="60" w:line="276" w:lineRule="auto"/>
              <w:rPr>
                <w:rFonts w:cstheme="minorHAnsi"/>
                <w:sz w:val="18"/>
                <w:szCs w:val="18"/>
              </w:rPr>
            </w:pPr>
            <w:r w:rsidRPr="007329C7">
              <w:rPr>
                <w:rFonts w:cstheme="minorHAnsi"/>
                <w:sz w:val="18"/>
                <w:szCs w:val="18"/>
              </w:rPr>
              <w:t>EFRR</w:t>
            </w:r>
          </w:p>
        </w:tc>
        <w:tc>
          <w:tcPr>
            <w:tcW w:w="993" w:type="dxa"/>
          </w:tcPr>
          <w:p w:rsidR="005D151C" w:rsidRPr="007329C7" w:rsidRDefault="005D151C" w:rsidP="00341905">
            <w:pPr>
              <w:spacing w:before="60" w:after="60" w:line="276" w:lineRule="auto"/>
              <w:rPr>
                <w:rFonts w:cstheme="minorHAnsi"/>
                <w:sz w:val="18"/>
                <w:szCs w:val="18"/>
              </w:rPr>
            </w:pPr>
            <w:r w:rsidRPr="007329C7">
              <w:rPr>
                <w:rFonts w:cstheme="minorHAnsi"/>
                <w:sz w:val="18"/>
                <w:szCs w:val="18"/>
              </w:rPr>
              <w:t>Słabiej rozwinięty</w:t>
            </w:r>
          </w:p>
        </w:tc>
        <w:tc>
          <w:tcPr>
            <w:tcW w:w="850" w:type="dxa"/>
          </w:tcPr>
          <w:p w:rsidR="005D151C" w:rsidRPr="007329C7" w:rsidRDefault="005D151C" w:rsidP="00341905">
            <w:pPr>
              <w:spacing w:before="60" w:after="60" w:line="276" w:lineRule="auto"/>
              <w:rPr>
                <w:rFonts w:cstheme="minorHAnsi"/>
                <w:sz w:val="18"/>
                <w:szCs w:val="18"/>
              </w:rPr>
            </w:pPr>
            <w:r w:rsidRPr="007329C7">
              <w:rPr>
                <w:rFonts w:eastAsia="Calibri" w:cstheme="minorHAnsi"/>
                <w:sz w:val="18"/>
                <w:szCs w:val="18"/>
                <w:lang w:val="en-US"/>
              </w:rPr>
              <w:t>RCR 48</w:t>
            </w:r>
          </w:p>
        </w:tc>
        <w:tc>
          <w:tcPr>
            <w:tcW w:w="1559" w:type="dxa"/>
          </w:tcPr>
          <w:p w:rsidR="005D151C" w:rsidRPr="005D151C" w:rsidRDefault="005D151C" w:rsidP="00341905">
            <w:pPr>
              <w:spacing w:before="60" w:after="60" w:line="276" w:lineRule="auto"/>
              <w:rPr>
                <w:rFonts w:eastAsia="Calibri" w:cstheme="minorHAnsi"/>
                <w:sz w:val="18"/>
                <w:szCs w:val="18"/>
              </w:rPr>
            </w:pPr>
            <w:r w:rsidRPr="005D151C">
              <w:rPr>
                <w:rFonts w:eastAsia="Calibri" w:cstheme="minorHAnsi"/>
                <w:sz w:val="18"/>
                <w:szCs w:val="18"/>
              </w:rPr>
              <w:t xml:space="preserve">Odpady wykorzystywane jako surowce </w:t>
            </w:r>
          </w:p>
        </w:tc>
        <w:tc>
          <w:tcPr>
            <w:tcW w:w="851" w:type="dxa"/>
          </w:tcPr>
          <w:p w:rsidR="005D151C" w:rsidRPr="007329C7" w:rsidRDefault="005D151C" w:rsidP="00341905">
            <w:pPr>
              <w:spacing w:before="60" w:after="60" w:line="276" w:lineRule="auto"/>
              <w:rPr>
                <w:rFonts w:cstheme="minorHAnsi"/>
                <w:sz w:val="18"/>
                <w:szCs w:val="18"/>
                <w:lang w:val="en-US"/>
              </w:rPr>
            </w:pPr>
            <w:r w:rsidRPr="007329C7">
              <w:rPr>
                <w:rFonts w:cstheme="minorHAnsi"/>
                <w:sz w:val="18"/>
                <w:szCs w:val="18"/>
              </w:rPr>
              <w:t>tona / rok</w:t>
            </w:r>
          </w:p>
        </w:tc>
        <w:tc>
          <w:tcPr>
            <w:tcW w:w="850" w:type="dxa"/>
          </w:tcPr>
          <w:p w:rsidR="005D151C" w:rsidRPr="007329C7" w:rsidRDefault="005D151C" w:rsidP="00341905">
            <w:pPr>
              <w:spacing w:before="60" w:after="60" w:line="276" w:lineRule="auto"/>
              <w:rPr>
                <w:rFonts w:cstheme="minorHAnsi"/>
                <w:sz w:val="18"/>
                <w:szCs w:val="18"/>
                <w:lang w:val="en-US"/>
              </w:rPr>
            </w:pPr>
          </w:p>
        </w:tc>
        <w:tc>
          <w:tcPr>
            <w:tcW w:w="709" w:type="dxa"/>
          </w:tcPr>
          <w:p w:rsidR="005D151C" w:rsidRPr="007329C7" w:rsidRDefault="005D151C" w:rsidP="00341905">
            <w:pPr>
              <w:spacing w:before="60" w:after="60" w:line="276" w:lineRule="auto"/>
              <w:rPr>
                <w:rFonts w:cstheme="minorHAnsi"/>
                <w:sz w:val="18"/>
                <w:szCs w:val="18"/>
                <w:lang w:val="en-US"/>
              </w:rPr>
            </w:pPr>
          </w:p>
        </w:tc>
        <w:tc>
          <w:tcPr>
            <w:tcW w:w="851" w:type="dxa"/>
          </w:tcPr>
          <w:p w:rsidR="005D151C" w:rsidRPr="007329C7" w:rsidRDefault="005D151C" w:rsidP="00341905">
            <w:pPr>
              <w:spacing w:before="60" w:after="60" w:line="276" w:lineRule="auto"/>
              <w:rPr>
                <w:rFonts w:cstheme="minorHAnsi"/>
                <w:sz w:val="18"/>
                <w:szCs w:val="18"/>
                <w:lang w:val="en-US"/>
              </w:rPr>
            </w:pPr>
          </w:p>
        </w:tc>
        <w:tc>
          <w:tcPr>
            <w:tcW w:w="992" w:type="dxa"/>
          </w:tcPr>
          <w:p w:rsidR="005D151C" w:rsidRPr="007329C7" w:rsidRDefault="005D151C" w:rsidP="00341905">
            <w:pPr>
              <w:spacing w:before="60" w:after="60" w:line="276" w:lineRule="auto"/>
              <w:rPr>
                <w:rFonts w:cstheme="minorHAnsi"/>
                <w:sz w:val="18"/>
                <w:szCs w:val="18"/>
                <w:lang w:val="en-US"/>
              </w:rPr>
            </w:pPr>
          </w:p>
        </w:tc>
        <w:tc>
          <w:tcPr>
            <w:tcW w:w="765" w:type="dxa"/>
          </w:tcPr>
          <w:p w:rsidR="005D151C" w:rsidRPr="007329C7" w:rsidRDefault="005D151C" w:rsidP="00341905">
            <w:pPr>
              <w:spacing w:before="60" w:after="60" w:line="276" w:lineRule="auto"/>
              <w:rPr>
                <w:rFonts w:cstheme="minorHAnsi"/>
                <w:sz w:val="18"/>
                <w:szCs w:val="18"/>
                <w:lang w:val="en-US"/>
              </w:rPr>
            </w:pPr>
          </w:p>
        </w:tc>
      </w:tr>
      <w:tr w:rsidR="001465D9" w:rsidRPr="007329C7" w:rsidTr="00341905">
        <w:trPr>
          <w:jc w:val="center"/>
        </w:trPr>
        <w:tc>
          <w:tcPr>
            <w:tcW w:w="704" w:type="dxa"/>
          </w:tcPr>
          <w:p w:rsidR="001465D9" w:rsidRPr="0038189F" w:rsidRDefault="001465D9" w:rsidP="00341905">
            <w:pPr>
              <w:pStyle w:val="Akapitzlist"/>
              <w:spacing w:before="60" w:after="60" w:line="276" w:lineRule="auto"/>
              <w:ind w:left="0"/>
              <w:contextualSpacing w:val="0"/>
              <w:rPr>
                <w:rFonts w:cstheme="minorHAnsi"/>
                <w:sz w:val="18"/>
                <w:szCs w:val="18"/>
              </w:rPr>
            </w:pPr>
            <w:r w:rsidRPr="000A3C0F">
              <w:rPr>
                <w:rFonts w:cstheme="minorHAnsi"/>
                <w:sz w:val="18"/>
                <w:szCs w:val="18"/>
              </w:rPr>
              <w:t>2</w:t>
            </w:r>
          </w:p>
        </w:tc>
        <w:tc>
          <w:tcPr>
            <w:tcW w:w="851" w:type="dxa"/>
          </w:tcPr>
          <w:p w:rsidR="001465D9" w:rsidRPr="0038189F" w:rsidRDefault="001465D9" w:rsidP="00341905">
            <w:pPr>
              <w:pStyle w:val="Akapitzlist"/>
              <w:spacing w:before="60" w:after="60" w:line="276" w:lineRule="auto"/>
              <w:ind w:left="0"/>
              <w:contextualSpacing w:val="0"/>
              <w:rPr>
                <w:rFonts w:cstheme="minorHAnsi"/>
                <w:sz w:val="18"/>
                <w:szCs w:val="18"/>
              </w:rPr>
            </w:pPr>
            <w:r w:rsidRPr="000A3C0F">
              <w:rPr>
                <w:rFonts w:cstheme="minorHAnsi"/>
                <w:sz w:val="18"/>
                <w:szCs w:val="18"/>
              </w:rPr>
              <w:t>(vi)</w:t>
            </w:r>
          </w:p>
        </w:tc>
        <w:tc>
          <w:tcPr>
            <w:tcW w:w="708" w:type="dxa"/>
          </w:tcPr>
          <w:p w:rsidR="001465D9" w:rsidRPr="0038189F" w:rsidRDefault="001465D9" w:rsidP="00341905">
            <w:pPr>
              <w:pStyle w:val="Akapitzlist"/>
              <w:spacing w:before="60" w:after="60" w:line="276" w:lineRule="auto"/>
              <w:ind w:left="0"/>
              <w:contextualSpacing w:val="0"/>
              <w:rPr>
                <w:rFonts w:cstheme="minorHAnsi"/>
                <w:sz w:val="18"/>
                <w:szCs w:val="18"/>
              </w:rPr>
            </w:pPr>
            <w:r w:rsidRPr="000A3C0F">
              <w:rPr>
                <w:rFonts w:cstheme="minorHAnsi"/>
                <w:sz w:val="18"/>
                <w:szCs w:val="18"/>
              </w:rPr>
              <w:t>EFRR</w:t>
            </w:r>
          </w:p>
        </w:tc>
        <w:tc>
          <w:tcPr>
            <w:tcW w:w="993" w:type="dxa"/>
          </w:tcPr>
          <w:p w:rsidR="001465D9" w:rsidRPr="0038189F" w:rsidRDefault="001465D9" w:rsidP="00341905">
            <w:pPr>
              <w:pStyle w:val="Akapitzlist"/>
              <w:spacing w:before="60" w:after="60" w:line="276" w:lineRule="auto"/>
              <w:ind w:left="0"/>
              <w:contextualSpacing w:val="0"/>
              <w:rPr>
                <w:rFonts w:cstheme="minorHAnsi"/>
                <w:sz w:val="18"/>
                <w:szCs w:val="18"/>
              </w:rPr>
            </w:pPr>
            <w:r w:rsidRPr="000A3C0F">
              <w:rPr>
                <w:rFonts w:cstheme="minorHAnsi"/>
                <w:sz w:val="18"/>
                <w:szCs w:val="18"/>
              </w:rPr>
              <w:t>Słabiej rozwinięty</w:t>
            </w:r>
          </w:p>
        </w:tc>
        <w:tc>
          <w:tcPr>
            <w:tcW w:w="850" w:type="dxa"/>
          </w:tcPr>
          <w:p w:rsidR="001465D9" w:rsidRPr="0038189F" w:rsidRDefault="001465D9" w:rsidP="00341905">
            <w:pPr>
              <w:pStyle w:val="Akapitzlist"/>
              <w:spacing w:before="60" w:after="60" w:line="276" w:lineRule="auto"/>
              <w:ind w:left="0"/>
              <w:contextualSpacing w:val="0"/>
              <w:rPr>
                <w:rFonts w:eastAsia="Calibri" w:cstheme="minorHAnsi"/>
                <w:sz w:val="18"/>
                <w:szCs w:val="18"/>
                <w:lang w:val="en-US"/>
              </w:rPr>
            </w:pPr>
            <w:r w:rsidRPr="000A3C0F">
              <w:rPr>
                <w:rFonts w:cstheme="minorHAnsi"/>
                <w:sz w:val="18"/>
                <w:szCs w:val="18"/>
              </w:rPr>
              <w:t>WLWK (</w:t>
            </w:r>
            <w:r>
              <w:rPr>
                <w:rFonts w:cstheme="minorHAnsi"/>
                <w:sz w:val="18"/>
                <w:szCs w:val="18"/>
              </w:rPr>
              <w:t>119</w:t>
            </w:r>
            <w:r w:rsidRPr="000A3C0F">
              <w:rPr>
                <w:rFonts w:cstheme="minorHAnsi"/>
                <w:sz w:val="18"/>
                <w:szCs w:val="18"/>
              </w:rPr>
              <w:t>)</w:t>
            </w:r>
          </w:p>
        </w:tc>
        <w:tc>
          <w:tcPr>
            <w:tcW w:w="1559" w:type="dxa"/>
          </w:tcPr>
          <w:p w:rsidR="001465D9" w:rsidRPr="000B181C" w:rsidRDefault="001465D9" w:rsidP="00341905">
            <w:pPr>
              <w:spacing w:before="60" w:after="60" w:line="276" w:lineRule="auto"/>
              <w:rPr>
                <w:rFonts w:eastAsia="Calibri" w:cstheme="minorHAnsi"/>
                <w:sz w:val="18"/>
                <w:szCs w:val="18"/>
              </w:rPr>
            </w:pPr>
            <w:r w:rsidRPr="000A3C0F">
              <w:rPr>
                <w:rFonts w:cstheme="minorHAnsi"/>
                <w:sz w:val="18"/>
                <w:szCs w:val="18"/>
              </w:rPr>
              <w:t>Liczba osób objętych selektywnym      zbieraniem odpadów komunalnych</w:t>
            </w:r>
          </w:p>
        </w:tc>
        <w:tc>
          <w:tcPr>
            <w:tcW w:w="851" w:type="dxa"/>
          </w:tcPr>
          <w:p w:rsidR="001465D9" w:rsidRPr="0038189F" w:rsidRDefault="001465D9" w:rsidP="00341905">
            <w:pPr>
              <w:pStyle w:val="Akapitzlist"/>
              <w:spacing w:before="60" w:after="60" w:line="276" w:lineRule="auto"/>
              <w:ind w:left="0"/>
              <w:contextualSpacing w:val="0"/>
              <w:rPr>
                <w:rFonts w:cstheme="minorHAnsi"/>
                <w:sz w:val="18"/>
                <w:szCs w:val="18"/>
              </w:rPr>
            </w:pPr>
            <w:r w:rsidRPr="000A3C0F">
              <w:rPr>
                <w:rFonts w:cstheme="minorHAnsi"/>
                <w:sz w:val="18"/>
                <w:szCs w:val="18"/>
              </w:rPr>
              <w:t>osoby</w:t>
            </w:r>
          </w:p>
        </w:tc>
        <w:tc>
          <w:tcPr>
            <w:tcW w:w="850" w:type="dxa"/>
          </w:tcPr>
          <w:p w:rsidR="001465D9" w:rsidRPr="007329C7" w:rsidRDefault="001465D9" w:rsidP="00341905">
            <w:pPr>
              <w:spacing w:before="60" w:after="60" w:line="276" w:lineRule="auto"/>
              <w:rPr>
                <w:rFonts w:cstheme="minorHAnsi"/>
                <w:sz w:val="18"/>
                <w:szCs w:val="18"/>
                <w:lang w:val="en-US"/>
              </w:rPr>
            </w:pPr>
            <w:r>
              <w:rPr>
                <w:rFonts w:cstheme="minorHAnsi"/>
                <w:sz w:val="18"/>
                <w:szCs w:val="18"/>
                <w:lang w:val="en-US"/>
              </w:rPr>
              <w:t>1135000</w:t>
            </w:r>
          </w:p>
        </w:tc>
        <w:tc>
          <w:tcPr>
            <w:tcW w:w="709" w:type="dxa"/>
          </w:tcPr>
          <w:p w:rsidR="001465D9" w:rsidRPr="007329C7" w:rsidRDefault="001465D9" w:rsidP="00341905">
            <w:pPr>
              <w:spacing w:before="60" w:after="60" w:line="276" w:lineRule="auto"/>
              <w:rPr>
                <w:rFonts w:cstheme="minorHAnsi"/>
                <w:sz w:val="18"/>
                <w:szCs w:val="18"/>
                <w:lang w:val="en-US"/>
              </w:rPr>
            </w:pPr>
            <w:r>
              <w:rPr>
                <w:rFonts w:cstheme="minorHAnsi"/>
                <w:sz w:val="18"/>
                <w:szCs w:val="18"/>
                <w:lang w:val="en-US"/>
              </w:rPr>
              <w:t>2020</w:t>
            </w:r>
          </w:p>
        </w:tc>
        <w:tc>
          <w:tcPr>
            <w:tcW w:w="851" w:type="dxa"/>
          </w:tcPr>
          <w:p w:rsidR="001465D9" w:rsidRPr="007329C7" w:rsidRDefault="001465D9" w:rsidP="00341905">
            <w:pPr>
              <w:spacing w:before="60" w:after="60" w:line="276" w:lineRule="auto"/>
              <w:rPr>
                <w:rFonts w:cstheme="minorHAnsi"/>
                <w:sz w:val="18"/>
                <w:szCs w:val="18"/>
                <w:lang w:val="en-US"/>
              </w:rPr>
            </w:pPr>
            <w:r>
              <w:rPr>
                <w:rFonts w:cstheme="minorHAnsi"/>
                <w:sz w:val="18"/>
                <w:szCs w:val="18"/>
                <w:lang w:val="en-US"/>
              </w:rPr>
              <w:t>1 750 500</w:t>
            </w:r>
          </w:p>
        </w:tc>
        <w:tc>
          <w:tcPr>
            <w:tcW w:w="992" w:type="dxa"/>
          </w:tcPr>
          <w:p w:rsidR="001465D9" w:rsidRPr="007329C7" w:rsidRDefault="001465D9" w:rsidP="00341905">
            <w:pPr>
              <w:spacing w:before="60" w:after="60" w:line="276" w:lineRule="auto"/>
              <w:rPr>
                <w:rFonts w:cstheme="minorHAnsi"/>
                <w:sz w:val="18"/>
                <w:szCs w:val="18"/>
                <w:lang w:val="en-US"/>
              </w:rPr>
            </w:pPr>
            <w:r>
              <w:rPr>
                <w:rFonts w:cstheme="minorHAnsi"/>
                <w:sz w:val="18"/>
                <w:szCs w:val="18"/>
              </w:rPr>
              <w:t>GUS/ IZ FEP</w:t>
            </w:r>
          </w:p>
        </w:tc>
        <w:tc>
          <w:tcPr>
            <w:tcW w:w="765" w:type="dxa"/>
          </w:tcPr>
          <w:p w:rsidR="001465D9" w:rsidRPr="007329C7" w:rsidRDefault="001465D9" w:rsidP="00341905">
            <w:pPr>
              <w:spacing w:before="60" w:after="60" w:line="276" w:lineRule="auto"/>
              <w:rPr>
                <w:rFonts w:cstheme="minorHAnsi"/>
                <w:sz w:val="18"/>
                <w:szCs w:val="18"/>
                <w:lang w:val="en-US"/>
              </w:rPr>
            </w:pPr>
          </w:p>
        </w:tc>
      </w:tr>
    </w:tbl>
    <w:p w:rsidR="007329C7" w:rsidRPr="007329C7" w:rsidRDefault="007329C7" w:rsidP="007329C7">
      <w:pPr>
        <w:spacing w:before="60" w:after="60" w:line="276" w:lineRule="auto"/>
      </w:pPr>
    </w:p>
    <w:p w:rsidR="007329C7" w:rsidRPr="007329C7" w:rsidRDefault="007329C7" w:rsidP="007329C7">
      <w:pPr>
        <w:spacing w:before="60" w:after="60" w:line="276" w:lineRule="auto"/>
        <w:rPr>
          <w:b/>
        </w:rPr>
      </w:pPr>
      <w:r w:rsidRPr="007329C7">
        <w:rPr>
          <w:b/>
        </w:rPr>
        <w:t>Orientacyjny podział zasobów programu (UE) według rodzaju interwencji</w:t>
      </w:r>
    </w:p>
    <w:p w:rsidR="007329C7" w:rsidRPr="007329C7" w:rsidRDefault="007329C7" w:rsidP="007329C7">
      <w:pPr>
        <w:spacing w:before="60" w:after="60" w:line="276" w:lineRule="auto"/>
      </w:pPr>
      <w:r w:rsidRPr="007329C7">
        <w:t>Tabela 1. Wymiar 1 – dziedzina interwencji</w:t>
      </w:r>
    </w:p>
    <w:tbl>
      <w:tblPr>
        <w:tblStyle w:val="Tabela-Siatka5"/>
        <w:tblW w:w="0" w:type="auto"/>
        <w:tblLook w:val="04A0" w:firstRow="1" w:lastRow="0" w:firstColumn="1" w:lastColumn="0" w:noHBand="0" w:noVBand="1"/>
      </w:tblPr>
      <w:tblGrid>
        <w:gridCol w:w="1480"/>
        <w:gridCol w:w="1372"/>
        <w:gridCol w:w="1372"/>
        <w:gridCol w:w="1372"/>
        <w:gridCol w:w="1373"/>
        <w:gridCol w:w="1373"/>
      </w:tblGrid>
      <w:tr w:rsidR="007329C7" w:rsidRPr="007329C7" w:rsidTr="00360604">
        <w:trPr>
          <w:tblHeader/>
        </w:trPr>
        <w:tc>
          <w:tcPr>
            <w:tcW w:w="1480" w:type="dxa"/>
          </w:tcPr>
          <w:p w:rsidR="007329C7" w:rsidRPr="007329C7" w:rsidRDefault="007329C7" w:rsidP="00341905">
            <w:pPr>
              <w:spacing w:before="60" w:after="60" w:line="276" w:lineRule="auto"/>
              <w:rPr>
                <w:sz w:val="18"/>
                <w:szCs w:val="18"/>
              </w:rPr>
            </w:pPr>
            <w:r w:rsidRPr="007329C7">
              <w:rPr>
                <w:sz w:val="18"/>
                <w:szCs w:val="18"/>
              </w:rPr>
              <w:lastRenderedPageBreak/>
              <w:t>Nr priorytetu</w:t>
            </w:r>
          </w:p>
        </w:tc>
        <w:tc>
          <w:tcPr>
            <w:tcW w:w="1372" w:type="dxa"/>
          </w:tcPr>
          <w:p w:rsidR="007329C7" w:rsidRPr="007329C7" w:rsidRDefault="007329C7" w:rsidP="00341905">
            <w:pPr>
              <w:spacing w:before="60" w:after="60" w:line="276" w:lineRule="auto"/>
              <w:rPr>
                <w:sz w:val="18"/>
                <w:szCs w:val="18"/>
              </w:rPr>
            </w:pPr>
            <w:r w:rsidRPr="007329C7">
              <w:rPr>
                <w:sz w:val="18"/>
                <w:szCs w:val="18"/>
              </w:rPr>
              <w:t>Fundusz</w:t>
            </w:r>
          </w:p>
        </w:tc>
        <w:tc>
          <w:tcPr>
            <w:tcW w:w="1372" w:type="dxa"/>
          </w:tcPr>
          <w:p w:rsidR="007329C7" w:rsidRPr="007329C7" w:rsidRDefault="007329C7" w:rsidP="00341905">
            <w:pPr>
              <w:spacing w:before="60" w:after="60" w:line="276" w:lineRule="auto"/>
              <w:rPr>
                <w:sz w:val="18"/>
                <w:szCs w:val="18"/>
              </w:rPr>
            </w:pPr>
            <w:r w:rsidRPr="007329C7">
              <w:rPr>
                <w:sz w:val="18"/>
                <w:szCs w:val="18"/>
              </w:rPr>
              <w:t>Kategoria regionu</w:t>
            </w:r>
          </w:p>
        </w:tc>
        <w:tc>
          <w:tcPr>
            <w:tcW w:w="1372" w:type="dxa"/>
          </w:tcPr>
          <w:p w:rsidR="007329C7" w:rsidRPr="007329C7" w:rsidRDefault="007329C7" w:rsidP="00341905">
            <w:pPr>
              <w:spacing w:before="60" w:after="60" w:line="276" w:lineRule="auto"/>
              <w:rPr>
                <w:sz w:val="18"/>
                <w:szCs w:val="18"/>
              </w:rPr>
            </w:pPr>
            <w:r w:rsidRPr="007329C7">
              <w:rPr>
                <w:sz w:val="18"/>
                <w:szCs w:val="18"/>
              </w:rPr>
              <w:t>Cel szczegółowy</w:t>
            </w:r>
          </w:p>
        </w:tc>
        <w:tc>
          <w:tcPr>
            <w:tcW w:w="1373" w:type="dxa"/>
          </w:tcPr>
          <w:p w:rsidR="007329C7" w:rsidRPr="007329C7" w:rsidRDefault="007329C7" w:rsidP="00341905">
            <w:pPr>
              <w:spacing w:before="60" w:after="60" w:line="276" w:lineRule="auto"/>
              <w:rPr>
                <w:sz w:val="18"/>
                <w:szCs w:val="18"/>
              </w:rPr>
            </w:pPr>
            <w:r w:rsidRPr="007329C7">
              <w:rPr>
                <w:sz w:val="18"/>
                <w:szCs w:val="18"/>
              </w:rPr>
              <w:t>Kod</w:t>
            </w:r>
          </w:p>
        </w:tc>
        <w:tc>
          <w:tcPr>
            <w:tcW w:w="1373" w:type="dxa"/>
          </w:tcPr>
          <w:p w:rsidR="007329C7" w:rsidRPr="007329C7" w:rsidRDefault="007329C7" w:rsidP="00341905">
            <w:pPr>
              <w:spacing w:before="60" w:after="60" w:line="276" w:lineRule="auto"/>
              <w:rPr>
                <w:sz w:val="18"/>
                <w:szCs w:val="18"/>
              </w:rPr>
            </w:pPr>
            <w:r w:rsidRPr="007329C7">
              <w:rPr>
                <w:sz w:val="18"/>
                <w:szCs w:val="18"/>
              </w:rPr>
              <w:t>Kwota (EUR)</w:t>
            </w:r>
          </w:p>
        </w:tc>
      </w:tr>
      <w:tr w:rsidR="007329C7" w:rsidRPr="007329C7" w:rsidTr="00341905">
        <w:tc>
          <w:tcPr>
            <w:tcW w:w="1480" w:type="dxa"/>
          </w:tcPr>
          <w:p w:rsidR="007329C7" w:rsidRPr="007329C7" w:rsidRDefault="00360604" w:rsidP="00341905">
            <w:pPr>
              <w:spacing w:before="60" w:after="60" w:line="276" w:lineRule="auto"/>
              <w:rPr>
                <w:sz w:val="18"/>
                <w:szCs w:val="18"/>
              </w:rPr>
            </w:pPr>
            <w:r>
              <w:rPr>
                <w:sz w:val="18"/>
                <w:szCs w:val="18"/>
              </w:rPr>
              <w:t>2</w:t>
            </w:r>
          </w:p>
        </w:tc>
        <w:tc>
          <w:tcPr>
            <w:tcW w:w="1372" w:type="dxa"/>
          </w:tcPr>
          <w:p w:rsidR="007329C7" w:rsidRPr="007329C7" w:rsidRDefault="00360604" w:rsidP="00341905">
            <w:pPr>
              <w:spacing w:before="60" w:after="60" w:line="276" w:lineRule="auto"/>
              <w:rPr>
                <w:sz w:val="18"/>
                <w:szCs w:val="18"/>
              </w:rPr>
            </w:pPr>
            <w:r>
              <w:rPr>
                <w:sz w:val="18"/>
                <w:szCs w:val="18"/>
              </w:rPr>
              <w:t>EFRR</w:t>
            </w:r>
          </w:p>
        </w:tc>
        <w:tc>
          <w:tcPr>
            <w:tcW w:w="1372" w:type="dxa"/>
          </w:tcPr>
          <w:p w:rsidR="007329C7" w:rsidRPr="007329C7" w:rsidRDefault="00360604" w:rsidP="00341905">
            <w:pPr>
              <w:spacing w:before="60" w:after="60" w:line="276" w:lineRule="auto"/>
              <w:rPr>
                <w:sz w:val="18"/>
                <w:szCs w:val="18"/>
              </w:rPr>
            </w:pPr>
            <w:r>
              <w:rPr>
                <w:sz w:val="18"/>
                <w:szCs w:val="18"/>
              </w:rPr>
              <w:t>słabiej rozwinięty</w:t>
            </w:r>
          </w:p>
        </w:tc>
        <w:tc>
          <w:tcPr>
            <w:tcW w:w="1372" w:type="dxa"/>
          </w:tcPr>
          <w:p w:rsidR="007329C7" w:rsidRPr="007329C7" w:rsidRDefault="007329C7" w:rsidP="00341905">
            <w:pPr>
              <w:spacing w:before="60" w:after="60" w:line="276" w:lineRule="auto"/>
              <w:rPr>
                <w:sz w:val="18"/>
                <w:szCs w:val="18"/>
              </w:rPr>
            </w:pPr>
            <w:r w:rsidRPr="007329C7">
              <w:rPr>
                <w:sz w:val="18"/>
                <w:szCs w:val="18"/>
              </w:rPr>
              <w:t>(vi)</w:t>
            </w:r>
          </w:p>
        </w:tc>
        <w:tc>
          <w:tcPr>
            <w:tcW w:w="1373" w:type="dxa"/>
          </w:tcPr>
          <w:p w:rsidR="007329C7" w:rsidRPr="007329C7" w:rsidRDefault="00360604" w:rsidP="00341905">
            <w:pPr>
              <w:spacing w:before="60" w:after="60" w:line="276" w:lineRule="auto"/>
              <w:rPr>
                <w:sz w:val="18"/>
                <w:szCs w:val="18"/>
              </w:rPr>
            </w:pPr>
            <w:r>
              <w:rPr>
                <w:sz w:val="18"/>
                <w:szCs w:val="18"/>
              </w:rPr>
              <w:t>067</w:t>
            </w:r>
          </w:p>
        </w:tc>
        <w:tc>
          <w:tcPr>
            <w:tcW w:w="1373" w:type="dxa"/>
          </w:tcPr>
          <w:p w:rsidR="007329C7" w:rsidRPr="007329C7" w:rsidRDefault="00360604" w:rsidP="00341905">
            <w:pPr>
              <w:spacing w:before="60" w:after="60" w:line="276" w:lineRule="auto"/>
              <w:rPr>
                <w:sz w:val="18"/>
                <w:szCs w:val="18"/>
              </w:rPr>
            </w:pPr>
            <w:r>
              <w:rPr>
                <w:sz w:val="18"/>
                <w:szCs w:val="18"/>
              </w:rPr>
              <w:t>23 838 901</w:t>
            </w:r>
          </w:p>
        </w:tc>
      </w:tr>
      <w:tr w:rsidR="00360604" w:rsidRPr="007329C7" w:rsidTr="00341905">
        <w:tc>
          <w:tcPr>
            <w:tcW w:w="1480" w:type="dxa"/>
          </w:tcPr>
          <w:p w:rsidR="00360604" w:rsidRDefault="00360604" w:rsidP="00341905">
            <w:pPr>
              <w:spacing w:before="60" w:after="60" w:line="276" w:lineRule="auto"/>
              <w:rPr>
                <w:sz w:val="18"/>
                <w:szCs w:val="18"/>
              </w:rPr>
            </w:pPr>
            <w:r>
              <w:rPr>
                <w:sz w:val="18"/>
                <w:szCs w:val="18"/>
              </w:rPr>
              <w:t>2</w:t>
            </w:r>
          </w:p>
        </w:tc>
        <w:tc>
          <w:tcPr>
            <w:tcW w:w="1372" w:type="dxa"/>
          </w:tcPr>
          <w:p w:rsidR="00360604" w:rsidRDefault="00360604" w:rsidP="00341905">
            <w:pPr>
              <w:spacing w:before="60" w:after="60" w:line="276" w:lineRule="auto"/>
              <w:rPr>
                <w:sz w:val="18"/>
                <w:szCs w:val="18"/>
              </w:rPr>
            </w:pPr>
            <w:r>
              <w:rPr>
                <w:sz w:val="18"/>
                <w:szCs w:val="18"/>
              </w:rPr>
              <w:t>EFRR</w:t>
            </w:r>
          </w:p>
        </w:tc>
        <w:tc>
          <w:tcPr>
            <w:tcW w:w="1372" w:type="dxa"/>
          </w:tcPr>
          <w:p w:rsidR="00360604" w:rsidRDefault="00360604" w:rsidP="00341905">
            <w:pPr>
              <w:spacing w:before="60" w:after="60" w:line="276" w:lineRule="auto"/>
              <w:rPr>
                <w:sz w:val="18"/>
                <w:szCs w:val="18"/>
              </w:rPr>
            </w:pPr>
            <w:r>
              <w:rPr>
                <w:sz w:val="18"/>
                <w:szCs w:val="18"/>
              </w:rPr>
              <w:t>słabiej rozwinięty</w:t>
            </w:r>
          </w:p>
        </w:tc>
        <w:tc>
          <w:tcPr>
            <w:tcW w:w="1372" w:type="dxa"/>
          </w:tcPr>
          <w:p w:rsidR="00360604" w:rsidRPr="007329C7" w:rsidRDefault="00360604" w:rsidP="00341905">
            <w:pPr>
              <w:spacing w:before="60" w:after="60" w:line="276" w:lineRule="auto"/>
              <w:rPr>
                <w:sz w:val="18"/>
                <w:szCs w:val="18"/>
              </w:rPr>
            </w:pPr>
            <w:r>
              <w:rPr>
                <w:sz w:val="18"/>
                <w:szCs w:val="18"/>
              </w:rPr>
              <w:t>(vi)</w:t>
            </w:r>
          </w:p>
        </w:tc>
        <w:tc>
          <w:tcPr>
            <w:tcW w:w="1373" w:type="dxa"/>
          </w:tcPr>
          <w:p w:rsidR="00360604" w:rsidRDefault="00360604" w:rsidP="00341905">
            <w:pPr>
              <w:spacing w:before="60" w:after="60" w:line="276" w:lineRule="auto"/>
              <w:rPr>
                <w:sz w:val="18"/>
                <w:szCs w:val="18"/>
              </w:rPr>
            </w:pPr>
            <w:r>
              <w:rPr>
                <w:sz w:val="18"/>
                <w:szCs w:val="18"/>
              </w:rPr>
              <w:t>070</w:t>
            </w:r>
          </w:p>
        </w:tc>
        <w:tc>
          <w:tcPr>
            <w:tcW w:w="1373" w:type="dxa"/>
          </w:tcPr>
          <w:p w:rsidR="00360604" w:rsidRDefault="00360604" w:rsidP="00341905">
            <w:pPr>
              <w:spacing w:before="60" w:after="60" w:line="276" w:lineRule="auto"/>
              <w:rPr>
                <w:sz w:val="18"/>
                <w:szCs w:val="18"/>
              </w:rPr>
            </w:pPr>
            <w:r>
              <w:rPr>
                <w:sz w:val="18"/>
                <w:szCs w:val="18"/>
              </w:rPr>
              <w:t>5 959 725</w:t>
            </w:r>
          </w:p>
        </w:tc>
      </w:tr>
    </w:tbl>
    <w:p w:rsidR="007329C7" w:rsidRPr="007329C7" w:rsidRDefault="007329C7" w:rsidP="007329C7">
      <w:pPr>
        <w:spacing w:before="60" w:after="60" w:line="276" w:lineRule="auto"/>
      </w:pPr>
      <w:r w:rsidRPr="007329C7">
        <w:t>Tabela 2. Wymiar 2 – forma finansowania</w:t>
      </w:r>
    </w:p>
    <w:tbl>
      <w:tblPr>
        <w:tblStyle w:val="Tabela-Siatka5"/>
        <w:tblW w:w="0" w:type="auto"/>
        <w:tblLook w:val="04A0" w:firstRow="1" w:lastRow="0" w:firstColumn="1" w:lastColumn="0" w:noHBand="0" w:noVBand="1"/>
      </w:tblPr>
      <w:tblGrid>
        <w:gridCol w:w="1480"/>
        <w:gridCol w:w="1372"/>
        <w:gridCol w:w="1372"/>
        <w:gridCol w:w="1372"/>
        <w:gridCol w:w="1373"/>
        <w:gridCol w:w="1373"/>
      </w:tblGrid>
      <w:tr w:rsidR="007329C7" w:rsidRPr="007329C7" w:rsidTr="0019661A">
        <w:trPr>
          <w:tblHeader/>
        </w:trPr>
        <w:tc>
          <w:tcPr>
            <w:tcW w:w="1480" w:type="dxa"/>
          </w:tcPr>
          <w:p w:rsidR="007329C7" w:rsidRPr="007329C7" w:rsidRDefault="007329C7" w:rsidP="00341905">
            <w:pPr>
              <w:spacing w:before="60" w:after="60" w:line="276" w:lineRule="auto"/>
              <w:rPr>
                <w:sz w:val="18"/>
                <w:szCs w:val="18"/>
              </w:rPr>
            </w:pPr>
            <w:r w:rsidRPr="007329C7">
              <w:rPr>
                <w:sz w:val="18"/>
                <w:szCs w:val="18"/>
              </w:rPr>
              <w:t>Nr priorytetu</w:t>
            </w:r>
          </w:p>
        </w:tc>
        <w:tc>
          <w:tcPr>
            <w:tcW w:w="1372" w:type="dxa"/>
          </w:tcPr>
          <w:p w:rsidR="007329C7" w:rsidRPr="007329C7" w:rsidRDefault="007329C7" w:rsidP="00341905">
            <w:pPr>
              <w:spacing w:before="60" w:after="60" w:line="276" w:lineRule="auto"/>
              <w:rPr>
                <w:sz w:val="18"/>
                <w:szCs w:val="18"/>
              </w:rPr>
            </w:pPr>
            <w:r w:rsidRPr="007329C7">
              <w:rPr>
                <w:sz w:val="18"/>
                <w:szCs w:val="18"/>
              </w:rPr>
              <w:t>Fundusz</w:t>
            </w:r>
          </w:p>
        </w:tc>
        <w:tc>
          <w:tcPr>
            <w:tcW w:w="1372" w:type="dxa"/>
          </w:tcPr>
          <w:p w:rsidR="007329C7" w:rsidRPr="007329C7" w:rsidRDefault="007329C7" w:rsidP="00341905">
            <w:pPr>
              <w:spacing w:before="60" w:after="60" w:line="276" w:lineRule="auto"/>
              <w:rPr>
                <w:sz w:val="18"/>
                <w:szCs w:val="18"/>
              </w:rPr>
            </w:pPr>
            <w:r w:rsidRPr="007329C7">
              <w:rPr>
                <w:sz w:val="18"/>
                <w:szCs w:val="18"/>
              </w:rPr>
              <w:t>Kategoria regionu</w:t>
            </w:r>
          </w:p>
        </w:tc>
        <w:tc>
          <w:tcPr>
            <w:tcW w:w="1372" w:type="dxa"/>
          </w:tcPr>
          <w:p w:rsidR="007329C7" w:rsidRPr="007329C7" w:rsidRDefault="007329C7" w:rsidP="00341905">
            <w:pPr>
              <w:spacing w:before="60" w:after="60" w:line="276" w:lineRule="auto"/>
              <w:rPr>
                <w:sz w:val="18"/>
                <w:szCs w:val="18"/>
              </w:rPr>
            </w:pPr>
            <w:r w:rsidRPr="007329C7">
              <w:rPr>
                <w:sz w:val="18"/>
                <w:szCs w:val="18"/>
              </w:rPr>
              <w:t>Cel szczegółowy</w:t>
            </w:r>
          </w:p>
        </w:tc>
        <w:tc>
          <w:tcPr>
            <w:tcW w:w="1373" w:type="dxa"/>
          </w:tcPr>
          <w:p w:rsidR="007329C7" w:rsidRPr="007329C7" w:rsidRDefault="007329C7" w:rsidP="00341905">
            <w:pPr>
              <w:spacing w:before="60" w:after="60" w:line="276" w:lineRule="auto"/>
              <w:rPr>
                <w:sz w:val="18"/>
                <w:szCs w:val="18"/>
              </w:rPr>
            </w:pPr>
            <w:r w:rsidRPr="007329C7">
              <w:rPr>
                <w:sz w:val="18"/>
                <w:szCs w:val="18"/>
              </w:rPr>
              <w:t>Kod</w:t>
            </w:r>
          </w:p>
        </w:tc>
        <w:tc>
          <w:tcPr>
            <w:tcW w:w="1373" w:type="dxa"/>
          </w:tcPr>
          <w:p w:rsidR="007329C7" w:rsidRPr="007329C7" w:rsidRDefault="007329C7" w:rsidP="00341905">
            <w:pPr>
              <w:spacing w:before="60" w:after="60" w:line="276" w:lineRule="auto"/>
              <w:rPr>
                <w:sz w:val="18"/>
                <w:szCs w:val="18"/>
              </w:rPr>
            </w:pPr>
            <w:r w:rsidRPr="007329C7">
              <w:rPr>
                <w:sz w:val="18"/>
                <w:szCs w:val="18"/>
              </w:rPr>
              <w:t>Kwota (EUR)</w:t>
            </w:r>
          </w:p>
        </w:tc>
      </w:tr>
      <w:tr w:rsidR="007329C7" w:rsidRPr="007329C7" w:rsidTr="00341905">
        <w:tc>
          <w:tcPr>
            <w:tcW w:w="1480" w:type="dxa"/>
          </w:tcPr>
          <w:p w:rsidR="007329C7" w:rsidRPr="007329C7" w:rsidRDefault="00360604" w:rsidP="00341905">
            <w:pPr>
              <w:spacing w:before="60" w:after="60" w:line="276" w:lineRule="auto"/>
              <w:rPr>
                <w:sz w:val="18"/>
                <w:szCs w:val="18"/>
              </w:rPr>
            </w:pPr>
            <w:r>
              <w:rPr>
                <w:sz w:val="18"/>
                <w:szCs w:val="18"/>
              </w:rPr>
              <w:t>2</w:t>
            </w:r>
          </w:p>
        </w:tc>
        <w:tc>
          <w:tcPr>
            <w:tcW w:w="1372" w:type="dxa"/>
          </w:tcPr>
          <w:p w:rsidR="007329C7" w:rsidRPr="007329C7" w:rsidRDefault="00360604" w:rsidP="00341905">
            <w:pPr>
              <w:spacing w:before="60" w:after="60" w:line="276" w:lineRule="auto"/>
              <w:rPr>
                <w:sz w:val="18"/>
                <w:szCs w:val="18"/>
              </w:rPr>
            </w:pPr>
            <w:r>
              <w:rPr>
                <w:sz w:val="18"/>
                <w:szCs w:val="18"/>
              </w:rPr>
              <w:t>EFRR</w:t>
            </w:r>
          </w:p>
        </w:tc>
        <w:tc>
          <w:tcPr>
            <w:tcW w:w="1372" w:type="dxa"/>
          </w:tcPr>
          <w:p w:rsidR="007329C7" w:rsidRPr="007329C7" w:rsidRDefault="00360604" w:rsidP="00341905">
            <w:pPr>
              <w:spacing w:before="60" w:after="60" w:line="276" w:lineRule="auto"/>
              <w:rPr>
                <w:sz w:val="18"/>
                <w:szCs w:val="18"/>
              </w:rPr>
            </w:pPr>
            <w:r>
              <w:rPr>
                <w:sz w:val="18"/>
                <w:szCs w:val="18"/>
              </w:rPr>
              <w:t>słabiej rozwinięty</w:t>
            </w:r>
          </w:p>
        </w:tc>
        <w:tc>
          <w:tcPr>
            <w:tcW w:w="1372" w:type="dxa"/>
          </w:tcPr>
          <w:p w:rsidR="007329C7" w:rsidRPr="007329C7" w:rsidRDefault="00360604" w:rsidP="00341905">
            <w:pPr>
              <w:spacing w:before="60" w:after="60" w:line="276" w:lineRule="auto"/>
              <w:rPr>
                <w:sz w:val="18"/>
                <w:szCs w:val="18"/>
              </w:rPr>
            </w:pPr>
            <w:r>
              <w:rPr>
                <w:sz w:val="18"/>
                <w:szCs w:val="18"/>
              </w:rPr>
              <w:t>(vi)</w:t>
            </w:r>
          </w:p>
        </w:tc>
        <w:tc>
          <w:tcPr>
            <w:tcW w:w="1373" w:type="dxa"/>
          </w:tcPr>
          <w:p w:rsidR="007329C7" w:rsidRPr="007329C7" w:rsidRDefault="00360604" w:rsidP="00341905">
            <w:pPr>
              <w:spacing w:before="60" w:after="60" w:line="276" w:lineRule="auto"/>
              <w:rPr>
                <w:sz w:val="18"/>
                <w:szCs w:val="18"/>
              </w:rPr>
            </w:pPr>
            <w:r>
              <w:rPr>
                <w:sz w:val="18"/>
                <w:szCs w:val="18"/>
              </w:rPr>
              <w:t>01</w:t>
            </w:r>
          </w:p>
        </w:tc>
        <w:tc>
          <w:tcPr>
            <w:tcW w:w="1373" w:type="dxa"/>
          </w:tcPr>
          <w:p w:rsidR="007329C7" w:rsidRPr="007329C7" w:rsidRDefault="00360604" w:rsidP="00341905">
            <w:pPr>
              <w:spacing w:before="60" w:after="60" w:line="276" w:lineRule="auto"/>
              <w:rPr>
                <w:sz w:val="18"/>
                <w:szCs w:val="18"/>
              </w:rPr>
            </w:pPr>
            <w:r>
              <w:rPr>
                <w:sz w:val="18"/>
                <w:szCs w:val="18"/>
              </w:rPr>
              <w:t>29 798 626</w:t>
            </w:r>
          </w:p>
        </w:tc>
      </w:tr>
    </w:tbl>
    <w:p w:rsidR="007329C7" w:rsidRPr="007329C7" w:rsidRDefault="007329C7" w:rsidP="007329C7">
      <w:pPr>
        <w:spacing w:before="60" w:after="60" w:line="276" w:lineRule="auto"/>
      </w:pPr>
      <w:r w:rsidRPr="007329C7">
        <w:t>Tabela 3. Wymiar 3 – terytorialny mechanizm realizacji i ukierunkowanie terytorialne</w:t>
      </w:r>
    </w:p>
    <w:tbl>
      <w:tblPr>
        <w:tblStyle w:val="Tabela-Siatka5"/>
        <w:tblW w:w="0" w:type="auto"/>
        <w:tblLook w:val="04A0" w:firstRow="1" w:lastRow="0" w:firstColumn="1" w:lastColumn="0" w:noHBand="0" w:noVBand="1"/>
      </w:tblPr>
      <w:tblGrid>
        <w:gridCol w:w="1480"/>
        <w:gridCol w:w="1372"/>
        <w:gridCol w:w="1372"/>
        <w:gridCol w:w="1372"/>
        <w:gridCol w:w="1373"/>
        <w:gridCol w:w="1373"/>
      </w:tblGrid>
      <w:tr w:rsidR="007329C7" w:rsidRPr="007329C7" w:rsidTr="0019661A">
        <w:trPr>
          <w:tblHeader/>
        </w:trPr>
        <w:tc>
          <w:tcPr>
            <w:tcW w:w="1480" w:type="dxa"/>
          </w:tcPr>
          <w:p w:rsidR="007329C7" w:rsidRPr="007329C7" w:rsidRDefault="007329C7" w:rsidP="00341905">
            <w:pPr>
              <w:spacing w:before="60" w:after="60" w:line="276" w:lineRule="auto"/>
              <w:rPr>
                <w:sz w:val="18"/>
                <w:szCs w:val="18"/>
              </w:rPr>
            </w:pPr>
            <w:r w:rsidRPr="007329C7">
              <w:rPr>
                <w:sz w:val="18"/>
                <w:szCs w:val="18"/>
              </w:rPr>
              <w:t>Nr priorytetu</w:t>
            </w:r>
          </w:p>
        </w:tc>
        <w:tc>
          <w:tcPr>
            <w:tcW w:w="1372" w:type="dxa"/>
          </w:tcPr>
          <w:p w:rsidR="007329C7" w:rsidRPr="007329C7" w:rsidRDefault="007329C7" w:rsidP="00341905">
            <w:pPr>
              <w:spacing w:before="60" w:after="60" w:line="276" w:lineRule="auto"/>
              <w:rPr>
                <w:sz w:val="18"/>
                <w:szCs w:val="18"/>
              </w:rPr>
            </w:pPr>
            <w:r w:rsidRPr="007329C7">
              <w:rPr>
                <w:sz w:val="18"/>
                <w:szCs w:val="18"/>
              </w:rPr>
              <w:t>Fundusz</w:t>
            </w:r>
          </w:p>
        </w:tc>
        <w:tc>
          <w:tcPr>
            <w:tcW w:w="1372" w:type="dxa"/>
          </w:tcPr>
          <w:p w:rsidR="007329C7" w:rsidRPr="007329C7" w:rsidRDefault="007329C7" w:rsidP="00341905">
            <w:pPr>
              <w:spacing w:before="60" w:after="60" w:line="276" w:lineRule="auto"/>
              <w:rPr>
                <w:sz w:val="18"/>
                <w:szCs w:val="18"/>
              </w:rPr>
            </w:pPr>
            <w:r w:rsidRPr="007329C7">
              <w:rPr>
                <w:sz w:val="18"/>
                <w:szCs w:val="18"/>
              </w:rPr>
              <w:t>Kategoria regionu</w:t>
            </w:r>
          </w:p>
        </w:tc>
        <w:tc>
          <w:tcPr>
            <w:tcW w:w="1372" w:type="dxa"/>
          </w:tcPr>
          <w:p w:rsidR="007329C7" w:rsidRPr="007329C7" w:rsidRDefault="007329C7" w:rsidP="00341905">
            <w:pPr>
              <w:spacing w:before="60" w:after="60" w:line="276" w:lineRule="auto"/>
              <w:rPr>
                <w:sz w:val="18"/>
                <w:szCs w:val="18"/>
              </w:rPr>
            </w:pPr>
            <w:r w:rsidRPr="007329C7">
              <w:rPr>
                <w:sz w:val="18"/>
                <w:szCs w:val="18"/>
              </w:rPr>
              <w:t>Cel szczegółowy</w:t>
            </w:r>
          </w:p>
        </w:tc>
        <w:tc>
          <w:tcPr>
            <w:tcW w:w="1373" w:type="dxa"/>
          </w:tcPr>
          <w:p w:rsidR="007329C7" w:rsidRPr="007329C7" w:rsidRDefault="007329C7" w:rsidP="00341905">
            <w:pPr>
              <w:spacing w:before="60" w:after="60" w:line="276" w:lineRule="auto"/>
              <w:rPr>
                <w:sz w:val="18"/>
                <w:szCs w:val="18"/>
              </w:rPr>
            </w:pPr>
            <w:r w:rsidRPr="007329C7">
              <w:rPr>
                <w:sz w:val="18"/>
                <w:szCs w:val="18"/>
              </w:rPr>
              <w:t>Kod</w:t>
            </w:r>
          </w:p>
        </w:tc>
        <w:tc>
          <w:tcPr>
            <w:tcW w:w="1373" w:type="dxa"/>
          </w:tcPr>
          <w:p w:rsidR="007329C7" w:rsidRPr="007329C7" w:rsidRDefault="007329C7" w:rsidP="00341905">
            <w:pPr>
              <w:spacing w:before="60" w:after="60" w:line="276" w:lineRule="auto"/>
              <w:rPr>
                <w:sz w:val="18"/>
                <w:szCs w:val="18"/>
              </w:rPr>
            </w:pPr>
            <w:r w:rsidRPr="007329C7">
              <w:rPr>
                <w:sz w:val="18"/>
                <w:szCs w:val="18"/>
              </w:rPr>
              <w:t>Kwota (EUR)</w:t>
            </w:r>
          </w:p>
        </w:tc>
      </w:tr>
      <w:tr w:rsidR="007329C7" w:rsidRPr="007329C7" w:rsidTr="00341905">
        <w:tc>
          <w:tcPr>
            <w:tcW w:w="1480" w:type="dxa"/>
          </w:tcPr>
          <w:p w:rsidR="007329C7" w:rsidRPr="007329C7" w:rsidRDefault="00A3604D" w:rsidP="00341905">
            <w:pPr>
              <w:spacing w:before="60" w:after="60" w:line="276" w:lineRule="auto"/>
              <w:rPr>
                <w:sz w:val="18"/>
                <w:szCs w:val="18"/>
              </w:rPr>
            </w:pPr>
            <w:r>
              <w:rPr>
                <w:sz w:val="18"/>
                <w:szCs w:val="18"/>
              </w:rPr>
              <w:t>2</w:t>
            </w:r>
          </w:p>
        </w:tc>
        <w:tc>
          <w:tcPr>
            <w:tcW w:w="1372" w:type="dxa"/>
          </w:tcPr>
          <w:p w:rsidR="007329C7" w:rsidRPr="007329C7" w:rsidRDefault="00A3604D" w:rsidP="00341905">
            <w:pPr>
              <w:spacing w:before="60" w:after="60" w:line="276" w:lineRule="auto"/>
              <w:rPr>
                <w:sz w:val="18"/>
                <w:szCs w:val="18"/>
              </w:rPr>
            </w:pPr>
            <w:r>
              <w:rPr>
                <w:sz w:val="18"/>
                <w:szCs w:val="18"/>
              </w:rPr>
              <w:t>EFRR</w:t>
            </w:r>
          </w:p>
        </w:tc>
        <w:tc>
          <w:tcPr>
            <w:tcW w:w="1372" w:type="dxa"/>
          </w:tcPr>
          <w:p w:rsidR="007329C7" w:rsidRPr="007329C7" w:rsidRDefault="00A3604D" w:rsidP="00341905">
            <w:pPr>
              <w:spacing w:before="60" w:after="60" w:line="276" w:lineRule="auto"/>
              <w:rPr>
                <w:sz w:val="18"/>
                <w:szCs w:val="18"/>
              </w:rPr>
            </w:pPr>
            <w:r w:rsidRPr="00A3604D">
              <w:rPr>
                <w:sz w:val="18"/>
                <w:szCs w:val="18"/>
              </w:rPr>
              <w:t>słabiej rozwinięty</w:t>
            </w:r>
          </w:p>
        </w:tc>
        <w:tc>
          <w:tcPr>
            <w:tcW w:w="1372" w:type="dxa"/>
          </w:tcPr>
          <w:p w:rsidR="007329C7" w:rsidRPr="007329C7" w:rsidRDefault="00A3604D" w:rsidP="00341905">
            <w:pPr>
              <w:spacing w:before="60" w:after="60" w:line="276" w:lineRule="auto"/>
              <w:rPr>
                <w:sz w:val="18"/>
                <w:szCs w:val="18"/>
              </w:rPr>
            </w:pPr>
            <w:r>
              <w:rPr>
                <w:sz w:val="18"/>
                <w:szCs w:val="18"/>
              </w:rPr>
              <w:t>(vi)</w:t>
            </w:r>
          </w:p>
        </w:tc>
        <w:tc>
          <w:tcPr>
            <w:tcW w:w="1373" w:type="dxa"/>
          </w:tcPr>
          <w:p w:rsidR="007329C7" w:rsidRPr="007329C7" w:rsidRDefault="00114BE2" w:rsidP="00341905">
            <w:pPr>
              <w:spacing w:before="60" w:after="60" w:line="276" w:lineRule="auto"/>
              <w:rPr>
                <w:sz w:val="18"/>
                <w:szCs w:val="18"/>
              </w:rPr>
            </w:pPr>
            <w:r>
              <w:rPr>
                <w:sz w:val="18"/>
                <w:szCs w:val="18"/>
              </w:rPr>
              <w:t>33</w:t>
            </w:r>
          </w:p>
        </w:tc>
        <w:tc>
          <w:tcPr>
            <w:tcW w:w="1373" w:type="dxa"/>
          </w:tcPr>
          <w:p w:rsidR="007329C7" w:rsidRPr="007329C7" w:rsidRDefault="003121E5" w:rsidP="00341905">
            <w:pPr>
              <w:spacing w:before="60" w:after="60" w:line="276" w:lineRule="auto"/>
              <w:rPr>
                <w:sz w:val="18"/>
                <w:szCs w:val="18"/>
              </w:rPr>
            </w:pPr>
            <w:r>
              <w:rPr>
                <w:sz w:val="18"/>
                <w:szCs w:val="18"/>
              </w:rPr>
              <w:t>29 798 626</w:t>
            </w:r>
          </w:p>
        </w:tc>
      </w:tr>
    </w:tbl>
    <w:p w:rsidR="007329C7" w:rsidRPr="007329C7" w:rsidRDefault="007329C7" w:rsidP="007329C7">
      <w:pPr>
        <w:spacing w:before="60" w:after="60" w:line="276" w:lineRule="auto"/>
      </w:pPr>
      <w:r w:rsidRPr="007329C7">
        <w:t>Tabela 4. Wymiar 6 – tematy uzupełniające EFS+</w:t>
      </w:r>
    </w:p>
    <w:tbl>
      <w:tblPr>
        <w:tblStyle w:val="Tabela-Siatka5"/>
        <w:tblW w:w="0" w:type="auto"/>
        <w:tblLook w:val="04A0" w:firstRow="1" w:lastRow="0" w:firstColumn="1" w:lastColumn="0" w:noHBand="0" w:noVBand="1"/>
      </w:tblPr>
      <w:tblGrid>
        <w:gridCol w:w="1480"/>
        <w:gridCol w:w="1372"/>
        <w:gridCol w:w="1372"/>
        <w:gridCol w:w="1372"/>
        <w:gridCol w:w="1373"/>
        <w:gridCol w:w="1373"/>
      </w:tblGrid>
      <w:tr w:rsidR="007329C7" w:rsidRPr="007329C7" w:rsidTr="0019661A">
        <w:trPr>
          <w:tblHeader/>
        </w:trPr>
        <w:tc>
          <w:tcPr>
            <w:tcW w:w="1480" w:type="dxa"/>
          </w:tcPr>
          <w:p w:rsidR="007329C7" w:rsidRPr="007329C7" w:rsidRDefault="007329C7" w:rsidP="00341905">
            <w:pPr>
              <w:spacing w:before="60" w:after="60" w:line="276" w:lineRule="auto"/>
              <w:rPr>
                <w:sz w:val="18"/>
                <w:szCs w:val="18"/>
              </w:rPr>
            </w:pPr>
            <w:r w:rsidRPr="007329C7">
              <w:rPr>
                <w:sz w:val="18"/>
                <w:szCs w:val="18"/>
              </w:rPr>
              <w:t>Nr priorytetu</w:t>
            </w:r>
          </w:p>
        </w:tc>
        <w:tc>
          <w:tcPr>
            <w:tcW w:w="1372" w:type="dxa"/>
          </w:tcPr>
          <w:p w:rsidR="007329C7" w:rsidRPr="007329C7" w:rsidRDefault="007329C7" w:rsidP="00341905">
            <w:pPr>
              <w:spacing w:before="60" w:after="60" w:line="276" w:lineRule="auto"/>
              <w:rPr>
                <w:sz w:val="18"/>
                <w:szCs w:val="18"/>
              </w:rPr>
            </w:pPr>
            <w:r w:rsidRPr="007329C7">
              <w:rPr>
                <w:sz w:val="18"/>
                <w:szCs w:val="18"/>
              </w:rPr>
              <w:t>Fundusz</w:t>
            </w:r>
          </w:p>
        </w:tc>
        <w:tc>
          <w:tcPr>
            <w:tcW w:w="1372" w:type="dxa"/>
          </w:tcPr>
          <w:p w:rsidR="007329C7" w:rsidRPr="007329C7" w:rsidRDefault="007329C7" w:rsidP="00341905">
            <w:pPr>
              <w:spacing w:before="60" w:after="60" w:line="276" w:lineRule="auto"/>
              <w:rPr>
                <w:sz w:val="18"/>
                <w:szCs w:val="18"/>
              </w:rPr>
            </w:pPr>
            <w:r w:rsidRPr="007329C7">
              <w:rPr>
                <w:sz w:val="18"/>
                <w:szCs w:val="18"/>
              </w:rPr>
              <w:t>Kategoria regionu</w:t>
            </w:r>
          </w:p>
        </w:tc>
        <w:tc>
          <w:tcPr>
            <w:tcW w:w="1372" w:type="dxa"/>
          </w:tcPr>
          <w:p w:rsidR="007329C7" w:rsidRPr="007329C7" w:rsidRDefault="007329C7" w:rsidP="00341905">
            <w:pPr>
              <w:spacing w:before="60" w:after="60" w:line="276" w:lineRule="auto"/>
              <w:rPr>
                <w:sz w:val="18"/>
                <w:szCs w:val="18"/>
              </w:rPr>
            </w:pPr>
            <w:r w:rsidRPr="007329C7">
              <w:rPr>
                <w:sz w:val="18"/>
                <w:szCs w:val="18"/>
              </w:rPr>
              <w:t>Cel szczegółowy</w:t>
            </w:r>
          </w:p>
        </w:tc>
        <w:tc>
          <w:tcPr>
            <w:tcW w:w="1373" w:type="dxa"/>
          </w:tcPr>
          <w:p w:rsidR="007329C7" w:rsidRPr="007329C7" w:rsidRDefault="007329C7" w:rsidP="00341905">
            <w:pPr>
              <w:spacing w:before="60" w:after="60" w:line="276" w:lineRule="auto"/>
              <w:rPr>
                <w:sz w:val="18"/>
                <w:szCs w:val="18"/>
              </w:rPr>
            </w:pPr>
            <w:r w:rsidRPr="007329C7">
              <w:rPr>
                <w:sz w:val="18"/>
                <w:szCs w:val="18"/>
              </w:rPr>
              <w:t>Kod</w:t>
            </w:r>
          </w:p>
        </w:tc>
        <w:tc>
          <w:tcPr>
            <w:tcW w:w="1373" w:type="dxa"/>
          </w:tcPr>
          <w:p w:rsidR="007329C7" w:rsidRPr="007329C7" w:rsidRDefault="007329C7" w:rsidP="00341905">
            <w:pPr>
              <w:spacing w:before="60" w:after="60" w:line="276" w:lineRule="auto"/>
              <w:rPr>
                <w:sz w:val="18"/>
                <w:szCs w:val="18"/>
              </w:rPr>
            </w:pPr>
            <w:r w:rsidRPr="007329C7">
              <w:rPr>
                <w:sz w:val="18"/>
                <w:szCs w:val="18"/>
              </w:rPr>
              <w:t>Kwota (EUR)</w:t>
            </w:r>
          </w:p>
        </w:tc>
      </w:tr>
      <w:tr w:rsidR="007329C7" w:rsidRPr="007329C7" w:rsidTr="00341905">
        <w:tc>
          <w:tcPr>
            <w:tcW w:w="1480" w:type="dxa"/>
          </w:tcPr>
          <w:p w:rsidR="007329C7" w:rsidRPr="007329C7" w:rsidRDefault="007329C7" w:rsidP="00341905">
            <w:pPr>
              <w:spacing w:before="60" w:after="60" w:line="276" w:lineRule="auto"/>
              <w:rPr>
                <w:sz w:val="18"/>
                <w:szCs w:val="18"/>
              </w:rPr>
            </w:pPr>
          </w:p>
        </w:tc>
        <w:tc>
          <w:tcPr>
            <w:tcW w:w="1372" w:type="dxa"/>
          </w:tcPr>
          <w:p w:rsidR="007329C7" w:rsidRPr="007329C7" w:rsidRDefault="007329C7" w:rsidP="00341905">
            <w:pPr>
              <w:spacing w:before="60" w:after="60" w:line="276" w:lineRule="auto"/>
              <w:rPr>
                <w:sz w:val="18"/>
                <w:szCs w:val="18"/>
              </w:rPr>
            </w:pPr>
          </w:p>
        </w:tc>
        <w:tc>
          <w:tcPr>
            <w:tcW w:w="1372" w:type="dxa"/>
          </w:tcPr>
          <w:p w:rsidR="007329C7" w:rsidRPr="007329C7" w:rsidRDefault="007329C7" w:rsidP="00341905">
            <w:pPr>
              <w:spacing w:before="60" w:after="60" w:line="276" w:lineRule="auto"/>
              <w:rPr>
                <w:sz w:val="18"/>
                <w:szCs w:val="18"/>
              </w:rPr>
            </w:pPr>
          </w:p>
        </w:tc>
        <w:tc>
          <w:tcPr>
            <w:tcW w:w="1372" w:type="dxa"/>
          </w:tcPr>
          <w:p w:rsidR="007329C7" w:rsidRPr="007329C7" w:rsidRDefault="007329C7" w:rsidP="00341905">
            <w:pPr>
              <w:spacing w:before="60" w:after="60" w:line="276" w:lineRule="auto"/>
              <w:rPr>
                <w:sz w:val="18"/>
                <w:szCs w:val="18"/>
              </w:rPr>
            </w:pPr>
          </w:p>
        </w:tc>
        <w:tc>
          <w:tcPr>
            <w:tcW w:w="1373" w:type="dxa"/>
          </w:tcPr>
          <w:p w:rsidR="007329C7" w:rsidRPr="007329C7" w:rsidRDefault="007329C7" w:rsidP="00341905">
            <w:pPr>
              <w:spacing w:before="60" w:after="60" w:line="276" w:lineRule="auto"/>
              <w:rPr>
                <w:sz w:val="18"/>
                <w:szCs w:val="18"/>
              </w:rPr>
            </w:pPr>
          </w:p>
        </w:tc>
        <w:tc>
          <w:tcPr>
            <w:tcW w:w="1373" w:type="dxa"/>
          </w:tcPr>
          <w:p w:rsidR="007329C7" w:rsidRPr="007329C7" w:rsidRDefault="007329C7" w:rsidP="00341905">
            <w:pPr>
              <w:spacing w:before="60" w:after="60" w:line="276" w:lineRule="auto"/>
              <w:rPr>
                <w:sz w:val="18"/>
                <w:szCs w:val="18"/>
              </w:rPr>
            </w:pPr>
          </w:p>
        </w:tc>
      </w:tr>
      <w:tr w:rsidR="007329C7" w:rsidRPr="007329C7" w:rsidTr="00341905">
        <w:tc>
          <w:tcPr>
            <w:tcW w:w="1480" w:type="dxa"/>
          </w:tcPr>
          <w:p w:rsidR="007329C7" w:rsidRPr="007329C7" w:rsidRDefault="007329C7" w:rsidP="00341905">
            <w:pPr>
              <w:spacing w:before="60" w:after="60" w:line="276" w:lineRule="auto"/>
              <w:rPr>
                <w:sz w:val="18"/>
                <w:szCs w:val="18"/>
              </w:rPr>
            </w:pPr>
          </w:p>
        </w:tc>
        <w:tc>
          <w:tcPr>
            <w:tcW w:w="1372" w:type="dxa"/>
          </w:tcPr>
          <w:p w:rsidR="007329C7" w:rsidRPr="007329C7" w:rsidRDefault="007329C7" w:rsidP="00341905">
            <w:pPr>
              <w:spacing w:before="60" w:after="60" w:line="276" w:lineRule="auto"/>
              <w:rPr>
                <w:sz w:val="18"/>
                <w:szCs w:val="18"/>
              </w:rPr>
            </w:pPr>
          </w:p>
        </w:tc>
        <w:tc>
          <w:tcPr>
            <w:tcW w:w="1372" w:type="dxa"/>
          </w:tcPr>
          <w:p w:rsidR="007329C7" w:rsidRPr="007329C7" w:rsidRDefault="007329C7" w:rsidP="00341905">
            <w:pPr>
              <w:spacing w:before="60" w:after="60" w:line="276" w:lineRule="auto"/>
              <w:rPr>
                <w:sz w:val="18"/>
                <w:szCs w:val="18"/>
              </w:rPr>
            </w:pPr>
          </w:p>
        </w:tc>
        <w:tc>
          <w:tcPr>
            <w:tcW w:w="1372" w:type="dxa"/>
          </w:tcPr>
          <w:p w:rsidR="007329C7" w:rsidRPr="007329C7" w:rsidRDefault="007329C7" w:rsidP="00341905">
            <w:pPr>
              <w:spacing w:before="60" w:after="60" w:line="276" w:lineRule="auto"/>
              <w:rPr>
                <w:sz w:val="18"/>
                <w:szCs w:val="18"/>
              </w:rPr>
            </w:pPr>
          </w:p>
        </w:tc>
        <w:tc>
          <w:tcPr>
            <w:tcW w:w="1373" w:type="dxa"/>
          </w:tcPr>
          <w:p w:rsidR="007329C7" w:rsidRPr="007329C7" w:rsidRDefault="007329C7" w:rsidP="00341905">
            <w:pPr>
              <w:spacing w:before="60" w:after="60" w:line="276" w:lineRule="auto"/>
              <w:rPr>
                <w:sz w:val="18"/>
                <w:szCs w:val="18"/>
              </w:rPr>
            </w:pPr>
          </w:p>
        </w:tc>
        <w:tc>
          <w:tcPr>
            <w:tcW w:w="1373" w:type="dxa"/>
          </w:tcPr>
          <w:p w:rsidR="007329C7" w:rsidRPr="007329C7" w:rsidRDefault="007329C7" w:rsidP="00341905">
            <w:pPr>
              <w:spacing w:before="60" w:after="60" w:line="276" w:lineRule="auto"/>
              <w:rPr>
                <w:sz w:val="18"/>
                <w:szCs w:val="18"/>
              </w:rPr>
            </w:pPr>
          </w:p>
        </w:tc>
      </w:tr>
    </w:tbl>
    <w:p w:rsidR="007329C7" w:rsidRPr="007329C7" w:rsidRDefault="007329C7" w:rsidP="007329C7">
      <w:pPr>
        <w:spacing w:before="60" w:after="60" w:line="276" w:lineRule="auto"/>
      </w:pPr>
      <w:r w:rsidRPr="007329C7">
        <w:t>Tabela 5. Wymiar 7 – wymiar „Równouprawnienie płci” w ramach EFS+, EFRR, FS i FST</w:t>
      </w:r>
    </w:p>
    <w:tbl>
      <w:tblPr>
        <w:tblStyle w:val="Tabela-Siatka5"/>
        <w:tblW w:w="0" w:type="auto"/>
        <w:tblLook w:val="04A0" w:firstRow="1" w:lastRow="0" w:firstColumn="1" w:lastColumn="0" w:noHBand="0" w:noVBand="1"/>
      </w:tblPr>
      <w:tblGrid>
        <w:gridCol w:w="1480"/>
        <w:gridCol w:w="1372"/>
        <w:gridCol w:w="1372"/>
        <w:gridCol w:w="1372"/>
        <w:gridCol w:w="1373"/>
        <w:gridCol w:w="1373"/>
      </w:tblGrid>
      <w:tr w:rsidR="007329C7" w:rsidRPr="007329C7" w:rsidTr="0019661A">
        <w:trPr>
          <w:tblHeader/>
        </w:trPr>
        <w:tc>
          <w:tcPr>
            <w:tcW w:w="1480" w:type="dxa"/>
          </w:tcPr>
          <w:p w:rsidR="007329C7" w:rsidRPr="007329C7" w:rsidRDefault="007329C7" w:rsidP="00341905">
            <w:pPr>
              <w:spacing w:before="60" w:after="60" w:line="276" w:lineRule="auto"/>
              <w:rPr>
                <w:sz w:val="18"/>
                <w:szCs w:val="18"/>
              </w:rPr>
            </w:pPr>
            <w:r w:rsidRPr="007329C7">
              <w:rPr>
                <w:sz w:val="18"/>
                <w:szCs w:val="18"/>
              </w:rPr>
              <w:t>Nr priorytetu</w:t>
            </w:r>
          </w:p>
        </w:tc>
        <w:tc>
          <w:tcPr>
            <w:tcW w:w="1372" w:type="dxa"/>
          </w:tcPr>
          <w:p w:rsidR="007329C7" w:rsidRPr="007329C7" w:rsidRDefault="007329C7" w:rsidP="00341905">
            <w:pPr>
              <w:spacing w:before="60" w:after="60" w:line="276" w:lineRule="auto"/>
              <w:rPr>
                <w:sz w:val="18"/>
                <w:szCs w:val="18"/>
              </w:rPr>
            </w:pPr>
            <w:r w:rsidRPr="007329C7">
              <w:rPr>
                <w:sz w:val="18"/>
                <w:szCs w:val="18"/>
              </w:rPr>
              <w:t>Fundusz</w:t>
            </w:r>
          </w:p>
        </w:tc>
        <w:tc>
          <w:tcPr>
            <w:tcW w:w="1372" w:type="dxa"/>
          </w:tcPr>
          <w:p w:rsidR="007329C7" w:rsidRPr="007329C7" w:rsidRDefault="007329C7" w:rsidP="00341905">
            <w:pPr>
              <w:spacing w:before="60" w:after="60" w:line="276" w:lineRule="auto"/>
              <w:rPr>
                <w:sz w:val="18"/>
                <w:szCs w:val="18"/>
              </w:rPr>
            </w:pPr>
            <w:r w:rsidRPr="007329C7">
              <w:rPr>
                <w:sz w:val="18"/>
                <w:szCs w:val="18"/>
              </w:rPr>
              <w:t>Kategoria regionu</w:t>
            </w:r>
          </w:p>
        </w:tc>
        <w:tc>
          <w:tcPr>
            <w:tcW w:w="1372" w:type="dxa"/>
          </w:tcPr>
          <w:p w:rsidR="007329C7" w:rsidRPr="007329C7" w:rsidRDefault="007329C7" w:rsidP="00341905">
            <w:pPr>
              <w:spacing w:before="60" w:after="60" w:line="276" w:lineRule="auto"/>
              <w:rPr>
                <w:sz w:val="18"/>
                <w:szCs w:val="18"/>
              </w:rPr>
            </w:pPr>
            <w:r w:rsidRPr="007329C7">
              <w:rPr>
                <w:sz w:val="18"/>
                <w:szCs w:val="18"/>
              </w:rPr>
              <w:t>Cel szczegółowy</w:t>
            </w:r>
          </w:p>
        </w:tc>
        <w:tc>
          <w:tcPr>
            <w:tcW w:w="1373" w:type="dxa"/>
          </w:tcPr>
          <w:p w:rsidR="007329C7" w:rsidRPr="007329C7" w:rsidRDefault="007329C7" w:rsidP="00341905">
            <w:pPr>
              <w:spacing w:before="60" w:after="60" w:line="276" w:lineRule="auto"/>
              <w:rPr>
                <w:sz w:val="18"/>
                <w:szCs w:val="18"/>
              </w:rPr>
            </w:pPr>
            <w:r w:rsidRPr="007329C7">
              <w:rPr>
                <w:sz w:val="18"/>
                <w:szCs w:val="18"/>
              </w:rPr>
              <w:t>Kod</w:t>
            </w:r>
          </w:p>
        </w:tc>
        <w:tc>
          <w:tcPr>
            <w:tcW w:w="1373" w:type="dxa"/>
          </w:tcPr>
          <w:p w:rsidR="007329C7" w:rsidRPr="007329C7" w:rsidRDefault="007329C7" w:rsidP="00341905">
            <w:pPr>
              <w:spacing w:before="60" w:after="60" w:line="276" w:lineRule="auto"/>
              <w:rPr>
                <w:sz w:val="18"/>
                <w:szCs w:val="18"/>
              </w:rPr>
            </w:pPr>
            <w:r w:rsidRPr="007329C7">
              <w:rPr>
                <w:sz w:val="18"/>
                <w:szCs w:val="18"/>
              </w:rPr>
              <w:t>Kwota (EUR)</w:t>
            </w:r>
          </w:p>
        </w:tc>
      </w:tr>
      <w:tr w:rsidR="007329C7" w:rsidRPr="007329C7" w:rsidTr="00341905">
        <w:tc>
          <w:tcPr>
            <w:tcW w:w="1480" w:type="dxa"/>
          </w:tcPr>
          <w:p w:rsidR="007329C7" w:rsidRPr="007329C7" w:rsidRDefault="007329C7" w:rsidP="00341905">
            <w:pPr>
              <w:spacing w:before="60" w:after="60" w:line="276" w:lineRule="auto"/>
              <w:rPr>
                <w:sz w:val="18"/>
                <w:szCs w:val="18"/>
              </w:rPr>
            </w:pPr>
          </w:p>
        </w:tc>
        <w:tc>
          <w:tcPr>
            <w:tcW w:w="1372" w:type="dxa"/>
          </w:tcPr>
          <w:p w:rsidR="007329C7" w:rsidRPr="007329C7" w:rsidRDefault="007329C7" w:rsidP="00341905">
            <w:pPr>
              <w:spacing w:before="60" w:after="60" w:line="276" w:lineRule="auto"/>
              <w:rPr>
                <w:sz w:val="18"/>
                <w:szCs w:val="18"/>
              </w:rPr>
            </w:pPr>
          </w:p>
        </w:tc>
        <w:tc>
          <w:tcPr>
            <w:tcW w:w="1372" w:type="dxa"/>
          </w:tcPr>
          <w:p w:rsidR="007329C7" w:rsidRPr="007329C7" w:rsidRDefault="007329C7" w:rsidP="00341905">
            <w:pPr>
              <w:spacing w:before="60" w:after="60" w:line="276" w:lineRule="auto"/>
              <w:rPr>
                <w:sz w:val="18"/>
                <w:szCs w:val="18"/>
              </w:rPr>
            </w:pPr>
          </w:p>
        </w:tc>
        <w:tc>
          <w:tcPr>
            <w:tcW w:w="1372" w:type="dxa"/>
          </w:tcPr>
          <w:p w:rsidR="007329C7" w:rsidRPr="007329C7" w:rsidRDefault="007329C7" w:rsidP="00341905">
            <w:pPr>
              <w:spacing w:before="60" w:after="60" w:line="276" w:lineRule="auto"/>
              <w:rPr>
                <w:sz w:val="18"/>
                <w:szCs w:val="18"/>
              </w:rPr>
            </w:pPr>
          </w:p>
        </w:tc>
        <w:tc>
          <w:tcPr>
            <w:tcW w:w="1373" w:type="dxa"/>
          </w:tcPr>
          <w:p w:rsidR="007329C7" w:rsidRPr="007329C7" w:rsidRDefault="007329C7" w:rsidP="00341905">
            <w:pPr>
              <w:spacing w:before="60" w:after="60" w:line="276" w:lineRule="auto"/>
              <w:rPr>
                <w:sz w:val="18"/>
                <w:szCs w:val="18"/>
              </w:rPr>
            </w:pPr>
          </w:p>
        </w:tc>
        <w:tc>
          <w:tcPr>
            <w:tcW w:w="1373" w:type="dxa"/>
          </w:tcPr>
          <w:p w:rsidR="007329C7" w:rsidRPr="007329C7" w:rsidRDefault="007329C7" w:rsidP="00341905">
            <w:pPr>
              <w:spacing w:before="60" w:after="60" w:line="276" w:lineRule="auto"/>
              <w:rPr>
                <w:sz w:val="18"/>
                <w:szCs w:val="18"/>
              </w:rPr>
            </w:pPr>
          </w:p>
        </w:tc>
      </w:tr>
    </w:tbl>
    <w:p w:rsidR="00060A46" w:rsidRDefault="00060A46" w:rsidP="007F3F6B"/>
    <w:p w:rsidR="005D76AC" w:rsidRDefault="005D76AC" w:rsidP="008B514B">
      <w:pPr>
        <w:pStyle w:val="Nagwek4"/>
        <w:shd w:val="clear" w:color="auto" w:fill="00FF00"/>
        <w:spacing w:before="60" w:after="60" w:line="276" w:lineRule="auto"/>
        <w:rPr>
          <w:rFonts w:asciiTheme="minorHAnsi" w:hAnsiTheme="minorHAnsi" w:cstheme="minorHAnsi"/>
          <w:b/>
          <w:i w:val="0"/>
          <w:color w:val="auto"/>
        </w:rPr>
        <w:sectPr w:rsidR="005D76AC" w:rsidSect="00D001BE">
          <w:type w:val="continuous"/>
          <w:pgSz w:w="11906" w:h="16838"/>
          <w:pgMar w:top="1417" w:right="1417" w:bottom="1417" w:left="1417" w:header="708" w:footer="708" w:gutter="0"/>
          <w:cols w:space="708"/>
          <w:docGrid w:linePitch="360"/>
        </w:sectPr>
      </w:pPr>
    </w:p>
    <w:p w:rsidR="00233EB1" w:rsidRPr="00C51FA5" w:rsidRDefault="00233EB1" w:rsidP="008B514B">
      <w:pPr>
        <w:pStyle w:val="Nagwek4"/>
        <w:shd w:val="clear" w:color="auto" w:fill="00FF00"/>
        <w:spacing w:before="60" w:after="60" w:line="276" w:lineRule="auto"/>
        <w:rPr>
          <w:rFonts w:asciiTheme="minorHAnsi" w:hAnsiTheme="minorHAnsi" w:cstheme="minorHAnsi"/>
          <w:i w:val="0"/>
          <w:color w:val="auto"/>
        </w:rPr>
      </w:pPr>
      <w:r w:rsidRPr="00C51FA5">
        <w:rPr>
          <w:rFonts w:asciiTheme="minorHAnsi" w:hAnsiTheme="minorHAnsi" w:cstheme="minorHAnsi"/>
          <w:i w:val="0"/>
          <w:color w:val="auto"/>
        </w:rPr>
        <w:t xml:space="preserve">(vii) wzmacnianie ochrony i zachowania przyrody, różnorodności biologicznej oraz zielonej infrastruktury, w tym na obszarach miejskich, oraz ograniczanie wszelkich rodzajów zanieczyszczenia </w:t>
      </w:r>
    </w:p>
    <w:p w:rsidR="00233EB1" w:rsidRPr="00C570B2" w:rsidRDefault="00233EB1" w:rsidP="008B514B">
      <w:pPr>
        <w:spacing w:before="60" w:after="60" w:line="276" w:lineRule="auto"/>
      </w:pPr>
      <w:r w:rsidRPr="00C570B2">
        <w:rPr>
          <w:b/>
        </w:rPr>
        <w:t>Planowane rodzaje działań</w:t>
      </w:r>
    </w:p>
    <w:p w:rsidR="00B96C79" w:rsidRPr="00B96C79" w:rsidRDefault="00B96C79" w:rsidP="00B96C79">
      <w:pPr>
        <w:spacing w:before="60" w:after="60" w:line="276" w:lineRule="auto"/>
      </w:pPr>
      <w:r w:rsidRPr="00B96C79">
        <w:t xml:space="preserve">W obszarze </w:t>
      </w:r>
      <w:r w:rsidRPr="00B96C79">
        <w:rPr>
          <w:u w:val="single"/>
        </w:rPr>
        <w:t>różnorodności biologicznej i krajobrazu</w:t>
      </w:r>
      <w:r w:rsidRPr="00B96C79">
        <w:t xml:space="preserve"> wspierane będą projekty mające na celu:</w:t>
      </w:r>
    </w:p>
    <w:p w:rsidR="00B96C79" w:rsidRPr="00B96C79" w:rsidRDefault="00B96C79" w:rsidP="00D71103">
      <w:pPr>
        <w:numPr>
          <w:ilvl w:val="0"/>
          <w:numId w:val="40"/>
        </w:numPr>
        <w:spacing w:before="60" w:after="60" w:line="276" w:lineRule="auto"/>
        <w:ind w:left="284" w:hanging="284"/>
      </w:pPr>
      <w:r w:rsidRPr="00B96C79">
        <w:t>poprawę stanu cennych gatunków i siedlisk oraz ochronę ekosystemów,</w:t>
      </w:r>
    </w:p>
    <w:p w:rsidR="00B96C79" w:rsidRPr="00B96C79" w:rsidRDefault="00B96C79" w:rsidP="00D71103">
      <w:pPr>
        <w:numPr>
          <w:ilvl w:val="0"/>
          <w:numId w:val="40"/>
        </w:numPr>
        <w:spacing w:before="60" w:after="60" w:line="276" w:lineRule="auto"/>
        <w:ind w:left="284" w:hanging="284"/>
      </w:pPr>
      <w:r w:rsidRPr="00B96C79">
        <w:t>ochronę wód i ekosystemów od wód zależnych, w szczególności jezior,</w:t>
      </w:r>
    </w:p>
    <w:p w:rsidR="00B96C79" w:rsidRPr="00B96C79" w:rsidRDefault="00B96C79" w:rsidP="00D71103">
      <w:pPr>
        <w:numPr>
          <w:ilvl w:val="0"/>
          <w:numId w:val="40"/>
        </w:numPr>
        <w:spacing w:before="60" w:after="60" w:line="276" w:lineRule="auto"/>
        <w:ind w:left="284" w:hanging="284"/>
      </w:pPr>
      <w:r w:rsidRPr="00B96C79">
        <w:t>ochronę i przywracanie walorów przyrodniczo-krajobrazowych w szczególności na obszarach objętych formami ochrony przyrody oraz terenach zurbanizowanych.</w:t>
      </w:r>
    </w:p>
    <w:p w:rsidR="00B96C79" w:rsidRPr="00B96C79" w:rsidRDefault="00B96C79" w:rsidP="00B96C79">
      <w:pPr>
        <w:spacing w:before="60" w:after="60" w:line="276" w:lineRule="auto"/>
      </w:pPr>
      <w:r w:rsidRPr="00B96C79">
        <w:t>Wsparcie będzie ukierunkowane na wdrażanie zapisów planów ochrony parków krajobrazowych. Możliwe będzie również wdrażanie zapisów planów ochrony rezerwatów przyrody, których powierzchnia nie pokrywa się z obszarami Natura 2000. Dla tych dwóch form ochrony przyrody będzie można także finansować opracowanie planów ochrony. Prowadzenie działań z zakresu ochrony przyrody będzie można również realizować na obszarach chronionego krajobrazu, n</w:t>
      </w:r>
      <w:r w:rsidR="00F67E88">
        <w:t xml:space="preserve">a </w:t>
      </w:r>
      <w:r w:rsidRPr="00B96C79">
        <w:t xml:space="preserve">obszarach użytków ekologicznych oraz w obrębie korytarzy ekologicznych, co będzie prowadzić do </w:t>
      </w:r>
      <w:r w:rsidRPr="00B96C79">
        <w:lastRenderedPageBreak/>
        <w:t xml:space="preserve">ograniczenia degradacji środowiska, przeciwdziałać utracie zasobów różnorodności biologicznej oraz wzmacniać spójność i ciągłość struktury ekologicznej województwa. Dofinansowanie będą mogły także uzyskać przedsięwzięcia dotyczące poprawy stanu cennych gatunków i siedlisk przyrodniczych </w:t>
      </w:r>
      <w:r w:rsidR="00F67E88">
        <w:t>w tym</w:t>
      </w:r>
      <w:r w:rsidRPr="00B96C79">
        <w:t xml:space="preserve"> ochrony ekosystemu strefy przybrzeżnej Morza Bałtyckiego.</w:t>
      </w:r>
    </w:p>
    <w:p w:rsidR="00B96C79" w:rsidRPr="00B96C79" w:rsidRDefault="00B96C79" w:rsidP="00B96C79">
      <w:pPr>
        <w:spacing w:before="60" w:after="60" w:line="276" w:lineRule="auto"/>
      </w:pPr>
      <w:r w:rsidRPr="00B96C79">
        <w:t xml:space="preserve">Wspierana będzie: ochrona zagrożonych gatunków, siedlisk przyrodniczych i ekotonów, opracowanie i wdrożenie programów odtwarzania i </w:t>
      </w:r>
      <w:proofErr w:type="spellStart"/>
      <w:r w:rsidRPr="00B96C79">
        <w:t>renaturalizacji</w:t>
      </w:r>
      <w:proofErr w:type="spellEnd"/>
      <w:r w:rsidRPr="00B96C79">
        <w:t xml:space="preserve"> ekosystemów, prowadzenie monitoringu stanu ochrony siedlisk i gatunków, przebudowa składu gatunkoweg</w:t>
      </w:r>
      <w:r w:rsidR="00F67E88">
        <w:t>o</w:t>
      </w:r>
      <w:r w:rsidRPr="00B96C79">
        <w:t xml:space="preserve"> siedlisk leśnych, eliminacja obcych gatunków inwazyjnych czy budowa lub przebudowa przepustów i przejść dla płazów i gadów.</w:t>
      </w:r>
    </w:p>
    <w:p w:rsidR="00B96C79" w:rsidRPr="00B96C79" w:rsidRDefault="00B96C79" w:rsidP="00B96C79">
      <w:pPr>
        <w:spacing w:before="60" w:after="60" w:line="276" w:lineRule="auto"/>
      </w:pPr>
      <w:r w:rsidRPr="00B96C79">
        <w:t>Możliwa będzie także realizacja projektów dotyczących ograniczania antropopresji z uwzględnieniem chłonności środowiska.</w:t>
      </w:r>
      <w:r w:rsidRPr="00B96C79">
        <w:rPr>
          <w:sz w:val="23"/>
          <w:szCs w:val="23"/>
        </w:rPr>
        <w:t xml:space="preserve"> </w:t>
      </w:r>
      <w:r w:rsidRPr="00B96C79">
        <w:t>W tym zakresie wspierane będą projekty zabezpieczające obszary chronione przed nadmierną i niekontrolowaną presją turystów, dotyczące właściwego dla celów ochrony przyrody danego terenu ukierunkowania ruchu turystycznego minimalizującego jego negatywny wpływ na stan różnorodności biologicznej.</w:t>
      </w:r>
    </w:p>
    <w:p w:rsidR="00B96C79" w:rsidRPr="00B96C79" w:rsidRDefault="00B96C79" w:rsidP="00B96C79">
      <w:pPr>
        <w:spacing w:before="60" w:after="60" w:line="276" w:lineRule="auto"/>
      </w:pPr>
      <w:r w:rsidRPr="00B96C79">
        <w:t>Interwencja w zakresie ochrony wód i ekosystemów od wód zależnych, w szczególności jezior zostanie ukierunkowana na urządzanie i zagospodarowanie terenów wokół rzek, jezior i zbiorników wodnych w celu ograniczenia spływu powierzchniowego i antropopresji oraz wspieranie działań w zlewni bezpośredniej jeziora mających na celu ochronę ekosystemu tego jeziora. W szczególnie uzasadnionych przypadkach, związanych z potwierdzoną koniecznością redukcji bezpośredniego, znaczącego negatywnego wpływu ścieków bytowych na jakość wód w jeziorach oraz</w:t>
      </w:r>
      <w:r w:rsidRPr="00B96C79">
        <w:rPr>
          <w:rFonts w:cs="Arial"/>
        </w:rPr>
        <w:t xml:space="preserve"> w stosunku do jezior stanowiących JCWP zagrożonych nieosiągnięciem celów środowiskowych ze względu na zanieczyszczenia komunalne</w:t>
      </w:r>
      <w:r w:rsidRPr="00B96C79">
        <w:t xml:space="preserve"> dopuszcza się </w:t>
      </w:r>
      <w:r w:rsidRPr="00B96C79">
        <w:rPr>
          <w:rFonts w:cs="Arial"/>
        </w:rPr>
        <w:t>budowę lub rozbudowę lokalnych i indywidualnych systemów oczyszczania ścieków bytowych poza obszarami aglomeracji wyznaczonymi w KPOŚK w ramach projektów parasolowych koordynowanych przez gminy.</w:t>
      </w:r>
      <w:r w:rsidRPr="00B96C79">
        <w:t xml:space="preserve"> Możliwa będzie także rekultywacja jezior. Wsparcie zostanie skierowane również rozwój małej infrastruktury chroniącej obszary podmokłe jak, np. kładki nad torfowiskami czy odtwarzanie małych urządzeń wodnych zatrzymujących wodę na torfowisku.</w:t>
      </w:r>
    </w:p>
    <w:p w:rsidR="00B96C79" w:rsidRPr="00B96C79" w:rsidRDefault="00B96C79" w:rsidP="00B96C79">
      <w:pPr>
        <w:spacing w:before="60" w:after="60" w:line="276" w:lineRule="auto"/>
      </w:pPr>
      <w:r w:rsidRPr="00B96C79">
        <w:t xml:space="preserve">Umożliwiona będzie realizacja projektów w zakresie tworzenia i rozwoju ośrodków pomocy i rehabilitacji dzikich zwierząt. Wsparcie zostanie ukierunkowane przywracania, ochrony i wzmacniania różnorodności biologicznej na obszarach miejskich i pozamiejskich, w oparciu przede wszystkim o gatunki rodzime, jak np. banki genowe, parki miejskie, ogrody botaniczne, </w:t>
      </w:r>
      <w:proofErr w:type="spellStart"/>
      <w:r w:rsidRPr="00B96C79">
        <w:t>ekoparki</w:t>
      </w:r>
      <w:proofErr w:type="spellEnd"/>
      <w:r w:rsidRPr="00B96C79">
        <w:t>.</w:t>
      </w:r>
    </w:p>
    <w:p w:rsidR="00B96C79" w:rsidRPr="00B96C79" w:rsidRDefault="00B96C79" w:rsidP="00B96C79">
      <w:pPr>
        <w:spacing w:before="60" w:after="60" w:line="276" w:lineRule="auto"/>
      </w:pPr>
      <w:r w:rsidRPr="00B96C79">
        <w:t>Preferowane będą projekty realizowane na obszarach:</w:t>
      </w:r>
    </w:p>
    <w:p w:rsidR="00B96C79" w:rsidRPr="00B96C79" w:rsidRDefault="00B96C79" w:rsidP="00D71103">
      <w:pPr>
        <w:numPr>
          <w:ilvl w:val="0"/>
          <w:numId w:val="41"/>
        </w:numPr>
        <w:spacing w:before="60" w:after="60" w:line="276" w:lineRule="auto"/>
        <w:ind w:left="284" w:hanging="284"/>
        <w:rPr>
          <w:rFonts w:cs="Arial"/>
        </w:rPr>
      </w:pPr>
      <w:r w:rsidRPr="00B96C79">
        <w:rPr>
          <w:rFonts w:cs="Arial"/>
        </w:rPr>
        <w:t>objętych prawnymi formami ochrony przyrody,</w:t>
      </w:r>
    </w:p>
    <w:p w:rsidR="00B96C79" w:rsidRPr="00B96C79" w:rsidRDefault="00B96C79" w:rsidP="00D71103">
      <w:pPr>
        <w:numPr>
          <w:ilvl w:val="0"/>
          <w:numId w:val="41"/>
        </w:numPr>
        <w:spacing w:before="60" w:after="60" w:line="276" w:lineRule="auto"/>
        <w:ind w:left="284" w:hanging="284"/>
        <w:rPr>
          <w:rFonts w:cs="Arial"/>
        </w:rPr>
      </w:pPr>
      <w:r w:rsidRPr="00B96C79">
        <w:rPr>
          <w:rFonts w:cs="Arial"/>
        </w:rPr>
        <w:t>wpisujących się w strukturę korytarzy ekologicznych wg Planu zagospodarowania przestrzennego województwa pomorskiego,</w:t>
      </w:r>
    </w:p>
    <w:p w:rsidR="00B96C79" w:rsidRPr="00B96C79" w:rsidRDefault="00B96C79" w:rsidP="00D71103">
      <w:pPr>
        <w:numPr>
          <w:ilvl w:val="0"/>
          <w:numId w:val="41"/>
        </w:numPr>
        <w:spacing w:before="60" w:after="60" w:line="276" w:lineRule="auto"/>
        <w:ind w:left="284" w:hanging="284"/>
      </w:pPr>
      <w:r w:rsidRPr="00B96C79">
        <w:rPr>
          <w:rFonts w:cs="Arial"/>
        </w:rPr>
        <w:t>krajobrazów priorytetowych wyznaczonych w audycie krajobrazowym dla województwa pomorskiego</w:t>
      </w:r>
      <w:r w:rsidRPr="00B96C79">
        <w:t>.</w:t>
      </w:r>
    </w:p>
    <w:p w:rsidR="00B96C79" w:rsidRPr="00B96C79" w:rsidRDefault="00B96C79" w:rsidP="00B96C79">
      <w:pPr>
        <w:spacing w:before="60" w:after="60" w:line="276" w:lineRule="auto"/>
      </w:pPr>
      <w:r w:rsidRPr="00B96C79">
        <w:t>W ramach Celu przewiduje się realizację następującego przedsięwzięcia strategicznego koordynowanego przez SWP, wynikającego z RPS w zakresie bezpieczeństwa środowiskowego i energetycznego „</w:t>
      </w:r>
      <w:r w:rsidRPr="00B96C79">
        <w:rPr>
          <w:rFonts w:cs="Arial"/>
        </w:rPr>
        <w:t>Realizacja zapisów planów ochrony przyjętych dla parków krajobrazowych należących do Pomorskiego Zespołu Parków Krajobrazowych” – obejmujące czynną ochronę przyrody, edukację ekologiczną społeczeństwa, ukierunkowanie ruchu turystycznego oraz wykonanie ekspertyz i dokumentacji dla proponowanych w planach ochrony parków krajobrazowych innych form ochrony przyrody.</w:t>
      </w:r>
    </w:p>
    <w:p w:rsidR="00B96C79" w:rsidRPr="00B96C79" w:rsidRDefault="00B96C79" w:rsidP="00B96C79">
      <w:pPr>
        <w:spacing w:before="60" w:after="60" w:line="276" w:lineRule="auto"/>
      </w:pPr>
      <w:r w:rsidRPr="00B96C79">
        <w:rPr>
          <w:u w:val="single"/>
        </w:rPr>
        <w:lastRenderedPageBreak/>
        <w:t>Główne grupy docelowe</w:t>
      </w:r>
    </w:p>
    <w:p w:rsidR="00B96C79" w:rsidRDefault="00B96C79" w:rsidP="00B96C79">
      <w:pPr>
        <w:spacing w:before="60" w:after="60" w:line="276" w:lineRule="auto"/>
      </w:pPr>
      <w:r w:rsidRPr="00B96C79">
        <w:t>Jednostki samorządu terytorialnego, mieszkańcy, turyści, organizacje pozarządowe, regionalna dyrekcja ochrony środowiska.</w:t>
      </w:r>
    </w:p>
    <w:p w:rsidR="004A01DF" w:rsidRPr="00277BEE" w:rsidRDefault="004A01DF" w:rsidP="004A01DF">
      <w:pPr>
        <w:spacing w:before="60" w:after="60" w:line="276" w:lineRule="auto"/>
      </w:pPr>
      <w:r w:rsidRPr="00277BEE">
        <w:rPr>
          <w:u w:val="single"/>
        </w:rPr>
        <w:t>Działania na rzecz równości, integracji i niedyskryminacji</w:t>
      </w:r>
      <w:r w:rsidRPr="00277BEE">
        <w:t xml:space="preserve"> </w:t>
      </w:r>
    </w:p>
    <w:p w:rsidR="004A01DF" w:rsidRPr="00343A2A" w:rsidRDefault="004A01DF" w:rsidP="00B96C79">
      <w:pPr>
        <w:spacing w:before="60" w:after="60" w:line="276" w:lineRule="auto"/>
        <w:rPr>
          <w:i/>
        </w:rPr>
      </w:pPr>
      <w:r w:rsidRPr="00343A2A">
        <w:rPr>
          <w:i/>
        </w:rPr>
        <w:t>Do uzupełnienia na dalszym etapie prac.</w:t>
      </w:r>
    </w:p>
    <w:p w:rsidR="00B96C79" w:rsidRPr="00B96C79" w:rsidRDefault="00B96C79" w:rsidP="00B96C79">
      <w:pPr>
        <w:spacing w:before="60" w:after="60" w:line="276" w:lineRule="auto"/>
      </w:pPr>
      <w:r w:rsidRPr="00B96C79">
        <w:rPr>
          <w:u w:val="single"/>
        </w:rPr>
        <w:t>Szczególne terytoria docelowe, z uwzględnieniem planowanego wykorzystania narzędzi terytorialnych</w:t>
      </w:r>
    </w:p>
    <w:p w:rsidR="00B96C79" w:rsidRPr="00B96C79" w:rsidRDefault="00B96C79" w:rsidP="00B96C79">
      <w:pPr>
        <w:spacing w:before="60" w:after="60" w:line="276" w:lineRule="auto"/>
      </w:pPr>
      <w:r w:rsidRPr="00B96C79">
        <w:t>Interwencja będzie prowadzona na terenie całego województwa.</w:t>
      </w:r>
    </w:p>
    <w:p w:rsidR="00B96C79" w:rsidRPr="00B96C79" w:rsidRDefault="00B96C79" w:rsidP="00B96C79">
      <w:pPr>
        <w:spacing w:before="60" w:after="60" w:line="276" w:lineRule="auto"/>
      </w:pPr>
      <w:bookmarkStart w:id="16" w:name="_Hlk77333046"/>
      <w:r w:rsidRPr="00B96C79">
        <w:t>W ramach realizacji Celu przewiduje się zastosowanie instrumentu terytorialnego ZIT.</w:t>
      </w:r>
    </w:p>
    <w:bookmarkEnd w:id="16"/>
    <w:p w:rsidR="00B96C79" w:rsidRPr="00B96C79" w:rsidRDefault="00B96C79" w:rsidP="00B96C79">
      <w:r w:rsidRPr="00B96C79">
        <w:t>W ramach realizacji Celu przewiduje się zastosowanie instrumentu rozwoju lokalnego kierowanego przez społeczność.</w:t>
      </w:r>
    </w:p>
    <w:p w:rsidR="00B96C79" w:rsidRPr="00B96C79" w:rsidRDefault="00B96C79" w:rsidP="00B96C79">
      <w:pPr>
        <w:spacing w:before="60" w:after="60" w:line="276" w:lineRule="auto"/>
      </w:pPr>
      <w:r w:rsidRPr="00B96C79">
        <w:rPr>
          <w:u w:val="single"/>
        </w:rPr>
        <w:t>Przedsięwzięcia międzyregionalne i transnarodowe</w:t>
      </w:r>
    </w:p>
    <w:p w:rsidR="00B96C79" w:rsidRPr="00343A2A" w:rsidRDefault="00B96C79" w:rsidP="00B96C79">
      <w:pPr>
        <w:spacing w:before="60" w:after="60" w:line="276" w:lineRule="auto"/>
        <w:rPr>
          <w:i/>
        </w:rPr>
      </w:pPr>
      <w:r w:rsidRPr="00343A2A">
        <w:rPr>
          <w:i/>
        </w:rPr>
        <w:t xml:space="preserve">Do uzupełnienia na dalszym etapie prac. </w:t>
      </w:r>
    </w:p>
    <w:p w:rsidR="00B96C79" w:rsidRPr="00B96C79" w:rsidRDefault="00B96C79" w:rsidP="00B96C79">
      <w:pPr>
        <w:spacing w:before="60" w:after="60" w:line="276" w:lineRule="auto"/>
      </w:pPr>
      <w:r w:rsidRPr="00B96C79">
        <w:rPr>
          <w:u w:val="single"/>
        </w:rPr>
        <w:t>Planowane wykorzystanie instrumentów finansowych</w:t>
      </w:r>
    </w:p>
    <w:p w:rsidR="00B96C79" w:rsidRPr="00B96C79" w:rsidRDefault="00B96C79" w:rsidP="00B96C79">
      <w:pPr>
        <w:spacing w:before="120" w:after="120" w:line="276" w:lineRule="auto"/>
        <w:rPr>
          <w:rFonts w:ascii="Calibri" w:eastAsia="Calibri" w:hAnsi="Calibri" w:cs="Times New Roman"/>
        </w:rPr>
      </w:pPr>
      <w:r w:rsidRPr="00B96C79">
        <w:rPr>
          <w:rFonts w:ascii="Calibri" w:eastAsia="Calibri" w:hAnsi="Calibri" w:cs="Times New Roman"/>
        </w:rPr>
        <w:t xml:space="preserve">W ramach realizacji Celu nie przewiduje się wykorzystania instrumentów finansowych (wsparcie co do zasady ukierunkowane jest na przedsięwzięcia, które nie generują przychodów lub bezpośrednich oszczędności). </w:t>
      </w:r>
    </w:p>
    <w:p w:rsidR="00B96C79" w:rsidRPr="00B96C79" w:rsidRDefault="00B96C79" w:rsidP="00B96C79">
      <w:pPr>
        <w:spacing w:before="120" w:after="120" w:line="276" w:lineRule="auto"/>
        <w:rPr>
          <w:rFonts w:ascii="Calibri" w:eastAsia="Calibri" w:hAnsi="Calibri" w:cs="Times New Roman"/>
        </w:rPr>
      </w:pPr>
      <w:r w:rsidRPr="00B96C79">
        <w:rPr>
          <w:rFonts w:ascii="Calibri" w:eastAsia="Calibri" w:hAnsi="Calibri" w:cs="Times New Roman"/>
        </w:rPr>
        <w:t xml:space="preserve">Jest to obszar bardzo ważny dla poprawy stanu środowiska naturalnego i zachowania walorów środowiskowych dla przyszłych pokoleń i jako taki powinien być wspierany narzędziami o największym efekcie zachęty. </w:t>
      </w:r>
      <w:r w:rsidRPr="00B96C79">
        <w:t>Przedsięwzięcia te nie są możliwe z rynkowego punktu widzenia. S</w:t>
      </w:r>
      <w:r w:rsidRPr="00B96C79">
        <w:rPr>
          <w:rFonts w:ascii="Calibri" w:eastAsia="Calibri" w:hAnsi="Calibri" w:cs="Times New Roman"/>
        </w:rPr>
        <w:t>tąd, wsparcie będzie udzielane w formie bezzwrotnej.</w:t>
      </w:r>
    </w:p>
    <w:p w:rsidR="00B96C79" w:rsidRPr="00B96C79" w:rsidRDefault="00B96C79" w:rsidP="00B96C79">
      <w:pPr>
        <w:spacing w:before="60" w:after="60" w:line="276" w:lineRule="auto"/>
        <w:rPr>
          <w:b/>
        </w:rPr>
      </w:pPr>
      <w:r w:rsidRPr="00B96C79">
        <w:rPr>
          <w:b/>
        </w:rPr>
        <w:t>Wskaźniki</w:t>
      </w:r>
    </w:p>
    <w:p w:rsidR="00B96C79" w:rsidRPr="00B96C79" w:rsidRDefault="00B96C79" w:rsidP="00B96C79">
      <w:pPr>
        <w:spacing w:before="60" w:after="60" w:line="276" w:lineRule="auto"/>
      </w:pPr>
      <w:r w:rsidRPr="00B96C79">
        <w:t>Tabela 1. Wskaźniki produktu</w:t>
      </w:r>
    </w:p>
    <w:tbl>
      <w:tblPr>
        <w:tblStyle w:val="Tabela-Siatka6"/>
        <w:tblW w:w="10683" w:type="dxa"/>
        <w:jc w:val="center"/>
        <w:tblLayout w:type="fixed"/>
        <w:tblLook w:val="04A0" w:firstRow="1" w:lastRow="0" w:firstColumn="1" w:lastColumn="0" w:noHBand="0" w:noVBand="1"/>
      </w:tblPr>
      <w:tblGrid>
        <w:gridCol w:w="704"/>
        <w:gridCol w:w="992"/>
        <w:gridCol w:w="851"/>
        <w:gridCol w:w="992"/>
        <w:gridCol w:w="992"/>
        <w:gridCol w:w="3077"/>
        <w:gridCol w:w="1165"/>
        <w:gridCol w:w="1058"/>
        <w:gridCol w:w="852"/>
      </w:tblGrid>
      <w:tr w:rsidR="00B96C79" w:rsidRPr="00B96C79" w:rsidTr="00C3545A">
        <w:trPr>
          <w:tblHeader/>
          <w:jc w:val="center"/>
        </w:trPr>
        <w:tc>
          <w:tcPr>
            <w:tcW w:w="704" w:type="dxa"/>
          </w:tcPr>
          <w:p w:rsidR="00B96C79" w:rsidRPr="00B96C79" w:rsidRDefault="00B96C79" w:rsidP="00DA0B6A">
            <w:pPr>
              <w:spacing w:before="60" w:after="60" w:line="276" w:lineRule="auto"/>
              <w:rPr>
                <w:rFonts w:cstheme="minorHAnsi"/>
                <w:sz w:val="18"/>
                <w:szCs w:val="18"/>
              </w:rPr>
            </w:pPr>
            <w:r w:rsidRPr="00B96C79">
              <w:rPr>
                <w:rFonts w:cstheme="minorHAnsi"/>
                <w:sz w:val="18"/>
                <w:szCs w:val="18"/>
              </w:rPr>
              <w:t>Priorytet</w:t>
            </w:r>
          </w:p>
        </w:tc>
        <w:tc>
          <w:tcPr>
            <w:tcW w:w="992" w:type="dxa"/>
          </w:tcPr>
          <w:p w:rsidR="00B96C79" w:rsidRPr="00B96C79" w:rsidRDefault="00B96C79" w:rsidP="00DA0B6A">
            <w:pPr>
              <w:spacing w:before="60" w:after="60" w:line="276" w:lineRule="auto"/>
              <w:rPr>
                <w:rFonts w:cstheme="minorHAnsi"/>
                <w:sz w:val="18"/>
                <w:szCs w:val="18"/>
              </w:rPr>
            </w:pPr>
            <w:r w:rsidRPr="00B96C79">
              <w:rPr>
                <w:rFonts w:cstheme="minorHAnsi"/>
                <w:sz w:val="18"/>
                <w:szCs w:val="18"/>
              </w:rPr>
              <w:t>Cel szczegółowy</w:t>
            </w:r>
          </w:p>
        </w:tc>
        <w:tc>
          <w:tcPr>
            <w:tcW w:w="851" w:type="dxa"/>
          </w:tcPr>
          <w:p w:rsidR="00B96C79" w:rsidRPr="00B96C79" w:rsidRDefault="00B96C79" w:rsidP="00DA0B6A">
            <w:pPr>
              <w:spacing w:before="60" w:after="60" w:line="276" w:lineRule="auto"/>
              <w:rPr>
                <w:rFonts w:cstheme="minorHAnsi"/>
                <w:sz w:val="18"/>
                <w:szCs w:val="18"/>
              </w:rPr>
            </w:pPr>
            <w:r w:rsidRPr="00B96C79">
              <w:rPr>
                <w:rFonts w:cstheme="minorHAnsi"/>
                <w:sz w:val="18"/>
                <w:szCs w:val="18"/>
              </w:rPr>
              <w:t>Fundusz</w:t>
            </w:r>
          </w:p>
        </w:tc>
        <w:tc>
          <w:tcPr>
            <w:tcW w:w="992" w:type="dxa"/>
          </w:tcPr>
          <w:p w:rsidR="00B96C79" w:rsidRPr="00B96C79" w:rsidRDefault="00B96C79" w:rsidP="00DA0B6A">
            <w:pPr>
              <w:spacing w:before="60" w:after="60" w:line="276" w:lineRule="auto"/>
              <w:rPr>
                <w:rFonts w:cstheme="minorHAnsi"/>
                <w:sz w:val="18"/>
                <w:szCs w:val="18"/>
              </w:rPr>
            </w:pPr>
            <w:r w:rsidRPr="00B96C79">
              <w:rPr>
                <w:rFonts w:cstheme="minorHAnsi"/>
                <w:sz w:val="18"/>
                <w:szCs w:val="18"/>
              </w:rPr>
              <w:t>Kategoria regionu</w:t>
            </w:r>
          </w:p>
        </w:tc>
        <w:tc>
          <w:tcPr>
            <w:tcW w:w="992" w:type="dxa"/>
          </w:tcPr>
          <w:p w:rsidR="00B96C79" w:rsidRPr="00B96C79" w:rsidRDefault="00B96C79" w:rsidP="00DA0B6A">
            <w:pPr>
              <w:spacing w:before="60" w:after="60" w:line="276" w:lineRule="auto"/>
              <w:rPr>
                <w:rFonts w:cstheme="minorHAnsi"/>
                <w:sz w:val="18"/>
                <w:szCs w:val="18"/>
              </w:rPr>
            </w:pPr>
            <w:r w:rsidRPr="00B96C79">
              <w:rPr>
                <w:rFonts w:cstheme="minorHAnsi"/>
                <w:sz w:val="18"/>
                <w:szCs w:val="18"/>
              </w:rPr>
              <w:t>Nr identyfikacyjny</w:t>
            </w:r>
          </w:p>
        </w:tc>
        <w:tc>
          <w:tcPr>
            <w:tcW w:w="3077" w:type="dxa"/>
          </w:tcPr>
          <w:p w:rsidR="00B96C79" w:rsidRPr="00B96C79" w:rsidRDefault="00B96C79" w:rsidP="00DA0B6A">
            <w:pPr>
              <w:spacing w:before="60" w:after="60" w:line="276" w:lineRule="auto"/>
              <w:rPr>
                <w:rFonts w:cstheme="minorHAnsi"/>
                <w:sz w:val="18"/>
                <w:szCs w:val="18"/>
              </w:rPr>
            </w:pPr>
            <w:r w:rsidRPr="00B96C79">
              <w:rPr>
                <w:rFonts w:cstheme="minorHAnsi"/>
                <w:sz w:val="18"/>
                <w:szCs w:val="18"/>
              </w:rPr>
              <w:t>Wskaźnik</w:t>
            </w:r>
          </w:p>
        </w:tc>
        <w:tc>
          <w:tcPr>
            <w:tcW w:w="1165" w:type="dxa"/>
          </w:tcPr>
          <w:p w:rsidR="00B96C79" w:rsidRPr="00B96C79" w:rsidRDefault="00B96C79" w:rsidP="00DA0B6A">
            <w:pPr>
              <w:spacing w:before="60" w:after="60" w:line="276" w:lineRule="auto"/>
              <w:rPr>
                <w:rFonts w:cstheme="minorHAnsi"/>
                <w:sz w:val="18"/>
                <w:szCs w:val="18"/>
              </w:rPr>
            </w:pPr>
            <w:r w:rsidRPr="00B96C79">
              <w:rPr>
                <w:rFonts w:cstheme="minorHAnsi"/>
                <w:sz w:val="18"/>
                <w:szCs w:val="18"/>
              </w:rPr>
              <w:t>Jednostka miary</w:t>
            </w:r>
          </w:p>
        </w:tc>
        <w:tc>
          <w:tcPr>
            <w:tcW w:w="1058" w:type="dxa"/>
          </w:tcPr>
          <w:p w:rsidR="00B96C79" w:rsidRPr="00B96C79" w:rsidRDefault="00B96C79" w:rsidP="00DA0B6A">
            <w:pPr>
              <w:spacing w:before="60" w:after="60" w:line="276" w:lineRule="auto"/>
              <w:rPr>
                <w:rFonts w:cstheme="minorHAnsi"/>
                <w:sz w:val="18"/>
                <w:szCs w:val="18"/>
              </w:rPr>
            </w:pPr>
            <w:r w:rsidRPr="00B96C79">
              <w:rPr>
                <w:rFonts w:cstheme="minorHAnsi"/>
                <w:sz w:val="18"/>
                <w:szCs w:val="18"/>
              </w:rPr>
              <w:t>Cel pośredni (2024)</w:t>
            </w:r>
          </w:p>
        </w:tc>
        <w:tc>
          <w:tcPr>
            <w:tcW w:w="852" w:type="dxa"/>
          </w:tcPr>
          <w:p w:rsidR="00B96C79" w:rsidRPr="00B96C79" w:rsidRDefault="00B96C79" w:rsidP="00DA0B6A">
            <w:pPr>
              <w:spacing w:before="60" w:after="60" w:line="276" w:lineRule="auto"/>
              <w:rPr>
                <w:rFonts w:cstheme="minorHAnsi"/>
                <w:sz w:val="18"/>
                <w:szCs w:val="18"/>
              </w:rPr>
            </w:pPr>
            <w:r w:rsidRPr="00B96C79">
              <w:rPr>
                <w:rFonts w:cstheme="minorHAnsi"/>
                <w:sz w:val="18"/>
                <w:szCs w:val="18"/>
              </w:rPr>
              <w:t>Cel (2029)</w:t>
            </w:r>
          </w:p>
        </w:tc>
      </w:tr>
      <w:tr w:rsidR="001465D9" w:rsidRPr="00B96C79" w:rsidTr="00DA0B6A">
        <w:trPr>
          <w:jc w:val="center"/>
        </w:trPr>
        <w:tc>
          <w:tcPr>
            <w:tcW w:w="704" w:type="dxa"/>
          </w:tcPr>
          <w:p w:rsidR="001465D9" w:rsidRPr="00B96C79" w:rsidRDefault="001465D9" w:rsidP="00DA0B6A">
            <w:pPr>
              <w:spacing w:before="60" w:after="60" w:line="276" w:lineRule="auto"/>
              <w:rPr>
                <w:rFonts w:cstheme="minorHAnsi"/>
                <w:sz w:val="18"/>
                <w:szCs w:val="18"/>
              </w:rPr>
            </w:pPr>
            <w:r w:rsidRPr="00B96C79">
              <w:rPr>
                <w:rFonts w:cstheme="minorHAnsi"/>
                <w:sz w:val="18"/>
                <w:szCs w:val="18"/>
              </w:rPr>
              <w:t>2</w:t>
            </w:r>
          </w:p>
        </w:tc>
        <w:tc>
          <w:tcPr>
            <w:tcW w:w="992" w:type="dxa"/>
          </w:tcPr>
          <w:p w:rsidR="001465D9" w:rsidRPr="00B96C79" w:rsidRDefault="001465D9" w:rsidP="00DA0B6A">
            <w:pPr>
              <w:spacing w:before="60" w:after="60" w:line="276" w:lineRule="auto"/>
              <w:rPr>
                <w:rFonts w:cstheme="minorHAnsi"/>
                <w:sz w:val="18"/>
                <w:szCs w:val="18"/>
              </w:rPr>
            </w:pPr>
            <w:r w:rsidRPr="00B96C79">
              <w:rPr>
                <w:rFonts w:cstheme="minorHAnsi"/>
                <w:sz w:val="18"/>
                <w:szCs w:val="18"/>
              </w:rPr>
              <w:t>(vii)</w:t>
            </w:r>
          </w:p>
        </w:tc>
        <w:tc>
          <w:tcPr>
            <w:tcW w:w="851" w:type="dxa"/>
          </w:tcPr>
          <w:p w:rsidR="001465D9" w:rsidRPr="00B96C79" w:rsidRDefault="001465D9" w:rsidP="00DA0B6A">
            <w:pPr>
              <w:spacing w:before="60" w:after="60" w:line="276" w:lineRule="auto"/>
              <w:rPr>
                <w:rFonts w:cstheme="minorHAnsi"/>
                <w:sz w:val="18"/>
                <w:szCs w:val="18"/>
              </w:rPr>
            </w:pPr>
            <w:r w:rsidRPr="00B96C79">
              <w:rPr>
                <w:rFonts w:cstheme="minorHAnsi"/>
                <w:sz w:val="18"/>
                <w:szCs w:val="18"/>
              </w:rPr>
              <w:t>EFRR</w:t>
            </w:r>
          </w:p>
        </w:tc>
        <w:tc>
          <w:tcPr>
            <w:tcW w:w="992" w:type="dxa"/>
          </w:tcPr>
          <w:p w:rsidR="001465D9" w:rsidRPr="00B96C79" w:rsidRDefault="001465D9" w:rsidP="00DA0B6A">
            <w:pPr>
              <w:spacing w:before="60" w:after="60" w:line="276" w:lineRule="auto"/>
              <w:rPr>
                <w:rFonts w:cstheme="minorHAnsi"/>
                <w:sz w:val="18"/>
                <w:szCs w:val="18"/>
              </w:rPr>
            </w:pPr>
            <w:r w:rsidRPr="00B96C79">
              <w:rPr>
                <w:rFonts w:cstheme="minorHAnsi"/>
                <w:sz w:val="18"/>
                <w:szCs w:val="18"/>
              </w:rPr>
              <w:t>Słabiej rozwinięty</w:t>
            </w:r>
          </w:p>
        </w:tc>
        <w:tc>
          <w:tcPr>
            <w:tcW w:w="992" w:type="dxa"/>
          </w:tcPr>
          <w:p w:rsidR="001465D9" w:rsidRPr="00B96C79" w:rsidRDefault="001465D9" w:rsidP="00DA0B6A">
            <w:pPr>
              <w:spacing w:before="60" w:after="60" w:line="276" w:lineRule="auto"/>
              <w:rPr>
                <w:rFonts w:cstheme="minorHAnsi"/>
                <w:sz w:val="18"/>
                <w:szCs w:val="18"/>
              </w:rPr>
            </w:pPr>
            <w:r w:rsidRPr="00B96C79">
              <w:rPr>
                <w:rFonts w:cstheme="minorHAnsi"/>
                <w:sz w:val="18"/>
                <w:szCs w:val="18"/>
                <w:lang w:val="en-US"/>
              </w:rPr>
              <w:t>RCO 36</w:t>
            </w:r>
          </w:p>
        </w:tc>
        <w:tc>
          <w:tcPr>
            <w:tcW w:w="3077" w:type="dxa"/>
          </w:tcPr>
          <w:p w:rsidR="001465D9" w:rsidRPr="00333091" w:rsidRDefault="001465D9" w:rsidP="00DA0B6A">
            <w:pPr>
              <w:spacing w:before="60" w:after="60" w:line="276" w:lineRule="auto"/>
              <w:rPr>
                <w:rFonts w:cstheme="minorHAnsi"/>
                <w:sz w:val="18"/>
                <w:szCs w:val="18"/>
              </w:rPr>
            </w:pPr>
            <w:r w:rsidRPr="00333091">
              <w:rPr>
                <w:rFonts w:cstheme="minorHAnsi"/>
                <w:sz w:val="18"/>
                <w:szCs w:val="18"/>
              </w:rPr>
              <w:t>Zielona infrastruktura objęta wsparciem do</w:t>
            </w:r>
            <w:r>
              <w:rPr>
                <w:rFonts w:cstheme="minorHAnsi"/>
                <w:sz w:val="18"/>
                <w:szCs w:val="18"/>
              </w:rPr>
              <w:t xml:space="preserve"> </w:t>
            </w:r>
            <w:r w:rsidRPr="00333091">
              <w:rPr>
                <w:rFonts w:cstheme="minorHAnsi"/>
                <w:sz w:val="18"/>
                <w:szCs w:val="18"/>
              </w:rPr>
              <w:t>celów innych niż przystosowanie się do zmian klima</w:t>
            </w:r>
            <w:r>
              <w:rPr>
                <w:rFonts w:cstheme="minorHAnsi"/>
                <w:sz w:val="18"/>
                <w:szCs w:val="18"/>
              </w:rPr>
              <w:t xml:space="preserve">tu </w:t>
            </w:r>
          </w:p>
        </w:tc>
        <w:tc>
          <w:tcPr>
            <w:tcW w:w="1165" w:type="dxa"/>
          </w:tcPr>
          <w:p w:rsidR="001465D9" w:rsidRPr="00B96C79" w:rsidRDefault="001465D9" w:rsidP="00DA0B6A">
            <w:pPr>
              <w:spacing w:before="60" w:after="60" w:line="276" w:lineRule="auto"/>
              <w:rPr>
                <w:rFonts w:cstheme="minorHAnsi"/>
                <w:sz w:val="18"/>
                <w:szCs w:val="18"/>
                <w:lang w:val="en-US"/>
              </w:rPr>
            </w:pPr>
            <w:r w:rsidRPr="00B96C79">
              <w:rPr>
                <w:rFonts w:cstheme="minorHAnsi"/>
                <w:sz w:val="18"/>
                <w:szCs w:val="18"/>
                <w:lang w:val="en-US"/>
              </w:rPr>
              <w:t>ha</w:t>
            </w:r>
          </w:p>
        </w:tc>
        <w:tc>
          <w:tcPr>
            <w:tcW w:w="1058" w:type="dxa"/>
          </w:tcPr>
          <w:p w:rsidR="001465D9" w:rsidRPr="00B96C79" w:rsidRDefault="001465D9" w:rsidP="00DA0B6A">
            <w:pPr>
              <w:spacing w:before="60" w:after="60" w:line="276" w:lineRule="auto"/>
              <w:rPr>
                <w:rFonts w:cstheme="minorHAnsi"/>
                <w:sz w:val="18"/>
                <w:szCs w:val="18"/>
                <w:lang w:val="en-US"/>
              </w:rPr>
            </w:pPr>
            <w:r>
              <w:rPr>
                <w:rFonts w:cstheme="minorHAnsi"/>
                <w:sz w:val="18"/>
                <w:szCs w:val="18"/>
                <w:lang w:val="en-US"/>
              </w:rPr>
              <w:t>2200</w:t>
            </w:r>
          </w:p>
        </w:tc>
        <w:tc>
          <w:tcPr>
            <w:tcW w:w="852" w:type="dxa"/>
          </w:tcPr>
          <w:p w:rsidR="001465D9" w:rsidRPr="00B96C79" w:rsidRDefault="001465D9" w:rsidP="00DA0B6A">
            <w:pPr>
              <w:spacing w:before="60" w:after="60" w:line="276" w:lineRule="auto"/>
              <w:rPr>
                <w:rFonts w:cstheme="minorHAnsi"/>
                <w:sz w:val="18"/>
                <w:szCs w:val="18"/>
                <w:lang w:val="en-US"/>
              </w:rPr>
            </w:pPr>
            <w:r w:rsidRPr="002537B2">
              <w:rPr>
                <w:rFonts w:cstheme="minorHAnsi"/>
                <w:sz w:val="18"/>
                <w:szCs w:val="18"/>
                <w:lang w:val="en-US"/>
              </w:rPr>
              <w:t>1</w:t>
            </w:r>
            <w:r w:rsidR="00365145">
              <w:rPr>
                <w:rFonts w:cstheme="minorHAnsi"/>
                <w:sz w:val="18"/>
                <w:szCs w:val="18"/>
                <w:lang w:val="en-US"/>
              </w:rPr>
              <w:t>0</w:t>
            </w:r>
            <w:r w:rsidRPr="002537B2">
              <w:rPr>
                <w:rFonts w:cstheme="minorHAnsi"/>
                <w:sz w:val="18"/>
                <w:szCs w:val="18"/>
                <w:lang w:val="en-US"/>
              </w:rPr>
              <w:t>0 000</w:t>
            </w:r>
          </w:p>
        </w:tc>
      </w:tr>
    </w:tbl>
    <w:p w:rsidR="00B96C79" w:rsidRPr="00B96C79" w:rsidRDefault="00B96C79" w:rsidP="00B96C79">
      <w:pPr>
        <w:spacing w:before="60" w:after="60" w:line="276" w:lineRule="auto"/>
      </w:pPr>
      <w:r w:rsidRPr="00B96C79">
        <w:t>Tabela 2. Wskaźniki rezultatu</w:t>
      </w:r>
    </w:p>
    <w:tbl>
      <w:tblPr>
        <w:tblStyle w:val="Tabela-Siatka6"/>
        <w:tblW w:w="10683" w:type="dxa"/>
        <w:jc w:val="center"/>
        <w:tblLayout w:type="fixed"/>
        <w:tblLook w:val="04A0" w:firstRow="1" w:lastRow="0" w:firstColumn="1" w:lastColumn="0" w:noHBand="0" w:noVBand="1"/>
      </w:tblPr>
      <w:tblGrid>
        <w:gridCol w:w="704"/>
        <w:gridCol w:w="851"/>
        <w:gridCol w:w="850"/>
        <w:gridCol w:w="992"/>
        <w:gridCol w:w="1134"/>
        <w:gridCol w:w="993"/>
        <w:gridCol w:w="992"/>
        <w:gridCol w:w="850"/>
        <w:gridCol w:w="709"/>
        <w:gridCol w:w="851"/>
        <w:gridCol w:w="992"/>
        <w:gridCol w:w="765"/>
      </w:tblGrid>
      <w:tr w:rsidR="00B96C79" w:rsidRPr="00B96C79" w:rsidTr="00C3545A">
        <w:trPr>
          <w:tblHeader/>
          <w:jc w:val="center"/>
        </w:trPr>
        <w:tc>
          <w:tcPr>
            <w:tcW w:w="704" w:type="dxa"/>
          </w:tcPr>
          <w:p w:rsidR="00B96C79" w:rsidRPr="00B96C79" w:rsidRDefault="00B96C79" w:rsidP="00DA0B6A">
            <w:pPr>
              <w:spacing w:before="60" w:after="60" w:line="276" w:lineRule="auto"/>
              <w:rPr>
                <w:rFonts w:cstheme="minorHAnsi"/>
                <w:sz w:val="18"/>
                <w:szCs w:val="18"/>
              </w:rPr>
            </w:pPr>
            <w:r w:rsidRPr="00B96C79">
              <w:rPr>
                <w:rFonts w:cstheme="minorHAnsi"/>
                <w:sz w:val="18"/>
                <w:szCs w:val="18"/>
              </w:rPr>
              <w:t>Priorytet</w:t>
            </w:r>
          </w:p>
        </w:tc>
        <w:tc>
          <w:tcPr>
            <w:tcW w:w="851" w:type="dxa"/>
          </w:tcPr>
          <w:p w:rsidR="00B96C79" w:rsidRPr="00B96C79" w:rsidRDefault="00B96C79" w:rsidP="00DA0B6A">
            <w:pPr>
              <w:spacing w:before="60" w:after="60" w:line="276" w:lineRule="auto"/>
              <w:rPr>
                <w:rFonts w:cstheme="minorHAnsi"/>
                <w:sz w:val="18"/>
                <w:szCs w:val="18"/>
              </w:rPr>
            </w:pPr>
            <w:r w:rsidRPr="00B96C79">
              <w:rPr>
                <w:rFonts w:cstheme="minorHAnsi"/>
                <w:sz w:val="18"/>
                <w:szCs w:val="18"/>
              </w:rPr>
              <w:t>Cel szczegółowy</w:t>
            </w:r>
          </w:p>
        </w:tc>
        <w:tc>
          <w:tcPr>
            <w:tcW w:w="850" w:type="dxa"/>
          </w:tcPr>
          <w:p w:rsidR="00B96C79" w:rsidRPr="00B96C79" w:rsidRDefault="00B96C79" w:rsidP="00DA0B6A">
            <w:pPr>
              <w:spacing w:before="60" w:after="60" w:line="276" w:lineRule="auto"/>
              <w:rPr>
                <w:rFonts w:cstheme="minorHAnsi"/>
                <w:sz w:val="18"/>
                <w:szCs w:val="18"/>
              </w:rPr>
            </w:pPr>
            <w:r w:rsidRPr="00B96C79">
              <w:rPr>
                <w:rFonts w:cstheme="minorHAnsi"/>
                <w:sz w:val="18"/>
                <w:szCs w:val="18"/>
              </w:rPr>
              <w:t>Fundusz</w:t>
            </w:r>
          </w:p>
        </w:tc>
        <w:tc>
          <w:tcPr>
            <w:tcW w:w="992" w:type="dxa"/>
          </w:tcPr>
          <w:p w:rsidR="00B96C79" w:rsidRPr="00B96C79" w:rsidRDefault="00B96C79" w:rsidP="00DA0B6A">
            <w:pPr>
              <w:spacing w:before="60" w:after="60" w:line="276" w:lineRule="auto"/>
              <w:rPr>
                <w:rFonts w:cstheme="minorHAnsi"/>
                <w:sz w:val="18"/>
                <w:szCs w:val="18"/>
              </w:rPr>
            </w:pPr>
            <w:r w:rsidRPr="00B96C79">
              <w:rPr>
                <w:rFonts w:cstheme="minorHAnsi"/>
                <w:sz w:val="18"/>
                <w:szCs w:val="18"/>
              </w:rPr>
              <w:t>Kategoria regionu</w:t>
            </w:r>
          </w:p>
        </w:tc>
        <w:tc>
          <w:tcPr>
            <w:tcW w:w="1134" w:type="dxa"/>
          </w:tcPr>
          <w:p w:rsidR="00B96C79" w:rsidRPr="00B96C79" w:rsidRDefault="00B96C79" w:rsidP="00DA0B6A">
            <w:pPr>
              <w:spacing w:before="60" w:after="60" w:line="276" w:lineRule="auto"/>
              <w:rPr>
                <w:rFonts w:cstheme="minorHAnsi"/>
                <w:sz w:val="18"/>
                <w:szCs w:val="18"/>
              </w:rPr>
            </w:pPr>
            <w:r w:rsidRPr="00B96C79">
              <w:rPr>
                <w:rFonts w:cstheme="minorHAnsi"/>
                <w:sz w:val="18"/>
                <w:szCs w:val="18"/>
              </w:rPr>
              <w:t>Nr identyfikacyjny</w:t>
            </w:r>
          </w:p>
        </w:tc>
        <w:tc>
          <w:tcPr>
            <w:tcW w:w="993" w:type="dxa"/>
          </w:tcPr>
          <w:p w:rsidR="00B96C79" w:rsidRPr="00B96C79" w:rsidRDefault="00B96C79" w:rsidP="00DA0B6A">
            <w:pPr>
              <w:spacing w:before="60" w:after="60" w:line="276" w:lineRule="auto"/>
              <w:rPr>
                <w:rFonts w:cstheme="minorHAnsi"/>
                <w:sz w:val="18"/>
                <w:szCs w:val="18"/>
              </w:rPr>
            </w:pPr>
            <w:r w:rsidRPr="00B96C79">
              <w:rPr>
                <w:rFonts w:cstheme="minorHAnsi"/>
                <w:sz w:val="18"/>
                <w:szCs w:val="18"/>
              </w:rPr>
              <w:t>Wskaźnik</w:t>
            </w:r>
          </w:p>
        </w:tc>
        <w:tc>
          <w:tcPr>
            <w:tcW w:w="992" w:type="dxa"/>
          </w:tcPr>
          <w:p w:rsidR="00B96C79" w:rsidRPr="00B96C79" w:rsidRDefault="00B96C79" w:rsidP="00DA0B6A">
            <w:pPr>
              <w:spacing w:before="60" w:after="60" w:line="276" w:lineRule="auto"/>
              <w:rPr>
                <w:rFonts w:cstheme="minorHAnsi"/>
                <w:sz w:val="18"/>
                <w:szCs w:val="18"/>
              </w:rPr>
            </w:pPr>
            <w:r w:rsidRPr="00B96C79">
              <w:rPr>
                <w:rFonts w:cstheme="minorHAnsi"/>
                <w:sz w:val="18"/>
                <w:szCs w:val="18"/>
              </w:rPr>
              <w:t>Jednostka miary</w:t>
            </w:r>
          </w:p>
        </w:tc>
        <w:tc>
          <w:tcPr>
            <w:tcW w:w="850" w:type="dxa"/>
          </w:tcPr>
          <w:p w:rsidR="00B96C79" w:rsidRPr="00B96C79" w:rsidRDefault="00B96C79" w:rsidP="00DA0B6A">
            <w:pPr>
              <w:spacing w:before="60" w:after="60" w:line="276" w:lineRule="auto"/>
              <w:rPr>
                <w:rFonts w:cstheme="minorHAnsi"/>
                <w:sz w:val="18"/>
                <w:szCs w:val="18"/>
              </w:rPr>
            </w:pPr>
            <w:r w:rsidRPr="00B96C79">
              <w:rPr>
                <w:rFonts w:cstheme="minorHAnsi"/>
                <w:sz w:val="18"/>
                <w:szCs w:val="18"/>
              </w:rPr>
              <w:t>Wartość bazowa</w:t>
            </w:r>
          </w:p>
        </w:tc>
        <w:tc>
          <w:tcPr>
            <w:tcW w:w="709" w:type="dxa"/>
          </w:tcPr>
          <w:p w:rsidR="00B96C79" w:rsidRPr="00B96C79" w:rsidRDefault="00B96C79" w:rsidP="00DA0B6A">
            <w:pPr>
              <w:spacing w:before="60" w:after="60" w:line="276" w:lineRule="auto"/>
              <w:rPr>
                <w:rFonts w:cstheme="minorHAnsi"/>
                <w:sz w:val="18"/>
                <w:szCs w:val="18"/>
              </w:rPr>
            </w:pPr>
            <w:r w:rsidRPr="00B96C79">
              <w:rPr>
                <w:rFonts w:cstheme="minorHAnsi"/>
                <w:sz w:val="18"/>
                <w:szCs w:val="18"/>
              </w:rPr>
              <w:t>Rok referencyjny</w:t>
            </w:r>
          </w:p>
        </w:tc>
        <w:tc>
          <w:tcPr>
            <w:tcW w:w="851" w:type="dxa"/>
          </w:tcPr>
          <w:p w:rsidR="00B96C79" w:rsidRPr="00B96C79" w:rsidRDefault="00B96C79" w:rsidP="00DA0B6A">
            <w:pPr>
              <w:spacing w:before="60" w:after="60" w:line="276" w:lineRule="auto"/>
              <w:rPr>
                <w:rFonts w:cstheme="minorHAnsi"/>
                <w:sz w:val="18"/>
                <w:szCs w:val="18"/>
              </w:rPr>
            </w:pPr>
            <w:r w:rsidRPr="00B96C79">
              <w:rPr>
                <w:rFonts w:cstheme="minorHAnsi"/>
                <w:sz w:val="18"/>
                <w:szCs w:val="18"/>
              </w:rPr>
              <w:t>Cel (2029)</w:t>
            </w:r>
          </w:p>
        </w:tc>
        <w:tc>
          <w:tcPr>
            <w:tcW w:w="992" w:type="dxa"/>
          </w:tcPr>
          <w:p w:rsidR="00B96C79" w:rsidRPr="00B96C79" w:rsidRDefault="00B96C79" w:rsidP="00DA0B6A">
            <w:pPr>
              <w:spacing w:before="60" w:after="60" w:line="276" w:lineRule="auto"/>
              <w:rPr>
                <w:rFonts w:cstheme="minorHAnsi"/>
                <w:sz w:val="18"/>
                <w:szCs w:val="18"/>
              </w:rPr>
            </w:pPr>
            <w:r w:rsidRPr="00B96C79">
              <w:rPr>
                <w:rFonts w:cstheme="minorHAnsi"/>
                <w:sz w:val="18"/>
                <w:szCs w:val="18"/>
              </w:rPr>
              <w:t>Źródło danych</w:t>
            </w:r>
          </w:p>
        </w:tc>
        <w:tc>
          <w:tcPr>
            <w:tcW w:w="765" w:type="dxa"/>
          </w:tcPr>
          <w:p w:rsidR="00B96C79" w:rsidRPr="00B96C79" w:rsidRDefault="00B96C79" w:rsidP="00DA0B6A">
            <w:pPr>
              <w:spacing w:before="60" w:after="60" w:line="276" w:lineRule="auto"/>
              <w:rPr>
                <w:rFonts w:cstheme="minorHAnsi"/>
                <w:sz w:val="18"/>
                <w:szCs w:val="18"/>
              </w:rPr>
            </w:pPr>
            <w:r w:rsidRPr="00B96C79">
              <w:rPr>
                <w:rFonts w:cstheme="minorHAnsi"/>
                <w:sz w:val="18"/>
                <w:szCs w:val="18"/>
              </w:rPr>
              <w:t>Uwagi</w:t>
            </w:r>
          </w:p>
        </w:tc>
      </w:tr>
      <w:tr w:rsidR="00B96C79" w:rsidRPr="00B96C79" w:rsidTr="00DA0B6A">
        <w:trPr>
          <w:jc w:val="center"/>
        </w:trPr>
        <w:tc>
          <w:tcPr>
            <w:tcW w:w="704" w:type="dxa"/>
          </w:tcPr>
          <w:p w:rsidR="00B96C79" w:rsidRPr="00B96C79" w:rsidRDefault="00B96C79" w:rsidP="00DA0B6A">
            <w:pPr>
              <w:spacing w:before="60" w:after="60" w:line="276" w:lineRule="auto"/>
              <w:rPr>
                <w:rFonts w:cstheme="minorHAnsi"/>
                <w:sz w:val="18"/>
                <w:szCs w:val="18"/>
              </w:rPr>
            </w:pPr>
            <w:r w:rsidRPr="00B96C79">
              <w:rPr>
                <w:rFonts w:cstheme="minorHAnsi"/>
                <w:sz w:val="18"/>
                <w:szCs w:val="18"/>
              </w:rPr>
              <w:t>2</w:t>
            </w:r>
          </w:p>
        </w:tc>
        <w:tc>
          <w:tcPr>
            <w:tcW w:w="851" w:type="dxa"/>
          </w:tcPr>
          <w:p w:rsidR="00B96C79" w:rsidRPr="00B96C79" w:rsidRDefault="00B96C79" w:rsidP="00DA0B6A">
            <w:pPr>
              <w:spacing w:before="60" w:after="60" w:line="276" w:lineRule="auto"/>
              <w:rPr>
                <w:rFonts w:cstheme="minorHAnsi"/>
                <w:sz w:val="18"/>
                <w:szCs w:val="18"/>
              </w:rPr>
            </w:pPr>
            <w:r w:rsidRPr="00B96C79">
              <w:rPr>
                <w:rFonts w:cstheme="minorHAnsi"/>
                <w:sz w:val="18"/>
                <w:szCs w:val="18"/>
              </w:rPr>
              <w:t>(vii)</w:t>
            </w:r>
          </w:p>
        </w:tc>
        <w:tc>
          <w:tcPr>
            <w:tcW w:w="850" w:type="dxa"/>
          </w:tcPr>
          <w:p w:rsidR="00B96C79" w:rsidRPr="00B96C79" w:rsidRDefault="00B96C79" w:rsidP="00DA0B6A">
            <w:pPr>
              <w:spacing w:before="60" w:after="60" w:line="276" w:lineRule="auto"/>
              <w:rPr>
                <w:rFonts w:cstheme="minorHAnsi"/>
                <w:sz w:val="18"/>
                <w:szCs w:val="18"/>
              </w:rPr>
            </w:pPr>
            <w:r w:rsidRPr="00B96C79">
              <w:rPr>
                <w:rFonts w:cstheme="minorHAnsi"/>
                <w:sz w:val="18"/>
                <w:szCs w:val="18"/>
              </w:rPr>
              <w:t>EFRR</w:t>
            </w:r>
          </w:p>
        </w:tc>
        <w:tc>
          <w:tcPr>
            <w:tcW w:w="992" w:type="dxa"/>
          </w:tcPr>
          <w:p w:rsidR="00B96C79" w:rsidRPr="00B96C79" w:rsidRDefault="00B96C79" w:rsidP="00DA0B6A">
            <w:pPr>
              <w:spacing w:before="60" w:after="60" w:line="276" w:lineRule="auto"/>
              <w:rPr>
                <w:rFonts w:cstheme="minorHAnsi"/>
                <w:sz w:val="18"/>
                <w:szCs w:val="18"/>
              </w:rPr>
            </w:pPr>
            <w:r w:rsidRPr="00B96C79">
              <w:rPr>
                <w:rFonts w:cstheme="minorHAnsi"/>
                <w:sz w:val="18"/>
                <w:szCs w:val="18"/>
              </w:rPr>
              <w:t>Słabiej rozwinięty</w:t>
            </w:r>
          </w:p>
        </w:tc>
        <w:tc>
          <w:tcPr>
            <w:tcW w:w="1134" w:type="dxa"/>
          </w:tcPr>
          <w:p w:rsidR="00B96C79" w:rsidRPr="00B96C79" w:rsidRDefault="00B96C79" w:rsidP="00DA0B6A">
            <w:pPr>
              <w:spacing w:before="60" w:after="60" w:line="276" w:lineRule="auto"/>
              <w:rPr>
                <w:rFonts w:cstheme="minorHAnsi"/>
                <w:sz w:val="18"/>
                <w:szCs w:val="18"/>
              </w:rPr>
            </w:pPr>
            <w:r w:rsidRPr="00B96C79">
              <w:rPr>
                <w:rFonts w:cstheme="minorHAnsi"/>
                <w:sz w:val="18"/>
                <w:szCs w:val="18"/>
                <w:lang w:val="en-US"/>
              </w:rPr>
              <w:t>RCR 95</w:t>
            </w:r>
          </w:p>
        </w:tc>
        <w:tc>
          <w:tcPr>
            <w:tcW w:w="993" w:type="dxa"/>
          </w:tcPr>
          <w:p w:rsidR="00B96C79" w:rsidRPr="00866ED1" w:rsidRDefault="00866ED1" w:rsidP="00DA0B6A">
            <w:pPr>
              <w:spacing w:before="60" w:after="60" w:line="276" w:lineRule="auto"/>
              <w:rPr>
                <w:rFonts w:cstheme="minorHAnsi"/>
                <w:sz w:val="18"/>
                <w:szCs w:val="18"/>
              </w:rPr>
            </w:pPr>
            <w:r w:rsidRPr="00866ED1">
              <w:rPr>
                <w:rFonts w:cstheme="minorHAnsi"/>
                <w:sz w:val="18"/>
                <w:szCs w:val="18"/>
              </w:rPr>
              <w:t>Ludność mająca dostęp do nowej lub udoskonalonej zielonej infrastruktury</w:t>
            </w:r>
          </w:p>
        </w:tc>
        <w:tc>
          <w:tcPr>
            <w:tcW w:w="992" w:type="dxa"/>
          </w:tcPr>
          <w:p w:rsidR="00B96C79" w:rsidRPr="00866ED1" w:rsidRDefault="00B96C79" w:rsidP="00DA0B6A">
            <w:pPr>
              <w:spacing w:before="60" w:after="60" w:line="276" w:lineRule="auto"/>
              <w:rPr>
                <w:rFonts w:cstheme="minorHAnsi"/>
                <w:sz w:val="18"/>
                <w:szCs w:val="18"/>
              </w:rPr>
            </w:pPr>
            <w:r w:rsidRPr="00866ED1">
              <w:rPr>
                <w:rFonts w:cstheme="minorHAnsi"/>
                <w:sz w:val="18"/>
                <w:szCs w:val="18"/>
              </w:rPr>
              <w:t>osoby</w:t>
            </w:r>
          </w:p>
        </w:tc>
        <w:tc>
          <w:tcPr>
            <w:tcW w:w="850" w:type="dxa"/>
          </w:tcPr>
          <w:p w:rsidR="00B96C79" w:rsidRPr="00B96C79" w:rsidRDefault="00B96C79" w:rsidP="00DA0B6A">
            <w:pPr>
              <w:spacing w:before="60" w:after="60" w:line="276" w:lineRule="auto"/>
              <w:rPr>
                <w:rFonts w:cstheme="minorHAnsi"/>
                <w:sz w:val="18"/>
                <w:szCs w:val="18"/>
                <w:lang w:val="en-US"/>
              </w:rPr>
            </w:pPr>
          </w:p>
        </w:tc>
        <w:tc>
          <w:tcPr>
            <w:tcW w:w="709" w:type="dxa"/>
          </w:tcPr>
          <w:p w:rsidR="00B96C79" w:rsidRPr="00B96C79" w:rsidRDefault="00B96C79" w:rsidP="00DA0B6A">
            <w:pPr>
              <w:spacing w:before="60" w:after="60" w:line="276" w:lineRule="auto"/>
              <w:rPr>
                <w:rFonts w:cstheme="minorHAnsi"/>
                <w:sz w:val="18"/>
                <w:szCs w:val="18"/>
                <w:lang w:val="en-US"/>
              </w:rPr>
            </w:pPr>
          </w:p>
        </w:tc>
        <w:tc>
          <w:tcPr>
            <w:tcW w:w="851" w:type="dxa"/>
          </w:tcPr>
          <w:p w:rsidR="00B96C79" w:rsidRPr="00B96C79" w:rsidRDefault="00B96C79" w:rsidP="00DA0B6A">
            <w:pPr>
              <w:spacing w:before="60" w:after="60" w:line="276" w:lineRule="auto"/>
              <w:rPr>
                <w:rFonts w:cstheme="minorHAnsi"/>
                <w:sz w:val="18"/>
                <w:szCs w:val="18"/>
                <w:lang w:val="en-US"/>
              </w:rPr>
            </w:pPr>
          </w:p>
        </w:tc>
        <w:tc>
          <w:tcPr>
            <w:tcW w:w="992" w:type="dxa"/>
          </w:tcPr>
          <w:p w:rsidR="00B96C79" w:rsidRPr="00B96C79" w:rsidRDefault="00B96C79" w:rsidP="00DA0B6A">
            <w:pPr>
              <w:spacing w:before="60" w:after="60" w:line="276" w:lineRule="auto"/>
              <w:rPr>
                <w:rFonts w:cstheme="minorHAnsi"/>
                <w:sz w:val="18"/>
                <w:szCs w:val="18"/>
                <w:lang w:val="en-US"/>
              </w:rPr>
            </w:pPr>
          </w:p>
        </w:tc>
        <w:tc>
          <w:tcPr>
            <w:tcW w:w="765" w:type="dxa"/>
          </w:tcPr>
          <w:p w:rsidR="00B96C79" w:rsidRPr="00B96C79" w:rsidRDefault="00B96C79" w:rsidP="00DA0B6A">
            <w:pPr>
              <w:spacing w:before="60" w:after="60" w:line="276" w:lineRule="auto"/>
              <w:rPr>
                <w:rFonts w:cstheme="minorHAnsi"/>
                <w:sz w:val="18"/>
                <w:szCs w:val="18"/>
                <w:lang w:val="en-US"/>
              </w:rPr>
            </w:pPr>
          </w:p>
        </w:tc>
      </w:tr>
    </w:tbl>
    <w:p w:rsidR="00B96C79" w:rsidRPr="00B96C79" w:rsidRDefault="00B96C79" w:rsidP="00B96C79">
      <w:pPr>
        <w:spacing w:before="60" w:after="60" w:line="276" w:lineRule="auto"/>
      </w:pPr>
    </w:p>
    <w:p w:rsidR="00B96C79" w:rsidRPr="00B96C79" w:rsidRDefault="00B96C79" w:rsidP="00B96C79">
      <w:pPr>
        <w:spacing w:before="60" w:after="60" w:line="276" w:lineRule="auto"/>
        <w:rPr>
          <w:b/>
        </w:rPr>
      </w:pPr>
      <w:r w:rsidRPr="00B96C79">
        <w:rPr>
          <w:b/>
        </w:rPr>
        <w:t>Orientacyjny podział zasobów programu (UE) według rodzaju interwencji</w:t>
      </w:r>
    </w:p>
    <w:p w:rsidR="00B96C79" w:rsidRPr="00B96C79" w:rsidRDefault="00B96C79" w:rsidP="00B96C79">
      <w:pPr>
        <w:spacing w:before="60" w:after="60" w:line="276" w:lineRule="auto"/>
      </w:pPr>
      <w:r w:rsidRPr="00B96C79">
        <w:t>Tabela 1. Wymiar 1 – dziedzina interwencji</w:t>
      </w:r>
    </w:p>
    <w:tbl>
      <w:tblPr>
        <w:tblStyle w:val="Tabela-Siatka6"/>
        <w:tblW w:w="0" w:type="auto"/>
        <w:tblLook w:val="04A0" w:firstRow="1" w:lastRow="0" w:firstColumn="1" w:lastColumn="0" w:noHBand="0" w:noVBand="1"/>
      </w:tblPr>
      <w:tblGrid>
        <w:gridCol w:w="1480"/>
        <w:gridCol w:w="1372"/>
        <w:gridCol w:w="1372"/>
        <w:gridCol w:w="1372"/>
        <w:gridCol w:w="1373"/>
        <w:gridCol w:w="1373"/>
      </w:tblGrid>
      <w:tr w:rsidR="00B96C79" w:rsidRPr="00B96C79" w:rsidTr="00C3545A">
        <w:trPr>
          <w:tblHeader/>
        </w:trPr>
        <w:tc>
          <w:tcPr>
            <w:tcW w:w="1480" w:type="dxa"/>
          </w:tcPr>
          <w:p w:rsidR="00B96C79" w:rsidRPr="00B96C79" w:rsidRDefault="00B96C79" w:rsidP="00DA0B6A">
            <w:pPr>
              <w:spacing w:before="60" w:after="60" w:line="276" w:lineRule="auto"/>
              <w:rPr>
                <w:sz w:val="18"/>
                <w:szCs w:val="18"/>
              </w:rPr>
            </w:pPr>
            <w:r w:rsidRPr="00B96C79">
              <w:rPr>
                <w:sz w:val="18"/>
                <w:szCs w:val="18"/>
              </w:rPr>
              <w:t>Nr priorytetu</w:t>
            </w:r>
          </w:p>
        </w:tc>
        <w:tc>
          <w:tcPr>
            <w:tcW w:w="1372" w:type="dxa"/>
          </w:tcPr>
          <w:p w:rsidR="00B96C79" w:rsidRPr="00B96C79" w:rsidRDefault="00B96C79" w:rsidP="00DA0B6A">
            <w:pPr>
              <w:spacing w:before="60" w:after="60" w:line="276" w:lineRule="auto"/>
              <w:rPr>
                <w:sz w:val="18"/>
                <w:szCs w:val="18"/>
              </w:rPr>
            </w:pPr>
            <w:r w:rsidRPr="00B96C79">
              <w:rPr>
                <w:sz w:val="18"/>
                <w:szCs w:val="18"/>
              </w:rPr>
              <w:t>Fundusz</w:t>
            </w:r>
          </w:p>
        </w:tc>
        <w:tc>
          <w:tcPr>
            <w:tcW w:w="1372" w:type="dxa"/>
          </w:tcPr>
          <w:p w:rsidR="00B96C79" w:rsidRPr="00B96C79" w:rsidRDefault="00B96C79" w:rsidP="00DA0B6A">
            <w:pPr>
              <w:spacing w:before="60" w:after="60" w:line="276" w:lineRule="auto"/>
              <w:rPr>
                <w:sz w:val="18"/>
                <w:szCs w:val="18"/>
              </w:rPr>
            </w:pPr>
            <w:r w:rsidRPr="00B96C79">
              <w:rPr>
                <w:sz w:val="18"/>
                <w:szCs w:val="18"/>
              </w:rPr>
              <w:t>Kategoria regionu</w:t>
            </w:r>
          </w:p>
        </w:tc>
        <w:tc>
          <w:tcPr>
            <w:tcW w:w="1372" w:type="dxa"/>
          </w:tcPr>
          <w:p w:rsidR="00B96C79" w:rsidRPr="00B96C79" w:rsidRDefault="00B96C79" w:rsidP="00DA0B6A">
            <w:pPr>
              <w:spacing w:before="60" w:after="60" w:line="276" w:lineRule="auto"/>
              <w:rPr>
                <w:sz w:val="18"/>
                <w:szCs w:val="18"/>
              </w:rPr>
            </w:pPr>
            <w:r w:rsidRPr="00B96C79">
              <w:rPr>
                <w:sz w:val="18"/>
                <w:szCs w:val="18"/>
              </w:rPr>
              <w:t>Cel szczegółowy</w:t>
            </w:r>
          </w:p>
        </w:tc>
        <w:tc>
          <w:tcPr>
            <w:tcW w:w="1373" w:type="dxa"/>
          </w:tcPr>
          <w:p w:rsidR="00B96C79" w:rsidRPr="00B96C79" w:rsidRDefault="00B96C79" w:rsidP="00DA0B6A">
            <w:pPr>
              <w:spacing w:before="60" w:after="60" w:line="276" w:lineRule="auto"/>
              <w:rPr>
                <w:sz w:val="18"/>
                <w:szCs w:val="18"/>
              </w:rPr>
            </w:pPr>
            <w:r w:rsidRPr="00B96C79">
              <w:rPr>
                <w:sz w:val="18"/>
                <w:szCs w:val="18"/>
              </w:rPr>
              <w:t>Kod</w:t>
            </w:r>
          </w:p>
        </w:tc>
        <w:tc>
          <w:tcPr>
            <w:tcW w:w="1373" w:type="dxa"/>
          </w:tcPr>
          <w:p w:rsidR="00B96C79" w:rsidRPr="00B96C79" w:rsidRDefault="00B96C79" w:rsidP="00DA0B6A">
            <w:pPr>
              <w:spacing w:before="60" w:after="60" w:line="276" w:lineRule="auto"/>
              <w:rPr>
                <w:sz w:val="18"/>
                <w:szCs w:val="18"/>
              </w:rPr>
            </w:pPr>
            <w:r w:rsidRPr="00B96C79">
              <w:rPr>
                <w:sz w:val="18"/>
                <w:szCs w:val="18"/>
              </w:rPr>
              <w:t>Kwota (EUR)</w:t>
            </w:r>
          </w:p>
        </w:tc>
      </w:tr>
      <w:tr w:rsidR="00B96C79" w:rsidRPr="00B96C79" w:rsidTr="00DA0B6A">
        <w:tc>
          <w:tcPr>
            <w:tcW w:w="1480" w:type="dxa"/>
          </w:tcPr>
          <w:p w:rsidR="00B96C79" w:rsidRPr="00B96C79" w:rsidRDefault="00C3545A" w:rsidP="00DA0B6A">
            <w:pPr>
              <w:spacing w:before="60" w:after="60" w:line="276" w:lineRule="auto"/>
              <w:rPr>
                <w:sz w:val="18"/>
                <w:szCs w:val="18"/>
              </w:rPr>
            </w:pPr>
            <w:r>
              <w:rPr>
                <w:sz w:val="18"/>
                <w:szCs w:val="18"/>
              </w:rPr>
              <w:t>2</w:t>
            </w:r>
          </w:p>
        </w:tc>
        <w:tc>
          <w:tcPr>
            <w:tcW w:w="1372" w:type="dxa"/>
          </w:tcPr>
          <w:p w:rsidR="00B96C79" w:rsidRPr="00B96C79" w:rsidRDefault="00C3545A" w:rsidP="00DA0B6A">
            <w:pPr>
              <w:spacing w:before="60" w:after="60" w:line="276" w:lineRule="auto"/>
              <w:rPr>
                <w:sz w:val="18"/>
                <w:szCs w:val="18"/>
              </w:rPr>
            </w:pPr>
            <w:r>
              <w:rPr>
                <w:sz w:val="18"/>
                <w:szCs w:val="18"/>
              </w:rPr>
              <w:t>EFRR</w:t>
            </w:r>
          </w:p>
        </w:tc>
        <w:tc>
          <w:tcPr>
            <w:tcW w:w="1372" w:type="dxa"/>
          </w:tcPr>
          <w:p w:rsidR="00B96C79" w:rsidRPr="00B96C79" w:rsidRDefault="00C3545A" w:rsidP="00DA0B6A">
            <w:pPr>
              <w:spacing w:before="60" w:after="60" w:line="276" w:lineRule="auto"/>
              <w:rPr>
                <w:sz w:val="18"/>
                <w:szCs w:val="18"/>
              </w:rPr>
            </w:pPr>
            <w:r>
              <w:rPr>
                <w:sz w:val="18"/>
                <w:szCs w:val="18"/>
              </w:rPr>
              <w:t>słabiej rozwinięty</w:t>
            </w:r>
          </w:p>
        </w:tc>
        <w:tc>
          <w:tcPr>
            <w:tcW w:w="1372" w:type="dxa"/>
          </w:tcPr>
          <w:p w:rsidR="00B96C79" w:rsidRPr="00B96C79" w:rsidRDefault="00B96C79" w:rsidP="00DA0B6A">
            <w:pPr>
              <w:spacing w:before="60" w:after="60" w:line="276" w:lineRule="auto"/>
              <w:rPr>
                <w:sz w:val="18"/>
                <w:szCs w:val="18"/>
              </w:rPr>
            </w:pPr>
            <w:r w:rsidRPr="00B96C79">
              <w:rPr>
                <w:sz w:val="18"/>
                <w:szCs w:val="18"/>
              </w:rPr>
              <w:t>(vii)</w:t>
            </w:r>
          </w:p>
        </w:tc>
        <w:tc>
          <w:tcPr>
            <w:tcW w:w="1373" w:type="dxa"/>
          </w:tcPr>
          <w:p w:rsidR="00B96C79" w:rsidRPr="00B96C79" w:rsidRDefault="00C3545A" w:rsidP="00DA0B6A">
            <w:pPr>
              <w:spacing w:before="60" w:after="60" w:line="276" w:lineRule="auto"/>
              <w:rPr>
                <w:sz w:val="18"/>
                <w:szCs w:val="18"/>
              </w:rPr>
            </w:pPr>
            <w:r>
              <w:rPr>
                <w:sz w:val="18"/>
                <w:szCs w:val="18"/>
              </w:rPr>
              <w:t>079</w:t>
            </w:r>
          </w:p>
        </w:tc>
        <w:tc>
          <w:tcPr>
            <w:tcW w:w="1373" w:type="dxa"/>
          </w:tcPr>
          <w:p w:rsidR="00B96C79" w:rsidRPr="00B96C79" w:rsidRDefault="00C3545A" w:rsidP="00DA0B6A">
            <w:pPr>
              <w:spacing w:before="60" w:after="60" w:line="276" w:lineRule="auto"/>
              <w:rPr>
                <w:sz w:val="18"/>
                <w:szCs w:val="18"/>
              </w:rPr>
            </w:pPr>
            <w:r>
              <w:rPr>
                <w:sz w:val="18"/>
                <w:szCs w:val="18"/>
              </w:rPr>
              <w:t>21 284 733</w:t>
            </w:r>
          </w:p>
        </w:tc>
      </w:tr>
    </w:tbl>
    <w:p w:rsidR="00B96C79" w:rsidRPr="00B96C79" w:rsidRDefault="00B96C79" w:rsidP="00B96C79">
      <w:pPr>
        <w:spacing w:before="60" w:after="60" w:line="276" w:lineRule="auto"/>
      </w:pPr>
      <w:r w:rsidRPr="00B96C79">
        <w:t>Tabela 2. Wymiar 2 – forma finansowania</w:t>
      </w:r>
    </w:p>
    <w:tbl>
      <w:tblPr>
        <w:tblStyle w:val="Tabela-Siatka6"/>
        <w:tblW w:w="0" w:type="auto"/>
        <w:tblLook w:val="04A0" w:firstRow="1" w:lastRow="0" w:firstColumn="1" w:lastColumn="0" w:noHBand="0" w:noVBand="1"/>
      </w:tblPr>
      <w:tblGrid>
        <w:gridCol w:w="1480"/>
        <w:gridCol w:w="1372"/>
        <w:gridCol w:w="1372"/>
        <w:gridCol w:w="1372"/>
        <w:gridCol w:w="1373"/>
        <w:gridCol w:w="1373"/>
      </w:tblGrid>
      <w:tr w:rsidR="00B96C79" w:rsidRPr="00B96C79" w:rsidTr="00636EF0">
        <w:trPr>
          <w:tblHeader/>
        </w:trPr>
        <w:tc>
          <w:tcPr>
            <w:tcW w:w="1480" w:type="dxa"/>
          </w:tcPr>
          <w:p w:rsidR="00B96C79" w:rsidRPr="00B96C79" w:rsidRDefault="00B96C79" w:rsidP="00DA0B6A">
            <w:pPr>
              <w:spacing w:before="60" w:after="60" w:line="276" w:lineRule="auto"/>
              <w:rPr>
                <w:sz w:val="18"/>
                <w:szCs w:val="18"/>
              </w:rPr>
            </w:pPr>
            <w:r w:rsidRPr="00B96C79">
              <w:rPr>
                <w:sz w:val="18"/>
                <w:szCs w:val="18"/>
              </w:rPr>
              <w:t>Nr priorytetu</w:t>
            </w:r>
          </w:p>
        </w:tc>
        <w:tc>
          <w:tcPr>
            <w:tcW w:w="1372" w:type="dxa"/>
          </w:tcPr>
          <w:p w:rsidR="00B96C79" w:rsidRPr="00B96C79" w:rsidRDefault="00B96C79" w:rsidP="00DA0B6A">
            <w:pPr>
              <w:spacing w:before="60" w:after="60" w:line="276" w:lineRule="auto"/>
              <w:rPr>
                <w:sz w:val="18"/>
                <w:szCs w:val="18"/>
              </w:rPr>
            </w:pPr>
            <w:r w:rsidRPr="00B96C79">
              <w:rPr>
                <w:sz w:val="18"/>
                <w:szCs w:val="18"/>
              </w:rPr>
              <w:t>Fundusz</w:t>
            </w:r>
          </w:p>
        </w:tc>
        <w:tc>
          <w:tcPr>
            <w:tcW w:w="1372" w:type="dxa"/>
          </w:tcPr>
          <w:p w:rsidR="00B96C79" w:rsidRPr="00B96C79" w:rsidRDefault="00B96C79" w:rsidP="00DA0B6A">
            <w:pPr>
              <w:spacing w:before="60" w:after="60" w:line="276" w:lineRule="auto"/>
              <w:rPr>
                <w:sz w:val="18"/>
                <w:szCs w:val="18"/>
              </w:rPr>
            </w:pPr>
            <w:r w:rsidRPr="00B96C79">
              <w:rPr>
                <w:sz w:val="18"/>
                <w:szCs w:val="18"/>
              </w:rPr>
              <w:t>Kategoria regionu</w:t>
            </w:r>
          </w:p>
        </w:tc>
        <w:tc>
          <w:tcPr>
            <w:tcW w:w="1372" w:type="dxa"/>
          </w:tcPr>
          <w:p w:rsidR="00B96C79" w:rsidRPr="00B96C79" w:rsidRDefault="00B96C79" w:rsidP="00DA0B6A">
            <w:pPr>
              <w:spacing w:before="60" w:after="60" w:line="276" w:lineRule="auto"/>
              <w:rPr>
                <w:sz w:val="18"/>
                <w:szCs w:val="18"/>
              </w:rPr>
            </w:pPr>
            <w:r w:rsidRPr="00B96C79">
              <w:rPr>
                <w:sz w:val="18"/>
                <w:szCs w:val="18"/>
              </w:rPr>
              <w:t>Cel szczegółowy</w:t>
            </w:r>
          </w:p>
        </w:tc>
        <w:tc>
          <w:tcPr>
            <w:tcW w:w="1373" w:type="dxa"/>
          </w:tcPr>
          <w:p w:rsidR="00B96C79" w:rsidRPr="00B96C79" w:rsidRDefault="00B96C79" w:rsidP="00DA0B6A">
            <w:pPr>
              <w:spacing w:before="60" w:after="60" w:line="276" w:lineRule="auto"/>
              <w:rPr>
                <w:sz w:val="18"/>
                <w:szCs w:val="18"/>
              </w:rPr>
            </w:pPr>
            <w:r w:rsidRPr="00B96C79">
              <w:rPr>
                <w:sz w:val="18"/>
                <w:szCs w:val="18"/>
              </w:rPr>
              <w:t>Kod</w:t>
            </w:r>
          </w:p>
        </w:tc>
        <w:tc>
          <w:tcPr>
            <w:tcW w:w="1373" w:type="dxa"/>
          </w:tcPr>
          <w:p w:rsidR="00B96C79" w:rsidRPr="00B96C79" w:rsidRDefault="00B96C79" w:rsidP="00DA0B6A">
            <w:pPr>
              <w:spacing w:before="60" w:after="60" w:line="276" w:lineRule="auto"/>
              <w:rPr>
                <w:sz w:val="18"/>
                <w:szCs w:val="18"/>
              </w:rPr>
            </w:pPr>
            <w:r w:rsidRPr="00B96C79">
              <w:rPr>
                <w:sz w:val="18"/>
                <w:szCs w:val="18"/>
              </w:rPr>
              <w:t>Kwota (EUR)</w:t>
            </w:r>
          </w:p>
        </w:tc>
      </w:tr>
      <w:tr w:rsidR="00B96C79" w:rsidRPr="00B96C79" w:rsidTr="00DA0B6A">
        <w:tc>
          <w:tcPr>
            <w:tcW w:w="1480" w:type="dxa"/>
          </w:tcPr>
          <w:p w:rsidR="00B96C79" w:rsidRPr="00B96C79" w:rsidRDefault="00636EF0" w:rsidP="00DA0B6A">
            <w:pPr>
              <w:spacing w:before="60" w:after="60" w:line="276" w:lineRule="auto"/>
              <w:rPr>
                <w:sz w:val="18"/>
                <w:szCs w:val="18"/>
              </w:rPr>
            </w:pPr>
            <w:r>
              <w:rPr>
                <w:sz w:val="18"/>
                <w:szCs w:val="18"/>
              </w:rPr>
              <w:t>2</w:t>
            </w:r>
          </w:p>
        </w:tc>
        <w:tc>
          <w:tcPr>
            <w:tcW w:w="1372" w:type="dxa"/>
          </w:tcPr>
          <w:p w:rsidR="00B96C79" w:rsidRPr="00B96C79" w:rsidRDefault="00636EF0" w:rsidP="00DA0B6A">
            <w:pPr>
              <w:spacing w:before="60" w:after="60" w:line="276" w:lineRule="auto"/>
              <w:rPr>
                <w:sz w:val="18"/>
                <w:szCs w:val="18"/>
              </w:rPr>
            </w:pPr>
            <w:r>
              <w:rPr>
                <w:sz w:val="18"/>
                <w:szCs w:val="18"/>
              </w:rPr>
              <w:t>EFRR</w:t>
            </w:r>
          </w:p>
        </w:tc>
        <w:tc>
          <w:tcPr>
            <w:tcW w:w="1372" w:type="dxa"/>
          </w:tcPr>
          <w:p w:rsidR="00B96C79" w:rsidRPr="00B96C79" w:rsidRDefault="00636EF0" w:rsidP="00DA0B6A">
            <w:pPr>
              <w:spacing w:before="60" w:after="60" w:line="276" w:lineRule="auto"/>
              <w:rPr>
                <w:sz w:val="18"/>
                <w:szCs w:val="18"/>
              </w:rPr>
            </w:pPr>
            <w:r>
              <w:rPr>
                <w:sz w:val="18"/>
                <w:szCs w:val="18"/>
              </w:rPr>
              <w:t>słabiej rozwinięty</w:t>
            </w:r>
          </w:p>
        </w:tc>
        <w:tc>
          <w:tcPr>
            <w:tcW w:w="1372" w:type="dxa"/>
          </w:tcPr>
          <w:p w:rsidR="00B96C79" w:rsidRPr="00B96C79" w:rsidRDefault="00636EF0" w:rsidP="00DA0B6A">
            <w:pPr>
              <w:spacing w:before="60" w:after="60" w:line="276" w:lineRule="auto"/>
              <w:rPr>
                <w:sz w:val="18"/>
                <w:szCs w:val="18"/>
              </w:rPr>
            </w:pPr>
            <w:r>
              <w:rPr>
                <w:sz w:val="18"/>
                <w:szCs w:val="18"/>
              </w:rPr>
              <w:t>(vii)</w:t>
            </w:r>
          </w:p>
        </w:tc>
        <w:tc>
          <w:tcPr>
            <w:tcW w:w="1373" w:type="dxa"/>
          </w:tcPr>
          <w:p w:rsidR="00B96C79" w:rsidRPr="00B96C79" w:rsidRDefault="00636EF0" w:rsidP="00DA0B6A">
            <w:pPr>
              <w:spacing w:before="60" w:after="60" w:line="276" w:lineRule="auto"/>
              <w:rPr>
                <w:sz w:val="18"/>
                <w:szCs w:val="18"/>
              </w:rPr>
            </w:pPr>
            <w:r>
              <w:rPr>
                <w:sz w:val="18"/>
                <w:szCs w:val="18"/>
              </w:rPr>
              <w:t>01</w:t>
            </w:r>
          </w:p>
        </w:tc>
        <w:tc>
          <w:tcPr>
            <w:tcW w:w="1373" w:type="dxa"/>
          </w:tcPr>
          <w:p w:rsidR="00B96C79" w:rsidRPr="00B96C79" w:rsidRDefault="00636EF0" w:rsidP="00DA0B6A">
            <w:pPr>
              <w:spacing w:before="60" w:after="60" w:line="276" w:lineRule="auto"/>
              <w:rPr>
                <w:sz w:val="18"/>
                <w:szCs w:val="18"/>
              </w:rPr>
            </w:pPr>
            <w:r>
              <w:rPr>
                <w:sz w:val="18"/>
                <w:szCs w:val="18"/>
              </w:rPr>
              <w:t>21 284 733</w:t>
            </w:r>
          </w:p>
        </w:tc>
      </w:tr>
    </w:tbl>
    <w:p w:rsidR="00B96C79" w:rsidRPr="00B96C79" w:rsidRDefault="00B96C79" w:rsidP="00B96C79">
      <w:pPr>
        <w:spacing w:before="60" w:after="60" w:line="276" w:lineRule="auto"/>
      </w:pPr>
      <w:r w:rsidRPr="00B96C79">
        <w:t>Tabela 3. Wymiar 3 – terytorialny mechanizm realizacji i ukierunkowanie terytorialne</w:t>
      </w:r>
    </w:p>
    <w:tbl>
      <w:tblPr>
        <w:tblStyle w:val="Tabela-Siatka6"/>
        <w:tblW w:w="0" w:type="auto"/>
        <w:tblLook w:val="04A0" w:firstRow="1" w:lastRow="0" w:firstColumn="1" w:lastColumn="0" w:noHBand="0" w:noVBand="1"/>
      </w:tblPr>
      <w:tblGrid>
        <w:gridCol w:w="1480"/>
        <w:gridCol w:w="1372"/>
        <w:gridCol w:w="1372"/>
        <w:gridCol w:w="1372"/>
        <w:gridCol w:w="1373"/>
        <w:gridCol w:w="1373"/>
      </w:tblGrid>
      <w:tr w:rsidR="00B96C79" w:rsidRPr="00B96C79" w:rsidTr="00636EF0">
        <w:trPr>
          <w:tblHeader/>
        </w:trPr>
        <w:tc>
          <w:tcPr>
            <w:tcW w:w="1480" w:type="dxa"/>
          </w:tcPr>
          <w:p w:rsidR="00B96C79" w:rsidRPr="00B96C79" w:rsidRDefault="00B96C79" w:rsidP="00DA0B6A">
            <w:pPr>
              <w:spacing w:before="60" w:after="60" w:line="276" w:lineRule="auto"/>
              <w:rPr>
                <w:sz w:val="18"/>
                <w:szCs w:val="18"/>
              </w:rPr>
            </w:pPr>
            <w:r w:rsidRPr="00B96C79">
              <w:rPr>
                <w:sz w:val="18"/>
                <w:szCs w:val="18"/>
              </w:rPr>
              <w:t>Nr priorytetu</w:t>
            </w:r>
          </w:p>
        </w:tc>
        <w:tc>
          <w:tcPr>
            <w:tcW w:w="1372" w:type="dxa"/>
          </w:tcPr>
          <w:p w:rsidR="00B96C79" w:rsidRPr="00B96C79" w:rsidRDefault="00B96C79" w:rsidP="00DA0B6A">
            <w:pPr>
              <w:spacing w:before="60" w:after="60" w:line="276" w:lineRule="auto"/>
              <w:rPr>
                <w:sz w:val="18"/>
                <w:szCs w:val="18"/>
              </w:rPr>
            </w:pPr>
            <w:r w:rsidRPr="00B96C79">
              <w:rPr>
                <w:sz w:val="18"/>
                <w:szCs w:val="18"/>
              </w:rPr>
              <w:t>Fundusz</w:t>
            </w:r>
          </w:p>
        </w:tc>
        <w:tc>
          <w:tcPr>
            <w:tcW w:w="1372" w:type="dxa"/>
          </w:tcPr>
          <w:p w:rsidR="00B96C79" w:rsidRPr="00B96C79" w:rsidRDefault="00B96C79" w:rsidP="00DA0B6A">
            <w:pPr>
              <w:spacing w:before="60" w:after="60" w:line="276" w:lineRule="auto"/>
              <w:rPr>
                <w:sz w:val="18"/>
                <w:szCs w:val="18"/>
              </w:rPr>
            </w:pPr>
            <w:r w:rsidRPr="00B96C79">
              <w:rPr>
                <w:sz w:val="18"/>
                <w:szCs w:val="18"/>
              </w:rPr>
              <w:t>Kategoria regionu</w:t>
            </w:r>
          </w:p>
        </w:tc>
        <w:tc>
          <w:tcPr>
            <w:tcW w:w="1372" w:type="dxa"/>
          </w:tcPr>
          <w:p w:rsidR="00B96C79" w:rsidRPr="00B96C79" w:rsidRDefault="00B96C79" w:rsidP="00DA0B6A">
            <w:pPr>
              <w:spacing w:before="60" w:after="60" w:line="276" w:lineRule="auto"/>
              <w:rPr>
                <w:sz w:val="18"/>
                <w:szCs w:val="18"/>
              </w:rPr>
            </w:pPr>
            <w:r w:rsidRPr="00B96C79">
              <w:rPr>
                <w:sz w:val="18"/>
                <w:szCs w:val="18"/>
              </w:rPr>
              <w:t>Cel szczegółowy</w:t>
            </w:r>
          </w:p>
        </w:tc>
        <w:tc>
          <w:tcPr>
            <w:tcW w:w="1373" w:type="dxa"/>
          </w:tcPr>
          <w:p w:rsidR="00B96C79" w:rsidRPr="00B96C79" w:rsidRDefault="00B96C79" w:rsidP="00DA0B6A">
            <w:pPr>
              <w:spacing w:before="60" w:after="60" w:line="276" w:lineRule="auto"/>
              <w:rPr>
                <w:sz w:val="18"/>
                <w:szCs w:val="18"/>
              </w:rPr>
            </w:pPr>
            <w:r w:rsidRPr="00B96C79">
              <w:rPr>
                <w:sz w:val="18"/>
                <w:szCs w:val="18"/>
              </w:rPr>
              <w:t>Kod</w:t>
            </w:r>
          </w:p>
        </w:tc>
        <w:tc>
          <w:tcPr>
            <w:tcW w:w="1373" w:type="dxa"/>
          </w:tcPr>
          <w:p w:rsidR="00B96C79" w:rsidRPr="00B96C79" w:rsidRDefault="00B96C79" w:rsidP="00DA0B6A">
            <w:pPr>
              <w:spacing w:before="60" w:after="60" w:line="276" w:lineRule="auto"/>
              <w:rPr>
                <w:sz w:val="18"/>
                <w:szCs w:val="18"/>
              </w:rPr>
            </w:pPr>
            <w:r w:rsidRPr="00B96C79">
              <w:rPr>
                <w:sz w:val="18"/>
                <w:szCs w:val="18"/>
              </w:rPr>
              <w:t>Kwota (EUR)</w:t>
            </w:r>
          </w:p>
        </w:tc>
      </w:tr>
      <w:tr w:rsidR="00B96C79" w:rsidRPr="00B96C79" w:rsidTr="00DA0B6A">
        <w:tc>
          <w:tcPr>
            <w:tcW w:w="1480" w:type="dxa"/>
          </w:tcPr>
          <w:p w:rsidR="00B96C79" w:rsidRPr="00B96C79" w:rsidRDefault="005F00F4" w:rsidP="00DA0B6A">
            <w:pPr>
              <w:spacing w:before="60" w:after="60" w:line="276" w:lineRule="auto"/>
              <w:rPr>
                <w:sz w:val="18"/>
                <w:szCs w:val="18"/>
              </w:rPr>
            </w:pPr>
            <w:r>
              <w:rPr>
                <w:sz w:val="18"/>
                <w:szCs w:val="18"/>
              </w:rPr>
              <w:t>2</w:t>
            </w:r>
          </w:p>
        </w:tc>
        <w:tc>
          <w:tcPr>
            <w:tcW w:w="1372" w:type="dxa"/>
          </w:tcPr>
          <w:p w:rsidR="00B96C79" w:rsidRPr="00B96C79" w:rsidRDefault="005F00F4" w:rsidP="00DA0B6A">
            <w:pPr>
              <w:spacing w:before="60" w:after="60" w:line="276" w:lineRule="auto"/>
              <w:rPr>
                <w:sz w:val="18"/>
                <w:szCs w:val="18"/>
              </w:rPr>
            </w:pPr>
            <w:r>
              <w:rPr>
                <w:sz w:val="18"/>
                <w:szCs w:val="18"/>
              </w:rPr>
              <w:t>EFRR</w:t>
            </w:r>
          </w:p>
        </w:tc>
        <w:tc>
          <w:tcPr>
            <w:tcW w:w="1372" w:type="dxa"/>
          </w:tcPr>
          <w:p w:rsidR="00B96C79" w:rsidRPr="00B96C79" w:rsidRDefault="005F00F4" w:rsidP="00DA0B6A">
            <w:pPr>
              <w:spacing w:before="60" w:after="60" w:line="276" w:lineRule="auto"/>
              <w:rPr>
                <w:sz w:val="18"/>
                <w:szCs w:val="18"/>
              </w:rPr>
            </w:pPr>
            <w:r>
              <w:rPr>
                <w:sz w:val="18"/>
                <w:szCs w:val="18"/>
              </w:rPr>
              <w:t>słabiej rozwinięty</w:t>
            </w:r>
          </w:p>
        </w:tc>
        <w:tc>
          <w:tcPr>
            <w:tcW w:w="1372" w:type="dxa"/>
          </w:tcPr>
          <w:p w:rsidR="00B96C79" w:rsidRPr="00B96C79" w:rsidRDefault="005F00F4" w:rsidP="00DA0B6A">
            <w:pPr>
              <w:spacing w:before="60" w:after="60" w:line="276" w:lineRule="auto"/>
              <w:rPr>
                <w:sz w:val="18"/>
                <w:szCs w:val="18"/>
              </w:rPr>
            </w:pPr>
            <w:r>
              <w:rPr>
                <w:sz w:val="18"/>
                <w:szCs w:val="18"/>
              </w:rPr>
              <w:t>(vii)</w:t>
            </w:r>
          </w:p>
        </w:tc>
        <w:tc>
          <w:tcPr>
            <w:tcW w:w="1373" w:type="dxa"/>
          </w:tcPr>
          <w:p w:rsidR="00B96C79" w:rsidRPr="00B96C79" w:rsidRDefault="006C4BA8" w:rsidP="00DA0B6A">
            <w:pPr>
              <w:spacing w:before="60" w:after="60" w:line="276" w:lineRule="auto"/>
              <w:rPr>
                <w:sz w:val="18"/>
                <w:szCs w:val="18"/>
              </w:rPr>
            </w:pPr>
            <w:r>
              <w:rPr>
                <w:sz w:val="18"/>
                <w:szCs w:val="18"/>
              </w:rPr>
              <w:t>03</w:t>
            </w:r>
          </w:p>
        </w:tc>
        <w:tc>
          <w:tcPr>
            <w:tcW w:w="1373" w:type="dxa"/>
          </w:tcPr>
          <w:p w:rsidR="00B96C79" w:rsidRPr="00B96C79" w:rsidRDefault="006C4BA8" w:rsidP="00DA0B6A">
            <w:pPr>
              <w:spacing w:before="60" w:after="60" w:line="276" w:lineRule="auto"/>
              <w:rPr>
                <w:sz w:val="18"/>
                <w:szCs w:val="18"/>
              </w:rPr>
            </w:pPr>
            <w:r w:rsidRPr="006C4BA8">
              <w:rPr>
                <w:sz w:val="18"/>
                <w:szCs w:val="18"/>
              </w:rPr>
              <w:t>8 513 893</w:t>
            </w:r>
          </w:p>
        </w:tc>
      </w:tr>
      <w:tr w:rsidR="00B96C79" w:rsidRPr="00B96C79" w:rsidTr="00DA0B6A">
        <w:tc>
          <w:tcPr>
            <w:tcW w:w="1480" w:type="dxa"/>
          </w:tcPr>
          <w:p w:rsidR="00B96C79" w:rsidRPr="00B96C79" w:rsidRDefault="005F00F4" w:rsidP="00DA0B6A">
            <w:pPr>
              <w:spacing w:before="60" w:after="60" w:line="276" w:lineRule="auto"/>
              <w:rPr>
                <w:sz w:val="18"/>
                <w:szCs w:val="18"/>
              </w:rPr>
            </w:pPr>
            <w:r>
              <w:rPr>
                <w:sz w:val="18"/>
                <w:szCs w:val="18"/>
              </w:rPr>
              <w:t>2</w:t>
            </w:r>
          </w:p>
        </w:tc>
        <w:tc>
          <w:tcPr>
            <w:tcW w:w="1372" w:type="dxa"/>
          </w:tcPr>
          <w:p w:rsidR="00B96C79" w:rsidRPr="00B96C79" w:rsidRDefault="005F00F4" w:rsidP="00DA0B6A">
            <w:pPr>
              <w:spacing w:before="60" w:after="60" w:line="276" w:lineRule="auto"/>
              <w:rPr>
                <w:sz w:val="18"/>
                <w:szCs w:val="18"/>
              </w:rPr>
            </w:pPr>
            <w:r>
              <w:rPr>
                <w:sz w:val="18"/>
                <w:szCs w:val="18"/>
              </w:rPr>
              <w:t>EFRR</w:t>
            </w:r>
          </w:p>
        </w:tc>
        <w:tc>
          <w:tcPr>
            <w:tcW w:w="1372" w:type="dxa"/>
          </w:tcPr>
          <w:p w:rsidR="00B96C79" w:rsidRPr="00B96C79" w:rsidRDefault="005F00F4" w:rsidP="00DA0B6A">
            <w:pPr>
              <w:spacing w:before="60" w:after="60" w:line="276" w:lineRule="auto"/>
              <w:rPr>
                <w:sz w:val="18"/>
                <w:szCs w:val="18"/>
              </w:rPr>
            </w:pPr>
            <w:r>
              <w:rPr>
                <w:sz w:val="18"/>
                <w:szCs w:val="18"/>
              </w:rPr>
              <w:t>słabiej rozwinięty</w:t>
            </w:r>
          </w:p>
        </w:tc>
        <w:tc>
          <w:tcPr>
            <w:tcW w:w="1372" w:type="dxa"/>
          </w:tcPr>
          <w:p w:rsidR="00B96C79" w:rsidRPr="00B96C79" w:rsidRDefault="005F00F4" w:rsidP="00DA0B6A">
            <w:pPr>
              <w:spacing w:before="60" w:after="60" w:line="276" w:lineRule="auto"/>
              <w:rPr>
                <w:sz w:val="18"/>
                <w:szCs w:val="18"/>
              </w:rPr>
            </w:pPr>
            <w:r>
              <w:rPr>
                <w:sz w:val="18"/>
                <w:szCs w:val="18"/>
              </w:rPr>
              <w:t>(vii)</w:t>
            </w:r>
          </w:p>
        </w:tc>
        <w:tc>
          <w:tcPr>
            <w:tcW w:w="1373" w:type="dxa"/>
          </w:tcPr>
          <w:p w:rsidR="00B96C79" w:rsidRPr="00B96C79" w:rsidRDefault="00AB52CD" w:rsidP="00DA0B6A">
            <w:pPr>
              <w:spacing w:before="60" w:after="60" w:line="276" w:lineRule="auto"/>
              <w:rPr>
                <w:sz w:val="18"/>
                <w:szCs w:val="18"/>
              </w:rPr>
            </w:pPr>
            <w:r>
              <w:rPr>
                <w:sz w:val="18"/>
                <w:szCs w:val="18"/>
              </w:rPr>
              <w:t>12</w:t>
            </w:r>
          </w:p>
        </w:tc>
        <w:tc>
          <w:tcPr>
            <w:tcW w:w="1373" w:type="dxa"/>
          </w:tcPr>
          <w:p w:rsidR="00B96C79" w:rsidRPr="00B96C79" w:rsidRDefault="00AB52CD" w:rsidP="00DA0B6A">
            <w:pPr>
              <w:spacing w:before="60" w:after="60" w:line="276" w:lineRule="auto"/>
              <w:rPr>
                <w:sz w:val="18"/>
                <w:szCs w:val="18"/>
              </w:rPr>
            </w:pPr>
            <w:r w:rsidRPr="00AB52CD">
              <w:rPr>
                <w:sz w:val="18"/>
                <w:szCs w:val="18"/>
              </w:rPr>
              <w:t>5 000 000</w:t>
            </w:r>
          </w:p>
        </w:tc>
      </w:tr>
      <w:tr w:rsidR="00E76564" w:rsidRPr="00B96C79" w:rsidTr="00DA0B6A">
        <w:tc>
          <w:tcPr>
            <w:tcW w:w="1480" w:type="dxa"/>
          </w:tcPr>
          <w:p w:rsidR="00E76564" w:rsidRDefault="00E76564" w:rsidP="00DA0B6A">
            <w:pPr>
              <w:spacing w:before="60" w:after="60" w:line="276" w:lineRule="auto"/>
              <w:rPr>
                <w:sz w:val="18"/>
                <w:szCs w:val="18"/>
              </w:rPr>
            </w:pPr>
            <w:r>
              <w:rPr>
                <w:sz w:val="18"/>
                <w:szCs w:val="18"/>
              </w:rPr>
              <w:t>2</w:t>
            </w:r>
          </w:p>
        </w:tc>
        <w:tc>
          <w:tcPr>
            <w:tcW w:w="1372" w:type="dxa"/>
          </w:tcPr>
          <w:p w:rsidR="00E76564" w:rsidRDefault="00E76564" w:rsidP="00DA0B6A">
            <w:pPr>
              <w:spacing w:before="60" w:after="60" w:line="276" w:lineRule="auto"/>
              <w:rPr>
                <w:sz w:val="18"/>
                <w:szCs w:val="18"/>
              </w:rPr>
            </w:pPr>
            <w:r>
              <w:rPr>
                <w:sz w:val="18"/>
                <w:szCs w:val="18"/>
              </w:rPr>
              <w:t>EFRR</w:t>
            </w:r>
          </w:p>
        </w:tc>
        <w:tc>
          <w:tcPr>
            <w:tcW w:w="1372" w:type="dxa"/>
          </w:tcPr>
          <w:p w:rsidR="00E76564" w:rsidRDefault="00E76564" w:rsidP="00DA0B6A">
            <w:pPr>
              <w:spacing w:before="60" w:after="60" w:line="276" w:lineRule="auto"/>
              <w:rPr>
                <w:sz w:val="18"/>
                <w:szCs w:val="18"/>
              </w:rPr>
            </w:pPr>
            <w:r>
              <w:rPr>
                <w:sz w:val="18"/>
                <w:szCs w:val="18"/>
              </w:rPr>
              <w:t>słabiej rozwinięty</w:t>
            </w:r>
          </w:p>
        </w:tc>
        <w:tc>
          <w:tcPr>
            <w:tcW w:w="1372" w:type="dxa"/>
          </w:tcPr>
          <w:p w:rsidR="00E76564" w:rsidRDefault="00E76564" w:rsidP="00DA0B6A">
            <w:pPr>
              <w:spacing w:before="60" w:after="60" w:line="276" w:lineRule="auto"/>
              <w:rPr>
                <w:sz w:val="18"/>
                <w:szCs w:val="18"/>
              </w:rPr>
            </w:pPr>
            <w:r>
              <w:rPr>
                <w:sz w:val="18"/>
                <w:szCs w:val="18"/>
              </w:rPr>
              <w:t>(vii)</w:t>
            </w:r>
          </w:p>
        </w:tc>
        <w:tc>
          <w:tcPr>
            <w:tcW w:w="1373" w:type="dxa"/>
          </w:tcPr>
          <w:p w:rsidR="00E76564" w:rsidRDefault="00E76564" w:rsidP="00DA0B6A">
            <w:pPr>
              <w:spacing w:before="60" w:after="60" w:line="276" w:lineRule="auto"/>
              <w:rPr>
                <w:sz w:val="18"/>
                <w:szCs w:val="18"/>
              </w:rPr>
            </w:pPr>
            <w:r>
              <w:rPr>
                <w:sz w:val="18"/>
                <w:szCs w:val="18"/>
              </w:rPr>
              <w:t>33</w:t>
            </w:r>
          </w:p>
        </w:tc>
        <w:tc>
          <w:tcPr>
            <w:tcW w:w="1373" w:type="dxa"/>
          </w:tcPr>
          <w:p w:rsidR="00E76564" w:rsidRPr="00AB52CD" w:rsidRDefault="00EA40B2" w:rsidP="00DA0B6A">
            <w:pPr>
              <w:spacing w:before="60" w:after="60" w:line="276" w:lineRule="auto"/>
              <w:rPr>
                <w:sz w:val="18"/>
                <w:szCs w:val="18"/>
              </w:rPr>
            </w:pPr>
            <w:r>
              <w:rPr>
                <w:sz w:val="18"/>
                <w:szCs w:val="18"/>
              </w:rPr>
              <w:t>7 770 840</w:t>
            </w:r>
          </w:p>
        </w:tc>
      </w:tr>
    </w:tbl>
    <w:p w:rsidR="00B96C79" w:rsidRPr="00B96C79" w:rsidRDefault="00B96C79" w:rsidP="00B96C79">
      <w:pPr>
        <w:spacing w:before="60" w:after="60" w:line="276" w:lineRule="auto"/>
      </w:pPr>
      <w:r w:rsidRPr="00B96C79">
        <w:t>Tabela 4. Wymiar 6 – tematy uzupełniające EFS+</w:t>
      </w:r>
    </w:p>
    <w:tbl>
      <w:tblPr>
        <w:tblStyle w:val="Tabela-Siatka6"/>
        <w:tblW w:w="0" w:type="auto"/>
        <w:tblLook w:val="04A0" w:firstRow="1" w:lastRow="0" w:firstColumn="1" w:lastColumn="0" w:noHBand="0" w:noVBand="1"/>
      </w:tblPr>
      <w:tblGrid>
        <w:gridCol w:w="1480"/>
        <w:gridCol w:w="1372"/>
        <w:gridCol w:w="1372"/>
        <w:gridCol w:w="1372"/>
        <w:gridCol w:w="1373"/>
        <w:gridCol w:w="1373"/>
      </w:tblGrid>
      <w:tr w:rsidR="00B96C79" w:rsidRPr="00B96C79" w:rsidTr="00636EF0">
        <w:trPr>
          <w:tblHeader/>
        </w:trPr>
        <w:tc>
          <w:tcPr>
            <w:tcW w:w="1480" w:type="dxa"/>
          </w:tcPr>
          <w:p w:rsidR="00B96C79" w:rsidRPr="00B96C79" w:rsidRDefault="00B96C79" w:rsidP="00DA0B6A">
            <w:pPr>
              <w:spacing w:before="60" w:after="60" w:line="276" w:lineRule="auto"/>
              <w:rPr>
                <w:sz w:val="18"/>
                <w:szCs w:val="18"/>
              </w:rPr>
            </w:pPr>
            <w:r w:rsidRPr="00B96C79">
              <w:rPr>
                <w:sz w:val="18"/>
                <w:szCs w:val="18"/>
              </w:rPr>
              <w:t>Nr priorytetu</w:t>
            </w:r>
          </w:p>
        </w:tc>
        <w:tc>
          <w:tcPr>
            <w:tcW w:w="1372" w:type="dxa"/>
          </w:tcPr>
          <w:p w:rsidR="00B96C79" w:rsidRPr="00B96C79" w:rsidRDefault="00B96C79" w:rsidP="00DA0B6A">
            <w:pPr>
              <w:spacing w:before="60" w:after="60" w:line="276" w:lineRule="auto"/>
              <w:rPr>
                <w:sz w:val="18"/>
                <w:szCs w:val="18"/>
              </w:rPr>
            </w:pPr>
            <w:r w:rsidRPr="00B96C79">
              <w:rPr>
                <w:sz w:val="18"/>
                <w:szCs w:val="18"/>
              </w:rPr>
              <w:t>Fundusz</w:t>
            </w:r>
          </w:p>
        </w:tc>
        <w:tc>
          <w:tcPr>
            <w:tcW w:w="1372" w:type="dxa"/>
          </w:tcPr>
          <w:p w:rsidR="00B96C79" w:rsidRPr="00B96C79" w:rsidRDefault="00B96C79" w:rsidP="00DA0B6A">
            <w:pPr>
              <w:spacing w:before="60" w:after="60" w:line="276" w:lineRule="auto"/>
              <w:rPr>
                <w:sz w:val="18"/>
                <w:szCs w:val="18"/>
              </w:rPr>
            </w:pPr>
            <w:r w:rsidRPr="00B96C79">
              <w:rPr>
                <w:sz w:val="18"/>
                <w:szCs w:val="18"/>
              </w:rPr>
              <w:t>Kategoria regionu</w:t>
            </w:r>
          </w:p>
        </w:tc>
        <w:tc>
          <w:tcPr>
            <w:tcW w:w="1372" w:type="dxa"/>
          </w:tcPr>
          <w:p w:rsidR="00B96C79" w:rsidRPr="00B96C79" w:rsidRDefault="00B96C79" w:rsidP="00DA0B6A">
            <w:pPr>
              <w:spacing w:before="60" w:after="60" w:line="276" w:lineRule="auto"/>
              <w:rPr>
                <w:sz w:val="18"/>
                <w:szCs w:val="18"/>
              </w:rPr>
            </w:pPr>
            <w:r w:rsidRPr="00B96C79">
              <w:rPr>
                <w:sz w:val="18"/>
                <w:szCs w:val="18"/>
              </w:rPr>
              <w:t>Cel szczegółowy</w:t>
            </w:r>
          </w:p>
        </w:tc>
        <w:tc>
          <w:tcPr>
            <w:tcW w:w="1373" w:type="dxa"/>
          </w:tcPr>
          <w:p w:rsidR="00B96C79" w:rsidRPr="00B96C79" w:rsidRDefault="00B96C79" w:rsidP="00DA0B6A">
            <w:pPr>
              <w:spacing w:before="60" w:after="60" w:line="276" w:lineRule="auto"/>
              <w:rPr>
                <w:sz w:val="18"/>
                <w:szCs w:val="18"/>
              </w:rPr>
            </w:pPr>
            <w:r w:rsidRPr="00B96C79">
              <w:rPr>
                <w:sz w:val="18"/>
                <w:szCs w:val="18"/>
              </w:rPr>
              <w:t>Kod</w:t>
            </w:r>
          </w:p>
        </w:tc>
        <w:tc>
          <w:tcPr>
            <w:tcW w:w="1373" w:type="dxa"/>
          </w:tcPr>
          <w:p w:rsidR="00B96C79" w:rsidRPr="00B96C79" w:rsidRDefault="00B96C79" w:rsidP="00DA0B6A">
            <w:pPr>
              <w:spacing w:before="60" w:after="60" w:line="276" w:lineRule="auto"/>
              <w:rPr>
                <w:sz w:val="18"/>
                <w:szCs w:val="18"/>
              </w:rPr>
            </w:pPr>
            <w:r w:rsidRPr="00B96C79">
              <w:rPr>
                <w:sz w:val="18"/>
                <w:szCs w:val="18"/>
              </w:rPr>
              <w:t>Kwota (EUR)</w:t>
            </w:r>
          </w:p>
        </w:tc>
      </w:tr>
      <w:tr w:rsidR="00B96C79" w:rsidRPr="00B96C79" w:rsidTr="00DA0B6A">
        <w:tc>
          <w:tcPr>
            <w:tcW w:w="1480" w:type="dxa"/>
          </w:tcPr>
          <w:p w:rsidR="00B96C79" w:rsidRPr="00B96C79" w:rsidRDefault="00B96C79" w:rsidP="00DA0B6A">
            <w:pPr>
              <w:spacing w:before="60" w:after="60" w:line="276" w:lineRule="auto"/>
              <w:rPr>
                <w:sz w:val="18"/>
                <w:szCs w:val="18"/>
              </w:rPr>
            </w:pPr>
          </w:p>
        </w:tc>
        <w:tc>
          <w:tcPr>
            <w:tcW w:w="1372" w:type="dxa"/>
          </w:tcPr>
          <w:p w:rsidR="00B96C79" w:rsidRPr="00B96C79" w:rsidRDefault="00B96C79" w:rsidP="00DA0B6A">
            <w:pPr>
              <w:spacing w:before="60" w:after="60" w:line="276" w:lineRule="auto"/>
              <w:rPr>
                <w:sz w:val="18"/>
                <w:szCs w:val="18"/>
              </w:rPr>
            </w:pPr>
          </w:p>
        </w:tc>
        <w:tc>
          <w:tcPr>
            <w:tcW w:w="1372" w:type="dxa"/>
          </w:tcPr>
          <w:p w:rsidR="00B96C79" w:rsidRPr="00B96C79" w:rsidRDefault="00B96C79" w:rsidP="00DA0B6A">
            <w:pPr>
              <w:spacing w:before="60" w:after="60" w:line="276" w:lineRule="auto"/>
              <w:rPr>
                <w:sz w:val="18"/>
                <w:szCs w:val="18"/>
              </w:rPr>
            </w:pPr>
          </w:p>
        </w:tc>
        <w:tc>
          <w:tcPr>
            <w:tcW w:w="1372" w:type="dxa"/>
          </w:tcPr>
          <w:p w:rsidR="00B96C79" w:rsidRPr="00B96C79" w:rsidRDefault="00B96C79" w:rsidP="00DA0B6A">
            <w:pPr>
              <w:spacing w:before="60" w:after="60" w:line="276" w:lineRule="auto"/>
              <w:rPr>
                <w:sz w:val="18"/>
                <w:szCs w:val="18"/>
              </w:rPr>
            </w:pPr>
          </w:p>
        </w:tc>
        <w:tc>
          <w:tcPr>
            <w:tcW w:w="1373" w:type="dxa"/>
          </w:tcPr>
          <w:p w:rsidR="00B96C79" w:rsidRPr="00B96C79" w:rsidRDefault="00B96C79" w:rsidP="00DA0B6A">
            <w:pPr>
              <w:spacing w:before="60" w:after="60" w:line="276" w:lineRule="auto"/>
              <w:rPr>
                <w:sz w:val="18"/>
                <w:szCs w:val="18"/>
              </w:rPr>
            </w:pPr>
          </w:p>
        </w:tc>
        <w:tc>
          <w:tcPr>
            <w:tcW w:w="1373" w:type="dxa"/>
          </w:tcPr>
          <w:p w:rsidR="00B96C79" w:rsidRPr="00B96C79" w:rsidRDefault="00B96C79" w:rsidP="00DA0B6A">
            <w:pPr>
              <w:spacing w:before="60" w:after="60" w:line="276" w:lineRule="auto"/>
              <w:rPr>
                <w:sz w:val="18"/>
                <w:szCs w:val="18"/>
              </w:rPr>
            </w:pPr>
          </w:p>
        </w:tc>
      </w:tr>
      <w:tr w:rsidR="00B96C79" w:rsidRPr="00B96C79" w:rsidTr="00DA0B6A">
        <w:tc>
          <w:tcPr>
            <w:tcW w:w="1480" w:type="dxa"/>
          </w:tcPr>
          <w:p w:rsidR="00B96C79" w:rsidRPr="00B96C79" w:rsidRDefault="00B96C79" w:rsidP="00DA0B6A">
            <w:pPr>
              <w:spacing w:before="60" w:after="60" w:line="276" w:lineRule="auto"/>
              <w:rPr>
                <w:sz w:val="18"/>
                <w:szCs w:val="18"/>
              </w:rPr>
            </w:pPr>
          </w:p>
        </w:tc>
        <w:tc>
          <w:tcPr>
            <w:tcW w:w="1372" w:type="dxa"/>
          </w:tcPr>
          <w:p w:rsidR="00B96C79" w:rsidRPr="00B96C79" w:rsidRDefault="00B96C79" w:rsidP="00DA0B6A">
            <w:pPr>
              <w:spacing w:before="60" w:after="60" w:line="276" w:lineRule="auto"/>
              <w:rPr>
                <w:sz w:val="18"/>
                <w:szCs w:val="18"/>
              </w:rPr>
            </w:pPr>
          </w:p>
        </w:tc>
        <w:tc>
          <w:tcPr>
            <w:tcW w:w="1372" w:type="dxa"/>
          </w:tcPr>
          <w:p w:rsidR="00B96C79" w:rsidRPr="00B96C79" w:rsidRDefault="00B96C79" w:rsidP="00DA0B6A">
            <w:pPr>
              <w:spacing w:before="60" w:after="60" w:line="276" w:lineRule="auto"/>
              <w:rPr>
                <w:sz w:val="18"/>
                <w:szCs w:val="18"/>
              </w:rPr>
            </w:pPr>
          </w:p>
        </w:tc>
        <w:tc>
          <w:tcPr>
            <w:tcW w:w="1372" w:type="dxa"/>
          </w:tcPr>
          <w:p w:rsidR="00B96C79" w:rsidRPr="00B96C79" w:rsidRDefault="00B96C79" w:rsidP="00DA0B6A">
            <w:pPr>
              <w:spacing w:before="60" w:after="60" w:line="276" w:lineRule="auto"/>
              <w:rPr>
                <w:sz w:val="18"/>
                <w:szCs w:val="18"/>
              </w:rPr>
            </w:pPr>
          </w:p>
        </w:tc>
        <w:tc>
          <w:tcPr>
            <w:tcW w:w="1373" w:type="dxa"/>
          </w:tcPr>
          <w:p w:rsidR="00B96C79" w:rsidRPr="00B96C79" w:rsidRDefault="00B96C79" w:rsidP="00DA0B6A">
            <w:pPr>
              <w:spacing w:before="60" w:after="60" w:line="276" w:lineRule="auto"/>
              <w:rPr>
                <w:sz w:val="18"/>
                <w:szCs w:val="18"/>
              </w:rPr>
            </w:pPr>
          </w:p>
        </w:tc>
        <w:tc>
          <w:tcPr>
            <w:tcW w:w="1373" w:type="dxa"/>
          </w:tcPr>
          <w:p w:rsidR="00B96C79" w:rsidRPr="00B96C79" w:rsidRDefault="00B96C79" w:rsidP="00DA0B6A">
            <w:pPr>
              <w:spacing w:before="60" w:after="60" w:line="276" w:lineRule="auto"/>
              <w:rPr>
                <w:sz w:val="18"/>
                <w:szCs w:val="18"/>
              </w:rPr>
            </w:pPr>
          </w:p>
        </w:tc>
      </w:tr>
    </w:tbl>
    <w:p w:rsidR="00B96C79" w:rsidRPr="00B96C79" w:rsidRDefault="00B96C79" w:rsidP="00B96C79">
      <w:pPr>
        <w:spacing w:before="60" w:after="60" w:line="276" w:lineRule="auto"/>
      </w:pPr>
      <w:r w:rsidRPr="00B96C79">
        <w:t>Tabela 5. Wymiar 7 – wymiar „Równouprawnienie płci” w ramach EFS+, EFRR, FS i FST</w:t>
      </w:r>
    </w:p>
    <w:tbl>
      <w:tblPr>
        <w:tblStyle w:val="Tabela-Siatka6"/>
        <w:tblW w:w="0" w:type="auto"/>
        <w:tblLook w:val="04A0" w:firstRow="1" w:lastRow="0" w:firstColumn="1" w:lastColumn="0" w:noHBand="0" w:noVBand="1"/>
      </w:tblPr>
      <w:tblGrid>
        <w:gridCol w:w="1480"/>
        <w:gridCol w:w="1372"/>
        <w:gridCol w:w="1372"/>
        <w:gridCol w:w="1372"/>
        <w:gridCol w:w="1373"/>
        <w:gridCol w:w="1373"/>
      </w:tblGrid>
      <w:tr w:rsidR="00B96C79" w:rsidRPr="00B96C79" w:rsidTr="00636EF0">
        <w:trPr>
          <w:tblHeader/>
        </w:trPr>
        <w:tc>
          <w:tcPr>
            <w:tcW w:w="1480" w:type="dxa"/>
          </w:tcPr>
          <w:p w:rsidR="00B96C79" w:rsidRPr="00B96C79" w:rsidRDefault="00B96C79" w:rsidP="00DA0B6A">
            <w:pPr>
              <w:spacing w:before="60" w:after="60" w:line="276" w:lineRule="auto"/>
              <w:rPr>
                <w:sz w:val="18"/>
                <w:szCs w:val="18"/>
              </w:rPr>
            </w:pPr>
            <w:r w:rsidRPr="00B96C79">
              <w:rPr>
                <w:sz w:val="18"/>
                <w:szCs w:val="18"/>
              </w:rPr>
              <w:t>Nr priorytetu</w:t>
            </w:r>
          </w:p>
        </w:tc>
        <w:tc>
          <w:tcPr>
            <w:tcW w:w="1372" w:type="dxa"/>
          </w:tcPr>
          <w:p w:rsidR="00B96C79" w:rsidRPr="00B96C79" w:rsidRDefault="00B96C79" w:rsidP="00DA0B6A">
            <w:pPr>
              <w:spacing w:before="60" w:after="60" w:line="276" w:lineRule="auto"/>
              <w:rPr>
                <w:sz w:val="18"/>
                <w:szCs w:val="18"/>
              </w:rPr>
            </w:pPr>
            <w:r w:rsidRPr="00B96C79">
              <w:rPr>
                <w:sz w:val="18"/>
                <w:szCs w:val="18"/>
              </w:rPr>
              <w:t>Fundusz</w:t>
            </w:r>
          </w:p>
        </w:tc>
        <w:tc>
          <w:tcPr>
            <w:tcW w:w="1372" w:type="dxa"/>
          </w:tcPr>
          <w:p w:rsidR="00B96C79" w:rsidRPr="00B96C79" w:rsidRDefault="00B96C79" w:rsidP="00DA0B6A">
            <w:pPr>
              <w:spacing w:before="60" w:after="60" w:line="276" w:lineRule="auto"/>
              <w:rPr>
                <w:sz w:val="18"/>
                <w:szCs w:val="18"/>
              </w:rPr>
            </w:pPr>
            <w:r w:rsidRPr="00B96C79">
              <w:rPr>
                <w:sz w:val="18"/>
                <w:szCs w:val="18"/>
              </w:rPr>
              <w:t>Kategoria regionu</w:t>
            </w:r>
          </w:p>
        </w:tc>
        <w:tc>
          <w:tcPr>
            <w:tcW w:w="1372" w:type="dxa"/>
          </w:tcPr>
          <w:p w:rsidR="00B96C79" w:rsidRPr="00B96C79" w:rsidRDefault="00B96C79" w:rsidP="00DA0B6A">
            <w:pPr>
              <w:spacing w:before="60" w:after="60" w:line="276" w:lineRule="auto"/>
              <w:rPr>
                <w:sz w:val="18"/>
                <w:szCs w:val="18"/>
              </w:rPr>
            </w:pPr>
            <w:r w:rsidRPr="00B96C79">
              <w:rPr>
                <w:sz w:val="18"/>
                <w:szCs w:val="18"/>
              </w:rPr>
              <w:t>Cel szczegółowy</w:t>
            </w:r>
          </w:p>
        </w:tc>
        <w:tc>
          <w:tcPr>
            <w:tcW w:w="1373" w:type="dxa"/>
          </w:tcPr>
          <w:p w:rsidR="00B96C79" w:rsidRPr="00B96C79" w:rsidRDefault="00B96C79" w:rsidP="00DA0B6A">
            <w:pPr>
              <w:spacing w:before="60" w:after="60" w:line="276" w:lineRule="auto"/>
              <w:rPr>
                <w:sz w:val="18"/>
                <w:szCs w:val="18"/>
              </w:rPr>
            </w:pPr>
            <w:r w:rsidRPr="00B96C79">
              <w:rPr>
                <w:sz w:val="18"/>
                <w:szCs w:val="18"/>
              </w:rPr>
              <w:t>Kod</w:t>
            </w:r>
          </w:p>
        </w:tc>
        <w:tc>
          <w:tcPr>
            <w:tcW w:w="1373" w:type="dxa"/>
          </w:tcPr>
          <w:p w:rsidR="00B96C79" w:rsidRPr="00B96C79" w:rsidRDefault="00B96C79" w:rsidP="00DA0B6A">
            <w:pPr>
              <w:spacing w:before="60" w:after="60" w:line="276" w:lineRule="auto"/>
              <w:rPr>
                <w:sz w:val="18"/>
                <w:szCs w:val="18"/>
              </w:rPr>
            </w:pPr>
            <w:r w:rsidRPr="00B96C79">
              <w:rPr>
                <w:sz w:val="18"/>
                <w:szCs w:val="18"/>
              </w:rPr>
              <w:t>Kwota (EUR)</w:t>
            </w:r>
          </w:p>
        </w:tc>
      </w:tr>
      <w:tr w:rsidR="00B96C79" w:rsidRPr="00B96C79" w:rsidTr="00DA0B6A">
        <w:tc>
          <w:tcPr>
            <w:tcW w:w="1480" w:type="dxa"/>
          </w:tcPr>
          <w:p w:rsidR="00B96C79" w:rsidRPr="00B96C79" w:rsidRDefault="00B96C79" w:rsidP="00DA0B6A">
            <w:pPr>
              <w:spacing w:before="60" w:after="60" w:line="276" w:lineRule="auto"/>
              <w:rPr>
                <w:sz w:val="18"/>
                <w:szCs w:val="18"/>
              </w:rPr>
            </w:pPr>
          </w:p>
        </w:tc>
        <w:tc>
          <w:tcPr>
            <w:tcW w:w="1372" w:type="dxa"/>
          </w:tcPr>
          <w:p w:rsidR="00B96C79" w:rsidRPr="00B96C79" w:rsidRDefault="00B96C79" w:rsidP="00DA0B6A">
            <w:pPr>
              <w:spacing w:before="60" w:after="60" w:line="276" w:lineRule="auto"/>
              <w:rPr>
                <w:sz w:val="18"/>
                <w:szCs w:val="18"/>
              </w:rPr>
            </w:pPr>
          </w:p>
        </w:tc>
        <w:tc>
          <w:tcPr>
            <w:tcW w:w="1372" w:type="dxa"/>
          </w:tcPr>
          <w:p w:rsidR="00B96C79" w:rsidRPr="00B96C79" w:rsidRDefault="00B96C79" w:rsidP="00DA0B6A">
            <w:pPr>
              <w:spacing w:before="60" w:after="60" w:line="276" w:lineRule="auto"/>
              <w:rPr>
                <w:sz w:val="18"/>
                <w:szCs w:val="18"/>
              </w:rPr>
            </w:pPr>
          </w:p>
        </w:tc>
        <w:tc>
          <w:tcPr>
            <w:tcW w:w="1372" w:type="dxa"/>
          </w:tcPr>
          <w:p w:rsidR="00B96C79" w:rsidRPr="00B96C79" w:rsidRDefault="00B96C79" w:rsidP="00DA0B6A">
            <w:pPr>
              <w:spacing w:before="60" w:after="60" w:line="276" w:lineRule="auto"/>
              <w:rPr>
                <w:sz w:val="18"/>
                <w:szCs w:val="18"/>
              </w:rPr>
            </w:pPr>
          </w:p>
        </w:tc>
        <w:tc>
          <w:tcPr>
            <w:tcW w:w="1373" w:type="dxa"/>
          </w:tcPr>
          <w:p w:rsidR="00B96C79" w:rsidRPr="00B96C79" w:rsidRDefault="00B96C79" w:rsidP="00DA0B6A">
            <w:pPr>
              <w:spacing w:before="60" w:after="60" w:line="276" w:lineRule="auto"/>
              <w:rPr>
                <w:sz w:val="18"/>
                <w:szCs w:val="18"/>
              </w:rPr>
            </w:pPr>
          </w:p>
        </w:tc>
        <w:tc>
          <w:tcPr>
            <w:tcW w:w="1373" w:type="dxa"/>
          </w:tcPr>
          <w:p w:rsidR="00B96C79" w:rsidRPr="00B96C79" w:rsidRDefault="00B96C79" w:rsidP="00DA0B6A">
            <w:pPr>
              <w:spacing w:before="60" w:after="60" w:line="276" w:lineRule="auto"/>
              <w:rPr>
                <w:sz w:val="18"/>
                <w:szCs w:val="18"/>
              </w:rPr>
            </w:pPr>
          </w:p>
        </w:tc>
      </w:tr>
      <w:tr w:rsidR="00B96C79" w:rsidRPr="00B96C79" w:rsidTr="00DA0B6A">
        <w:tc>
          <w:tcPr>
            <w:tcW w:w="1480" w:type="dxa"/>
          </w:tcPr>
          <w:p w:rsidR="00B96C79" w:rsidRPr="00B96C79" w:rsidRDefault="00B96C79" w:rsidP="00DA0B6A">
            <w:pPr>
              <w:spacing w:before="60" w:after="60" w:line="276" w:lineRule="auto"/>
              <w:rPr>
                <w:sz w:val="18"/>
                <w:szCs w:val="18"/>
              </w:rPr>
            </w:pPr>
          </w:p>
        </w:tc>
        <w:tc>
          <w:tcPr>
            <w:tcW w:w="1372" w:type="dxa"/>
          </w:tcPr>
          <w:p w:rsidR="00B96C79" w:rsidRPr="00B96C79" w:rsidRDefault="00B96C79" w:rsidP="00DA0B6A">
            <w:pPr>
              <w:spacing w:before="60" w:after="60" w:line="276" w:lineRule="auto"/>
              <w:rPr>
                <w:sz w:val="18"/>
                <w:szCs w:val="18"/>
              </w:rPr>
            </w:pPr>
          </w:p>
        </w:tc>
        <w:tc>
          <w:tcPr>
            <w:tcW w:w="1372" w:type="dxa"/>
          </w:tcPr>
          <w:p w:rsidR="00B96C79" w:rsidRPr="00B96C79" w:rsidRDefault="00B96C79" w:rsidP="00DA0B6A">
            <w:pPr>
              <w:spacing w:before="60" w:after="60" w:line="276" w:lineRule="auto"/>
              <w:rPr>
                <w:sz w:val="18"/>
                <w:szCs w:val="18"/>
              </w:rPr>
            </w:pPr>
          </w:p>
        </w:tc>
        <w:tc>
          <w:tcPr>
            <w:tcW w:w="1372" w:type="dxa"/>
          </w:tcPr>
          <w:p w:rsidR="00B96C79" w:rsidRPr="00B96C79" w:rsidRDefault="00B96C79" w:rsidP="00DA0B6A">
            <w:pPr>
              <w:spacing w:before="60" w:after="60" w:line="276" w:lineRule="auto"/>
              <w:rPr>
                <w:sz w:val="18"/>
                <w:szCs w:val="18"/>
              </w:rPr>
            </w:pPr>
          </w:p>
        </w:tc>
        <w:tc>
          <w:tcPr>
            <w:tcW w:w="1373" w:type="dxa"/>
          </w:tcPr>
          <w:p w:rsidR="00B96C79" w:rsidRPr="00B96C79" w:rsidRDefault="00B96C79" w:rsidP="00DA0B6A">
            <w:pPr>
              <w:spacing w:before="60" w:after="60" w:line="276" w:lineRule="auto"/>
              <w:rPr>
                <w:sz w:val="18"/>
                <w:szCs w:val="18"/>
              </w:rPr>
            </w:pPr>
          </w:p>
        </w:tc>
        <w:tc>
          <w:tcPr>
            <w:tcW w:w="1373" w:type="dxa"/>
          </w:tcPr>
          <w:p w:rsidR="00B96C79" w:rsidRPr="00B96C79" w:rsidRDefault="00B96C79" w:rsidP="00DA0B6A">
            <w:pPr>
              <w:spacing w:before="60" w:after="60" w:line="276" w:lineRule="auto"/>
              <w:rPr>
                <w:sz w:val="18"/>
                <w:szCs w:val="18"/>
              </w:rPr>
            </w:pPr>
          </w:p>
        </w:tc>
      </w:tr>
    </w:tbl>
    <w:p w:rsidR="00BE7D53" w:rsidRDefault="00BE7D53" w:rsidP="00BE7D53">
      <w:bookmarkStart w:id="17" w:name="_Hlk65837547"/>
    </w:p>
    <w:p w:rsidR="005D76AC" w:rsidRDefault="005D76AC" w:rsidP="008B514B">
      <w:pPr>
        <w:pStyle w:val="Nagwek4"/>
        <w:shd w:val="clear" w:color="auto" w:fill="00FF00"/>
        <w:spacing w:before="60" w:after="60" w:line="276" w:lineRule="auto"/>
        <w:rPr>
          <w:rFonts w:asciiTheme="minorHAnsi" w:hAnsiTheme="minorHAnsi" w:cstheme="minorHAnsi"/>
          <w:b/>
          <w:i w:val="0"/>
          <w:color w:val="auto"/>
        </w:rPr>
        <w:sectPr w:rsidR="005D76AC" w:rsidSect="00D001BE">
          <w:type w:val="continuous"/>
          <w:pgSz w:w="11906" w:h="16838"/>
          <w:pgMar w:top="1417" w:right="1417" w:bottom="1417" w:left="1417" w:header="708" w:footer="708" w:gutter="0"/>
          <w:cols w:space="708"/>
          <w:docGrid w:linePitch="360"/>
        </w:sectPr>
      </w:pPr>
    </w:p>
    <w:p w:rsidR="00521884" w:rsidRPr="001C6407" w:rsidRDefault="00521884" w:rsidP="008B514B">
      <w:pPr>
        <w:pStyle w:val="Nagwek4"/>
        <w:shd w:val="clear" w:color="auto" w:fill="00FF00"/>
        <w:spacing w:before="60" w:after="60" w:line="276" w:lineRule="auto"/>
        <w:rPr>
          <w:rFonts w:asciiTheme="minorHAnsi" w:hAnsiTheme="minorHAnsi" w:cstheme="minorHAnsi"/>
          <w:i w:val="0"/>
          <w:color w:val="auto"/>
        </w:rPr>
      </w:pPr>
      <w:r w:rsidRPr="001C6407">
        <w:rPr>
          <w:rFonts w:asciiTheme="minorHAnsi" w:hAnsiTheme="minorHAnsi" w:cstheme="minorHAnsi"/>
          <w:i w:val="0"/>
          <w:color w:val="auto"/>
        </w:rPr>
        <w:t xml:space="preserve">(viii) wspieranie zrównoważonej multimodalnej mobilności miejskiej jako elementu transformacji w kierunku gospodarki zeroemisyjnej </w:t>
      </w:r>
    </w:p>
    <w:p w:rsidR="00521884" w:rsidRDefault="00521884" w:rsidP="008B514B">
      <w:pPr>
        <w:spacing w:before="60" w:after="60" w:line="276" w:lineRule="auto"/>
      </w:pPr>
      <w:r w:rsidRPr="00C570B2">
        <w:rPr>
          <w:b/>
        </w:rPr>
        <w:t>Planowane rodzaje działań</w:t>
      </w:r>
    </w:p>
    <w:p w:rsidR="00E274FB" w:rsidRPr="00E274FB" w:rsidRDefault="00E274FB" w:rsidP="00E274FB">
      <w:pPr>
        <w:spacing w:before="60" w:after="60" w:line="276" w:lineRule="auto"/>
        <w:jc w:val="both"/>
      </w:pPr>
      <w:r w:rsidRPr="00E274FB">
        <w:t>W celu wspierane będą działania prowadzące do wzrostu znaczenia zrównoważonej zbiorowej i indywidualnej mobilności miejskiej. Przedmiotem interwencji będą wyłącznie inwestycje zgodne z zapisami Regionalnego Programu Strategicznego w zakresie Mobilności i Komunikacji</w:t>
      </w:r>
      <w:r w:rsidR="00DC57F9">
        <w:t xml:space="preserve">. </w:t>
      </w:r>
      <w:r w:rsidRPr="00E274FB">
        <w:t>W zakresie interwencji przewiduje się wsparcie:</w:t>
      </w:r>
    </w:p>
    <w:p w:rsidR="00E274FB" w:rsidRPr="00E274FB" w:rsidRDefault="00C95092" w:rsidP="00D71103">
      <w:pPr>
        <w:numPr>
          <w:ilvl w:val="0"/>
          <w:numId w:val="42"/>
        </w:numPr>
        <w:spacing w:before="60" w:after="60" w:line="276" w:lineRule="auto"/>
        <w:ind w:left="284" w:hanging="284"/>
      </w:pPr>
      <w:r>
        <w:lastRenderedPageBreak/>
        <w:t>r</w:t>
      </w:r>
      <w:r w:rsidR="00E274FB" w:rsidRPr="00E274FB">
        <w:t>ozwoju infrastruktury transportu publicznego obejmujące inwestycje w węzły integrujące podsystemy transportu zbiorowego (wraz z drogami dojazdowymi oraz infrastrukturą paliw alternatywnych), w tym: kolejowego, tramwajowego, autobusowego, trolejbusowego. W zakresie inwestycji liniowych przewiduje się wsparcie dla rozwoju linii autobusowych, trolejbusowych oraz tramwajowych</w:t>
      </w:r>
      <w:r>
        <w:t>,</w:t>
      </w:r>
    </w:p>
    <w:p w:rsidR="00E274FB" w:rsidRPr="00E274FB" w:rsidRDefault="00C95092" w:rsidP="00D71103">
      <w:pPr>
        <w:numPr>
          <w:ilvl w:val="0"/>
          <w:numId w:val="42"/>
        </w:numPr>
        <w:spacing w:before="60" w:after="60" w:line="276" w:lineRule="auto"/>
        <w:ind w:left="284" w:hanging="284"/>
      </w:pPr>
      <w:r>
        <w:t>r</w:t>
      </w:r>
      <w:r w:rsidR="00E274FB" w:rsidRPr="00E274FB">
        <w:t>ozwoju infrastruktury dla transportu niezmotoryzowanego obejmujące inwestycję w drogi rowerowe, ciągi piesze i pieszo-rowerowe</w:t>
      </w:r>
      <w:r>
        <w:t>,</w:t>
      </w:r>
    </w:p>
    <w:p w:rsidR="00E274FB" w:rsidRPr="00E274FB" w:rsidRDefault="00C95092" w:rsidP="00D71103">
      <w:pPr>
        <w:numPr>
          <w:ilvl w:val="0"/>
          <w:numId w:val="42"/>
        </w:numPr>
        <w:spacing w:before="60" w:after="60" w:line="276" w:lineRule="auto"/>
        <w:ind w:left="284" w:hanging="284"/>
        <w:jc w:val="both"/>
      </w:pPr>
      <w:r>
        <w:t>z</w:t>
      </w:r>
      <w:r w:rsidR="00E274FB" w:rsidRPr="00E274FB">
        <w:t xml:space="preserve">akupu taboru transportu publicznego. W zakresie inwestycji taborowych przewiduje się wsparcie zakupu </w:t>
      </w:r>
      <w:proofErr w:type="spellStart"/>
      <w:r w:rsidR="00E274FB" w:rsidRPr="00E274FB">
        <w:t>bezemisyjnego</w:t>
      </w:r>
      <w:proofErr w:type="spellEnd"/>
      <w:r w:rsidR="00E274FB" w:rsidRPr="00E274FB">
        <w:t xml:space="preserve"> taboru komunikacji miejskiej obejmującego: autobusy, tramwaje, trolejbusy</w:t>
      </w:r>
      <w:r>
        <w:t xml:space="preserve">, </w:t>
      </w:r>
      <w:r w:rsidR="00481D25">
        <w:t>tabor kolei miejskiej,</w:t>
      </w:r>
    </w:p>
    <w:p w:rsidR="00E274FB" w:rsidRPr="00E274FB" w:rsidRDefault="00C95092" w:rsidP="00D71103">
      <w:pPr>
        <w:numPr>
          <w:ilvl w:val="0"/>
          <w:numId w:val="42"/>
        </w:numPr>
        <w:spacing w:before="60" w:after="60" w:line="276" w:lineRule="auto"/>
        <w:ind w:left="284" w:hanging="284"/>
        <w:jc w:val="both"/>
      </w:pPr>
      <w:r>
        <w:t>c</w:t>
      </w:r>
      <w:r w:rsidR="00E274FB" w:rsidRPr="00E274FB">
        <w:t>yfryzacji transportu miejskiego, w ramach której przewiduje się wspieranie przedsięwzięć poprawiających funkcjonowanie, konkurencyjność i bezpieczeństwo publicznego transportu zbiorowego w tym: ITS, systemów organizacji przewozów, systemów informacji pasażerskiej, aplikacji planowania podróży</w:t>
      </w:r>
      <w:r>
        <w:t>,</w:t>
      </w:r>
    </w:p>
    <w:p w:rsidR="00E274FB" w:rsidRPr="00E274FB" w:rsidRDefault="00C95092" w:rsidP="00D71103">
      <w:pPr>
        <w:numPr>
          <w:ilvl w:val="0"/>
          <w:numId w:val="42"/>
        </w:numPr>
        <w:spacing w:before="60" w:after="60" w:line="276" w:lineRule="auto"/>
        <w:ind w:left="284" w:hanging="284"/>
      </w:pPr>
      <w:r>
        <w:t>d</w:t>
      </w:r>
      <w:r w:rsidR="00E274FB" w:rsidRPr="00E274FB">
        <w:t>ziałań edukacyjnych dotyczących racjonalnych zachowań transportowych (prowadzących do ograniczenia popytu na transport, wzrostu bezpieczeństwa i obniżenia negatywnego wpływu sektora transportu na środowisko).</w:t>
      </w:r>
    </w:p>
    <w:p w:rsidR="00E274FB" w:rsidRPr="00E274FB" w:rsidRDefault="00E274FB" w:rsidP="00E274FB">
      <w:pPr>
        <w:spacing w:before="60" w:after="60" w:line="276" w:lineRule="auto"/>
        <w:jc w:val="both"/>
        <w:rPr>
          <w:u w:val="single"/>
        </w:rPr>
      </w:pPr>
      <w:r w:rsidRPr="00E274FB">
        <w:rPr>
          <w:u w:val="single"/>
        </w:rPr>
        <w:t>Główne grupy docelowe</w:t>
      </w:r>
    </w:p>
    <w:p w:rsidR="00E274FB" w:rsidRDefault="00E274FB" w:rsidP="00E274FB">
      <w:pPr>
        <w:spacing w:before="60" w:after="60" w:line="276" w:lineRule="auto"/>
      </w:pPr>
      <w:r w:rsidRPr="00E274FB">
        <w:t>Mieszkańcy województwa pomorskiego, JST i ich jednostki organizacyjne, związki i stowarzyszenia JST, spółki z udziałem JST, podmioty działające w oparciu o umowy o partnerstwie publiczno-prywatnym, zarządcy infrastruktury transportowej, służącej organizacji zbiorowego transportu publicznego.</w:t>
      </w:r>
    </w:p>
    <w:p w:rsidR="00E274FB" w:rsidRPr="00E274FB" w:rsidRDefault="00E274FB" w:rsidP="00E274FB">
      <w:pPr>
        <w:spacing w:before="60" w:after="60" w:line="276" w:lineRule="auto"/>
        <w:rPr>
          <w:u w:val="single"/>
        </w:rPr>
      </w:pPr>
      <w:r w:rsidRPr="00E274FB">
        <w:rPr>
          <w:u w:val="single"/>
        </w:rPr>
        <w:t>Działania na rzecz równości, integracji i niedyskryminacji</w:t>
      </w:r>
    </w:p>
    <w:p w:rsidR="00E274FB" w:rsidRPr="00343A2A" w:rsidRDefault="00E274FB" w:rsidP="00E274FB">
      <w:pPr>
        <w:spacing w:before="60" w:after="60" w:line="276" w:lineRule="auto"/>
        <w:rPr>
          <w:i/>
        </w:rPr>
      </w:pPr>
      <w:r w:rsidRPr="00343A2A">
        <w:rPr>
          <w:i/>
        </w:rPr>
        <w:t>Do uzupełnienia na dalszym etapie prac.</w:t>
      </w:r>
    </w:p>
    <w:p w:rsidR="00E274FB" w:rsidRPr="00E274FB" w:rsidRDefault="00E274FB" w:rsidP="00E274FB">
      <w:pPr>
        <w:spacing w:before="60" w:after="60" w:line="276" w:lineRule="auto"/>
      </w:pPr>
      <w:r w:rsidRPr="00E274FB">
        <w:rPr>
          <w:u w:val="single"/>
        </w:rPr>
        <w:t>Szczególne terytoria docelowe, z uwzględnieniem planowanego wykorzystania narzędzi terytorialnych</w:t>
      </w:r>
    </w:p>
    <w:p w:rsidR="00627265" w:rsidRPr="00627265" w:rsidRDefault="00627265" w:rsidP="00627265">
      <w:pPr>
        <w:spacing w:before="60" w:after="60" w:line="276" w:lineRule="auto"/>
      </w:pPr>
      <w:r w:rsidRPr="00627265">
        <w:t>W ramach realizacji Celu przewiduje się zastosowanie instrumentu terytorialnego ZIT.</w:t>
      </w:r>
    </w:p>
    <w:p w:rsidR="00E274FB" w:rsidRPr="00E274FB" w:rsidRDefault="00E274FB" w:rsidP="00E274FB">
      <w:pPr>
        <w:spacing w:before="60" w:after="60" w:line="276" w:lineRule="auto"/>
      </w:pPr>
      <w:r w:rsidRPr="00E274FB">
        <w:rPr>
          <w:u w:val="single"/>
        </w:rPr>
        <w:t>Przedsięwzięcia międzyregionalne i transnarodowe</w:t>
      </w:r>
    </w:p>
    <w:p w:rsidR="00E274FB" w:rsidRPr="00343A2A" w:rsidRDefault="00E274FB" w:rsidP="00E274FB">
      <w:pPr>
        <w:spacing w:before="60" w:after="60" w:line="276" w:lineRule="auto"/>
        <w:rPr>
          <w:i/>
        </w:rPr>
      </w:pPr>
      <w:r w:rsidRPr="00343A2A">
        <w:rPr>
          <w:i/>
        </w:rPr>
        <w:t>Do uzupełnienia na dalszym etapie prac.</w:t>
      </w:r>
    </w:p>
    <w:p w:rsidR="00E274FB" w:rsidRPr="00E274FB" w:rsidRDefault="00E274FB" w:rsidP="00E274FB">
      <w:pPr>
        <w:spacing w:before="60" w:after="60" w:line="276" w:lineRule="auto"/>
      </w:pPr>
      <w:r w:rsidRPr="00E274FB">
        <w:rPr>
          <w:u w:val="single"/>
        </w:rPr>
        <w:t>Planowane wykorzystanie instrumentów finansowych</w:t>
      </w:r>
    </w:p>
    <w:p w:rsidR="00E274FB" w:rsidRPr="00E274FB" w:rsidRDefault="00E274FB" w:rsidP="00E274FB">
      <w:pPr>
        <w:spacing w:before="120" w:after="120" w:line="276" w:lineRule="auto"/>
        <w:rPr>
          <w:rFonts w:ascii="Calibri" w:eastAsia="Calibri" w:hAnsi="Calibri" w:cs="Times New Roman"/>
        </w:rPr>
      </w:pPr>
      <w:r w:rsidRPr="00E274FB">
        <w:rPr>
          <w:rFonts w:ascii="Calibri" w:eastAsia="Calibri" w:hAnsi="Calibri" w:cs="Times New Roman"/>
        </w:rPr>
        <w:t xml:space="preserve">W ramach realizacji Celu nie przewiduje się wykorzystania instrumentów finansowych (wsparcie co do zasady ukierunkowane jest na przedsięwzięcia, które nie generują przychodów lub bezpośrednich oszczędności). </w:t>
      </w:r>
    </w:p>
    <w:p w:rsidR="00E274FB" w:rsidRPr="00E274FB" w:rsidRDefault="00E274FB" w:rsidP="00E274FB">
      <w:pPr>
        <w:spacing w:before="120" w:after="120" w:line="276" w:lineRule="auto"/>
        <w:rPr>
          <w:rFonts w:ascii="Calibri" w:eastAsia="Calibri" w:hAnsi="Calibri" w:cs="Times New Roman"/>
        </w:rPr>
      </w:pPr>
      <w:r w:rsidRPr="00E274FB">
        <w:rPr>
          <w:rFonts w:ascii="Calibri" w:eastAsia="Calibri" w:hAnsi="Calibri" w:cs="Times New Roman"/>
        </w:rPr>
        <w:t xml:space="preserve">W obszarze infrastruktury punktów ładowania, gdzie istnieje pewien potencjał do generowania przychodów, ich zaistnienie wymaga </w:t>
      </w:r>
      <w:r w:rsidR="005068A6">
        <w:rPr>
          <w:rFonts w:ascii="Calibri" w:eastAsia="Calibri" w:hAnsi="Calibri" w:cs="Times New Roman"/>
        </w:rPr>
        <w:t xml:space="preserve">odpowiedniego </w:t>
      </w:r>
      <w:r w:rsidR="005068A6" w:rsidRPr="00E274FB">
        <w:rPr>
          <w:rFonts w:ascii="Calibri" w:eastAsia="Calibri" w:hAnsi="Calibri" w:cs="Times New Roman"/>
        </w:rPr>
        <w:t>efekt</w:t>
      </w:r>
      <w:r w:rsidR="005068A6">
        <w:rPr>
          <w:rFonts w:ascii="Calibri" w:eastAsia="Calibri" w:hAnsi="Calibri" w:cs="Times New Roman"/>
        </w:rPr>
        <w:t>u</w:t>
      </w:r>
      <w:r w:rsidR="005068A6" w:rsidRPr="00E274FB">
        <w:rPr>
          <w:rFonts w:ascii="Calibri" w:eastAsia="Calibri" w:hAnsi="Calibri" w:cs="Times New Roman"/>
        </w:rPr>
        <w:t xml:space="preserve"> skali </w:t>
      </w:r>
      <w:r w:rsidR="005068A6">
        <w:rPr>
          <w:rFonts w:ascii="Calibri" w:eastAsia="Calibri" w:hAnsi="Calibri" w:cs="Times New Roman"/>
        </w:rPr>
        <w:t xml:space="preserve">(związanego z </w:t>
      </w:r>
      <w:r w:rsidRPr="00E274FB">
        <w:rPr>
          <w:rFonts w:ascii="Calibri" w:eastAsia="Calibri" w:hAnsi="Calibri" w:cs="Times New Roman"/>
        </w:rPr>
        <w:t>popyt</w:t>
      </w:r>
      <w:r w:rsidR="005068A6">
        <w:rPr>
          <w:rFonts w:ascii="Calibri" w:eastAsia="Calibri" w:hAnsi="Calibri" w:cs="Times New Roman"/>
        </w:rPr>
        <w:t>em)</w:t>
      </w:r>
      <w:r w:rsidRPr="00E274FB">
        <w:rPr>
          <w:rFonts w:ascii="Calibri" w:eastAsia="Calibri" w:hAnsi="Calibri" w:cs="Times New Roman"/>
        </w:rPr>
        <w:t xml:space="preserve">, </w:t>
      </w:r>
      <w:r w:rsidR="005068A6">
        <w:rPr>
          <w:rFonts w:ascii="Calibri" w:eastAsia="Calibri" w:hAnsi="Calibri" w:cs="Times New Roman"/>
        </w:rPr>
        <w:t>który</w:t>
      </w:r>
      <w:r w:rsidRPr="00E274FB">
        <w:rPr>
          <w:rFonts w:ascii="Calibri" w:eastAsia="Calibri" w:hAnsi="Calibri" w:cs="Times New Roman"/>
        </w:rPr>
        <w:t xml:space="preserve"> dotychczas w regionie nie został osiągnięt</w:t>
      </w:r>
      <w:r w:rsidR="005068A6">
        <w:rPr>
          <w:rFonts w:ascii="Calibri" w:eastAsia="Calibri" w:hAnsi="Calibri" w:cs="Times New Roman"/>
        </w:rPr>
        <w:t>y</w:t>
      </w:r>
      <w:r w:rsidRPr="00E274FB">
        <w:rPr>
          <w:rFonts w:ascii="Calibri" w:eastAsia="Calibri" w:hAnsi="Calibri" w:cs="Times New Roman"/>
        </w:rPr>
        <w:t>. Stąd, wsparcie w tym zakresie również będzie udzielane w formie bezzwrotnej.</w:t>
      </w:r>
    </w:p>
    <w:p w:rsidR="00E274FB" w:rsidRPr="00E274FB" w:rsidRDefault="00E274FB" w:rsidP="00E274FB">
      <w:pPr>
        <w:spacing w:before="60" w:after="60" w:line="276" w:lineRule="auto"/>
        <w:rPr>
          <w:b/>
        </w:rPr>
      </w:pPr>
      <w:r w:rsidRPr="00E274FB">
        <w:rPr>
          <w:b/>
        </w:rPr>
        <w:t>Wskaźniki</w:t>
      </w:r>
    </w:p>
    <w:p w:rsidR="00E274FB" w:rsidRPr="00E274FB" w:rsidRDefault="00E274FB" w:rsidP="00E274FB">
      <w:pPr>
        <w:spacing w:before="60" w:after="60" w:line="276" w:lineRule="auto"/>
      </w:pPr>
      <w:r w:rsidRPr="00E274FB">
        <w:t>Tabela 1. Wskaźniki produktu</w:t>
      </w:r>
    </w:p>
    <w:tbl>
      <w:tblPr>
        <w:tblStyle w:val="Tabela-Siatka7"/>
        <w:tblW w:w="10683" w:type="dxa"/>
        <w:jc w:val="center"/>
        <w:tblLayout w:type="fixed"/>
        <w:tblLook w:val="04A0" w:firstRow="1" w:lastRow="0" w:firstColumn="1" w:lastColumn="0" w:noHBand="0" w:noVBand="1"/>
      </w:tblPr>
      <w:tblGrid>
        <w:gridCol w:w="704"/>
        <w:gridCol w:w="992"/>
        <w:gridCol w:w="851"/>
        <w:gridCol w:w="992"/>
        <w:gridCol w:w="851"/>
        <w:gridCol w:w="3218"/>
        <w:gridCol w:w="1165"/>
        <w:gridCol w:w="1058"/>
        <w:gridCol w:w="852"/>
      </w:tblGrid>
      <w:tr w:rsidR="00E274FB" w:rsidRPr="00E274FB" w:rsidTr="00795F24">
        <w:trPr>
          <w:tblHeader/>
          <w:jc w:val="center"/>
        </w:trPr>
        <w:tc>
          <w:tcPr>
            <w:tcW w:w="704" w:type="dxa"/>
          </w:tcPr>
          <w:p w:rsidR="00E274FB" w:rsidRPr="00E274FB" w:rsidRDefault="00E274FB" w:rsidP="000D0A29">
            <w:pPr>
              <w:spacing w:before="60" w:after="60" w:line="276" w:lineRule="auto"/>
              <w:rPr>
                <w:rFonts w:cstheme="minorHAnsi"/>
                <w:sz w:val="18"/>
                <w:szCs w:val="18"/>
              </w:rPr>
            </w:pPr>
            <w:r w:rsidRPr="00E274FB">
              <w:rPr>
                <w:rFonts w:cstheme="minorHAnsi"/>
                <w:sz w:val="18"/>
                <w:szCs w:val="18"/>
              </w:rPr>
              <w:lastRenderedPageBreak/>
              <w:t>Priorytet</w:t>
            </w:r>
          </w:p>
        </w:tc>
        <w:tc>
          <w:tcPr>
            <w:tcW w:w="992" w:type="dxa"/>
          </w:tcPr>
          <w:p w:rsidR="00E274FB" w:rsidRPr="00E274FB" w:rsidRDefault="00E274FB" w:rsidP="000D0A29">
            <w:pPr>
              <w:spacing w:before="60" w:after="60" w:line="276" w:lineRule="auto"/>
              <w:rPr>
                <w:rFonts w:cstheme="minorHAnsi"/>
                <w:sz w:val="18"/>
                <w:szCs w:val="18"/>
              </w:rPr>
            </w:pPr>
            <w:r w:rsidRPr="00E274FB">
              <w:rPr>
                <w:rFonts w:cstheme="minorHAnsi"/>
                <w:sz w:val="18"/>
                <w:szCs w:val="18"/>
              </w:rPr>
              <w:t>Cel szczegółowy</w:t>
            </w:r>
          </w:p>
        </w:tc>
        <w:tc>
          <w:tcPr>
            <w:tcW w:w="851" w:type="dxa"/>
          </w:tcPr>
          <w:p w:rsidR="00E274FB" w:rsidRPr="00E274FB" w:rsidRDefault="00E274FB" w:rsidP="000D0A29">
            <w:pPr>
              <w:spacing w:before="60" w:after="60" w:line="276" w:lineRule="auto"/>
              <w:rPr>
                <w:rFonts w:cstheme="minorHAnsi"/>
                <w:sz w:val="18"/>
                <w:szCs w:val="18"/>
              </w:rPr>
            </w:pPr>
            <w:r w:rsidRPr="00E274FB">
              <w:rPr>
                <w:rFonts w:cstheme="minorHAnsi"/>
                <w:sz w:val="18"/>
                <w:szCs w:val="18"/>
              </w:rPr>
              <w:t>Fundusz</w:t>
            </w:r>
          </w:p>
        </w:tc>
        <w:tc>
          <w:tcPr>
            <w:tcW w:w="992" w:type="dxa"/>
          </w:tcPr>
          <w:p w:rsidR="00E274FB" w:rsidRPr="00E274FB" w:rsidRDefault="00E274FB" w:rsidP="000D0A29">
            <w:pPr>
              <w:spacing w:before="60" w:after="60" w:line="276" w:lineRule="auto"/>
              <w:rPr>
                <w:rFonts w:cstheme="minorHAnsi"/>
                <w:sz w:val="18"/>
                <w:szCs w:val="18"/>
              </w:rPr>
            </w:pPr>
            <w:r w:rsidRPr="00E274FB">
              <w:rPr>
                <w:rFonts w:cstheme="minorHAnsi"/>
                <w:sz w:val="18"/>
                <w:szCs w:val="18"/>
              </w:rPr>
              <w:t>Kategoria regionu</w:t>
            </w:r>
          </w:p>
        </w:tc>
        <w:tc>
          <w:tcPr>
            <w:tcW w:w="851" w:type="dxa"/>
          </w:tcPr>
          <w:p w:rsidR="00E274FB" w:rsidRPr="00E274FB" w:rsidRDefault="00E274FB" w:rsidP="000D0A29">
            <w:pPr>
              <w:spacing w:before="60" w:after="60" w:line="276" w:lineRule="auto"/>
              <w:rPr>
                <w:rFonts w:cstheme="minorHAnsi"/>
                <w:sz w:val="18"/>
                <w:szCs w:val="18"/>
              </w:rPr>
            </w:pPr>
            <w:r w:rsidRPr="00E274FB">
              <w:rPr>
                <w:rFonts w:cstheme="minorHAnsi"/>
                <w:sz w:val="18"/>
                <w:szCs w:val="18"/>
              </w:rPr>
              <w:t>Nr identyfikacyjny</w:t>
            </w:r>
          </w:p>
        </w:tc>
        <w:tc>
          <w:tcPr>
            <w:tcW w:w="3218" w:type="dxa"/>
          </w:tcPr>
          <w:p w:rsidR="00E274FB" w:rsidRPr="00E274FB" w:rsidRDefault="00E274FB" w:rsidP="000D0A29">
            <w:pPr>
              <w:spacing w:before="60" w:after="60" w:line="276" w:lineRule="auto"/>
              <w:rPr>
                <w:rFonts w:cstheme="minorHAnsi"/>
                <w:sz w:val="18"/>
                <w:szCs w:val="18"/>
              </w:rPr>
            </w:pPr>
            <w:r w:rsidRPr="00E274FB">
              <w:rPr>
                <w:rFonts w:cstheme="minorHAnsi"/>
                <w:sz w:val="18"/>
                <w:szCs w:val="18"/>
              </w:rPr>
              <w:t>Wskaźnik</w:t>
            </w:r>
          </w:p>
        </w:tc>
        <w:tc>
          <w:tcPr>
            <w:tcW w:w="1165" w:type="dxa"/>
          </w:tcPr>
          <w:p w:rsidR="00E274FB" w:rsidRPr="00E274FB" w:rsidRDefault="00E274FB" w:rsidP="000D0A29">
            <w:pPr>
              <w:spacing w:before="60" w:after="60" w:line="276" w:lineRule="auto"/>
              <w:rPr>
                <w:rFonts w:cstheme="minorHAnsi"/>
                <w:sz w:val="18"/>
                <w:szCs w:val="18"/>
              </w:rPr>
            </w:pPr>
            <w:r w:rsidRPr="00E274FB">
              <w:rPr>
                <w:rFonts w:cstheme="minorHAnsi"/>
                <w:sz w:val="18"/>
                <w:szCs w:val="18"/>
              </w:rPr>
              <w:t>Jednostka miary</w:t>
            </w:r>
          </w:p>
        </w:tc>
        <w:tc>
          <w:tcPr>
            <w:tcW w:w="1058" w:type="dxa"/>
          </w:tcPr>
          <w:p w:rsidR="00E274FB" w:rsidRPr="00E274FB" w:rsidRDefault="00E274FB" w:rsidP="000D0A29">
            <w:pPr>
              <w:spacing w:before="60" w:after="60" w:line="276" w:lineRule="auto"/>
              <w:rPr>
                <w:rFonts w:cstheme="minorHAnsi"/>
                <w:sz w:val="18"/>
                <w:szCs w:val="18"/>
              </w:rPr>
            </w:pPr>
            <w:r w:rsidRPr="00E274FB">
              <w:rPr>
                <w:rFonts w:cstheme="minorHAnsi"/>
                <w:sz w:val="18"/>
                <w:szCs w:val="18"/>
              </w:rPr>
              <w:t>Cel pośredni (2024)</w:t>
            </w:r>
          </w:p>
        </w:tc>
        <w:tc>
          <w:tcPr>
            <w:tcW w:w="852" w:type="dxa"/>
          </w:tcPr>
          <w:p w:rsidR="00E274FB" w:rsidRPr="00E274FB" w:rsidRDefault="00E274FB" w:rsidP="000D0A29">
            <w:pPr>
              <w:spacing w:before="60" w:after="60" w:line="276" w:lineRule="auto"/>
              <w:rPr>
                <w:rFonts w:cstheme="minorHAnsi"/>
                <w:sz w:val="18"/>
                <w:szCs w:val="18"/>
              </w:rPr>
            </w:pPr>
            <w:r w:rsidRPr="00E274FB">
              <w:rPr>
                <w:rFonts w:cstheme="minorHAnsi"/>
                <w:sz w:val="18"/>
                <w:szCs w:val="18"/>
              </w:rPr>
              <w:t>Cel (2029)</w:t>
            </w:r>
          </w:p>
        </w:tc>
      </w:tr>
      <w:tr w:rsidR="00E274FB" w:rsidRPr="00E274FB" w:rsidTr="000D0A29">
        <w:trPr>
          <w:jc w:val="center"/>
        </w:trPr>
        <w:tc>
          <w:tcPr>
            <w:tcW w:w="704"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2</w:t>
            </w:r>
          </w:p>
        </w:tc>
        <w:tc>
          <w:tcPr>
            <w:tcW w:w="992"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(viii)</w:t>
            </w:r>
          </w:p>
        </w:tc>
        <w:tc>
          <w:tcPr>
            <w:tcW w:w="851"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EFRR</w:t>
            </w:r>
          </w:p>
        </w:tc>
        <w:tc>
          <w:tcPr>
            <w:tcW w:w="992"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Słabiej rozwinięty</w:t>
            </w:r>
          </w:p>
        </w:tc>
        <w:tc>
          <w:tcPr>
            <w:tcW w:w="851" w:type="dxa"/>
          </w:tcPr>
          <w:p w:rsidR="00E274FB" w:rsidRPr="00E274FB" w:rsidRDefault="00E274FB" w:rsidP="000D0A29">
            <w:pPr>
              <w:autoSpaceDE w:val="0"/>
              <w:autoSpaceDN w:val="0"/>
              <w:adjustRightInd w:val="0"/>
              <w:spacing w:before="60" w:after="60" w:line="276" w:lineRule="auto"/>
              <w:rPr>
                <w:rFonts w:cstheme="minorHAnsi"/>
                <w:color w:val="000000" w:themeColor="text1"/>
                <w:sz w:val="18"/>
                <w:szCs w:val="18"/>
              </w:rPr>
            </w:pPr>
            <w:r w:rsidRPr="00E274FB">
              <w:rPr>
                <w:rFonts w:cstheme="minorHAnsi"/>
                <w:color w:val="000000" w:themeColor="text1"/>
                <w:sz w:val="18"/>
                <w:szCs w:val="18"/>
              </w:rPr>
              <w:t xml:space="preserve">RCO 55 </w:t>
            </w:r>
          </w:p>
        </w:tc>
        <w:tc>
          <w:tcPr>
            <w:tcW w:w="3218"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Długość nowych linii tramwajowych i linii metra</w:t>
            </w:r>
          </w:p>
        </w:tc>
        <w:tc>
          <w:tcPr>
            <w:tcW w:w="1165" w:type="dxa"/>
          </w:tcPr>
          <w:p w:rsidR="00E274FB" w:rsidRPr="00E274FB" w:rsidRDefault="00E274FB" w:rsidP="000D0A29">
            <w:pPr>
              <w:spacing w:before="60" w:after="60" w:line="276" w:lineRule="auto"/>
              <w:rPr>
                <w:rFonts w:cstheme="minorHAnsi"/>
                <w:color w:val="000000" w:themeColor="text1"/>
                <w:sz w:val="18"/>
                <w:szCs w:val="18"/>
                <w:lang w:val="en-US"/>
              </w:rPr>
            </w:pPr>
            <w:r w:rsidRPr="00E274FB">
              <w:rPr>
                <w:rFonts w:cstheme="minorHAnsi"/>
                <w:color w:val="000000" w:themeColor="text1"/>
                <w:sz w:val="18"/>
                <w:szCs w:val="18"/>
                <w:lang w:val="en-US"/>
              </w:rPr>
              <w:t>km</w:t>
            </w:r>
          </w:p>
        </w:tc>
        <w:tc>
          <w:tcPr>
            <w:tcW w:w="1058" w:type="dxa"/>
          </w:tcPr>
          <w:p w:rsidR="00E274FB" w:rsidRPr="00E274FB" w:rsidRDefault="00E274FB" w:rsidP="000D0A29">
            <w:pPr>
              <w:spacing w:before="60" w:after="60" w:line="276" w:lineRule="auto"/>
              <w:rPr>
                <w:rFonts w:cstheme="minorHAnsi"/>
                <w:color w:val="000000" w:themeColor="text1"/>
                <w:sz w:val="18"/>
                <w:szCs w:val="18"/>
                <w:lang w:val="en-US"/>
              </w:rPr>
            </w:pPr>
          </w:p>
        </w:tc>
        <w:tc>
          <w:tcPr>
            <w:tcW w:w="852" w:type="dxa"/>
          </w:tcPr>
          <w:p w:rsidR="00E274FB" w:rsidRPr="00E274FB" w:rsidRDefault="00E274FB" w:rsidP="000D0A29">
            <w:pPr>
              <w:spacing w:before="60" w:after="60" w:line="276" w:lineRule="auto"/>
              <w:rPr>
                <w:rFonts w:cstheme="minorHAnsi"/>
                <w:color w:val="000000" w:themeColor="text1"/>
                <w:sz w:val="18"/>
                <w:szCs w:val="18"/>
                <w:lang w:val="en-US"/>
              </w:rPr>
            </w:pPr>
          </w:p>
        </w:tc>
      </w:tr>
      <w:tr w:rsidR="00E274FB" w:rsidRPr="00E274FB" w:rsidTr="000D0A29">
        <w:trPr>
          <w:jc w:val="center"/>
        </w:trPr>
        <w:tc>
          <w:tcPr>
            <w:tcW w:w="704"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2</w:t>
            </w:r>
          </w:p>
        </w:tc>
        <w:tc>
          <w:tcPr>
            <w:tcW w:w="992"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(viii)</w:t>
            </w:r>
          </w:p>
        </w:tc>
        <w:tc>
          <w:tcPr>
            <w:tcW w:w="851"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EFRR</w:t>
            </w:r>
          </w:p>
        </w:tc>
        <w:tc>
          <w:tcPr>
            <w:tcW w:w="992"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Słabiej rozwinięty</w:t>
            </w:r>
          </w:p>
        </w:tc>
        <w:tc>
          <w:tcPr>
            <w:tcW w:w="851" w:type="dxa"/>
          </w:tcPr>
          <w:p w:rsidR="00E274FB" w:rsidRPr="00E274FB" w:rsidRDefault="00E274FB" w:rsidP="000D0A29">
            <w:pPr>
              <w:autoSpaceDE w:val="0"/>
              <w:autoSpaceDN w:val="0"/>
              <w:adjustRightInd w:val="0"/>
              <w:spacing w:before="60" w:after="60" w:line="276" w:lineRule="auto"/>
              <w:rPr>
                <w:rFonts w:cstheme="minorHAnsi"/>
                <w:color w:val="000000" w:themeColor="text1"/>
                <w:sz w:val="18"/>
                <w:szCs w:val="18"/>
              </w:rPr>
            </w:pPr>
            <w:r w:rsidRPr="00E274FB">
              <w:rPr>
                <w:rFonts w:cstheme="minorHAnsi"/>
                <w:color w:val="000000" w:themeColor="text1"/>
                <w:sz w:val="18"/>
                <w:szCs w:val="18"/>
              </w:rPr>
              <w:t>RCO 56</w:t>
            </w:r>
          </w:p>
        </w:tc>
        <w:tc>
          <w:tcPr>
            <w:tcW w:w="3218"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Długość przebudowanych lub zmodernizowanych linii tramwajowych i linii metra</w:t>
            </w:r>
          </w:p>
        </w:tc>
        <w:tc>
          <w:tcPr>
            <w:tcW w:w="1165" w:type="dxa"/>
          </w:tcPr>
          <w:p w:rsidR="00E274FB" w:rsidRPr="00E274FB" w:rsidRDefault="00E274FB" w:rsidP="000D0A29">
            <w:pPr>
              <w:spacing w:before="60" w:after="60" w:line="276" w:lineRule="auto"/>
              <w:rPr>
                <w:rFonts w:cstheme="minorHAnsi"/>
                <w:color w:val="000000" w:themeColor="text1"/>
                <w:sz w:val="18"/>
                <w:szCs w:val="18"/>
                <w:lang w:val="en-US"/>
              </w:rPr>
            </w:pPr>
            <w:r w:rsidRPr="00E274FB">
              <w:rPr>
                <w:rFonts w:cstheme="minorHAnsi"/>
                <w:color w:val="000000" w:themeColor="text1"/>
                <w:sz w:val="18"/>
                <w:szCs w:val="18"/>
                <w:lang w:val="en-US"/>
              </w:rPr>
              <w:t>km</w:t>
            </w:r>
          </w:p>
        </w:tc>
        <w:tc>
          <w:tcPr>
            <w:tcW w:w="1058" w:type="dxa"/>
          </w:tcPr>
          <w:p w:rsidR="00E274FB" w:rsidRPr="00E274FB" w:rsidRDefault="00E274FB" w:rsidP="000D0A29">
            <w:pPr>
              <w:spacing w:before="60" w:after="60" w:line="276" w:lineRule="auto"/>
              <w:rPr>
                <w:rFonts w:cstheme="minorHAnsi"/>
                <w:color w:val="000000" w:themeColor="text1"/>
                <w:sz w:val="18"/>
                <w:szCs w:val="18"/>
                <w:lang w:val="en-US"/>
              </w:rPr>
            </w:pPr>
          </w:p>
        </w:tc>
        <w:tc>
          <w:tcPr>
            <w:tcW w:w="852" w:type="dxa"/>
          </w:tcPr>
          <w:p w:rsidR="00E274FB" w:rsidRPr="00E274FB" w:rsidRDefault="00E274FB" w:rsidP="000D0A29">
            <w:pPr>
              <w:spacing w:before="60" w:after="60" w:line="276" w:lineRule="auto"/>
              <w:rPr>
                <w:rFonts w:cstheme="minorHAnsi"/>
                <w:color w:val="000000" w:themeColor="text1"/>
                <w:sz w:val="18"/>
                <w:szCs w:val="18"/>
                <w:lang w:val="en-US"/>
              </w:rPr>
            </w:pPr>
          </w:p>
        </w:tc>
      </w:tr>
      <w:tr w:rsidR="00E274FB" w:rsidRPr="00E274FB" w:rsidTr="000D0A29">
        <w:trPr>
          <w:jc w:val="center"/>
        </w:trPr>
        <w:tc>
          <w:tcPr>
            <w:tcW w:w="704"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2</w:t>
            </w:r>
          </w:p>
        </w:tc>
        <w:tc>
          <w:tcPr>
            <w:tcW w:w="992"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(viii)</w:t>
            </w:r>
          </w:p>
        </w:tc>
        <w:tc>
          <w:tcPr>
            <w:tcW w:w="851"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EFRR</w:t>
            </w:r>
          </w:p>
        </w:tc>
        <w:tc>
          <w:tcPr>
            <w:tcW w:w="992"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Słabiej rozwinięty</w:t>
            </w:r>
          </w:p>
        </w:tc>
        <w:tc>
          <w:tcPr>
            <w:tcW w:w="851" w:type="dxa"/>
          </w:tcPr>
          <w:p w:rsidR="00E274FB" w:rsidRPr="00E274FB" w:rsidRDefault="00E274FB" w:rsidP="000D0A29">
            <w:pPr>
              <w:autoSpaceDE w:val="0"/>
              <w:autoSpaceDN w:val="0"/>
              <w:adjustRightInd w:val="0"/>
              <w:spacing w:before="60" w:after="60" w:line="276" w:lineRule="auto"/>
              <w:rPr>
                <w:rFonts w:cstheme="minorHAnsi"/>
                <w:color w:val="000000" w:themeColor="text1"/>
                <w:sz w:val="18"/>
                <w:szCs w:val="18"/>
              </w:rPr>
            </w:pPr>
            <w:r w:rsidRPr="00E274FB">
              <w:rPr>
                <w:rFonts w:cstheme="minorHAnsi"/>
                <w:color w:val="000000" w:themeColor="text1"/>
                <w:sz w:val="18"/>
                <w:szCs w:val="18"/>
              </w:rPr>
              <w:t>WLWK (144)</w:t>
            </w:r>
          </w:p>
        </w:tc>
        <w:tc>
          <w:tcPr>
            <w:tcW w:w="3218"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Długość nowych linii autobusowych i trolejbusowych</w:t>
            </w:r>
          </w:p>
        </w:tc>
        <w:tc>
          <w:tcPr>
            <w:tcW w:w="1165"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km</w:t>
            </w:r>
          </w:p>
        </w:tc>
        <w:tc>
          <w:tcPr>
            <w:tcW w:w="1058" w:type="dxa"/>
          </w:tcPr>
          <w:p w:rsidR="00E274FB" w:rsidRPr="00E274FB" w:rsidRDefault="00E274FB" w:rsidP="000D0A29">
            <w:pPr>
              <w:spacing w:before="60" w:after="60" w:line="276" w:lineRule="auto"/>
              <w:rPr>
                <w:rFonts w:cstheme="minorHAnsi"/>
                <w:color w:val="000000" w:themeColor="text1"/>
                <w:sz w:val="18"/>
                <w:szCs w:val="18"/>
              </w:rPr>
            </w:pPr>
          </w:p>
        </w:tc>
        <w:tc>
          <w:tcPr>
            <w:tcW w:w="852" w:type="dxa"/>
          </w:tcPr>
          <w:p w:rsidR="00E274FB" w:rsidRPr="00E274FB" w:rsidRDefault="00E274FB" w:rsidP="000D0A29">
            <w:pPr>
              <w:spacing w:before="60" w:after="60" w:line="276" w:lineRule="auto"/>
              <w:rPr>
                <w:rFonts w:cstheme="minorHAnsi"/>
                <w:color w:val="000000" w:themeColor="text1"/>
                <w:sz w:val="18"/>
                <w:szCs w:val="18"/>
              </w:rPr>
            </w:pPr>
          </w:p>
        </w:tc>
      </w:tr>
      <w:tr w:rsidR="00E274FB" w:rsidRPr="00E274FB" w:rsidTr="000D0A29">
        <w:trPr>
          <w:jc w:val="center"/>
        </w:trPr>
        <w:tc>
          <w:tcPr>
            <w:tcW w:w="704"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2</w:t>
            </w:r>
          </w:p>
        </w:tc>
        <w:tc>
          <w:tcPr>
            <w:tcW w:w="992"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(viii)</w:t>
            </w:r>
          </w:p>
        </w:tc>
        <w:tc>
          <w:tcPr>
            <w:tcW w:w="851"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EFRR</w:t>
            </w:r>
          </w:p>
        </w:tc>
        <w:tc>
          <w:tcPr>
            <w:tcW w:w="992"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Słabiej rozwinięty</w:t>
            </w:r>
          </w:p>
        </w:tc>
        <w:tc>
          <w:tcPr>
            <w:tcW w:w="851" w:type="dxa"/>
          </w:tcPr>
          <w:p w:rsidR="00E274FB" w:rsidRPr="00E274FB" w:rsidRDefault="00E274FB" w:rsidP="000D0A29">
            <w:pPr>
              <w:autoSpaceDE w:val="0"/>
              <w:autoSpaceDN w:val="0"/>
              <w:adjustRightInd w:val="0"/>
              <w:spacing w:before="60" w:after="60" w:line="276" w:lineRule="auto"/>
              <w:rPr>
                <w:rFonts w:cstheme="minorHAnsi"/>
                <w:color w:val="000000" w:themeColor="text1"/>
                <w:sz w:val="18"/>
                <w:szCs w:val="18"/>
              </w:rPr>
            </w:pPr>
            <w:r w:rsidRPr="00E274FB">
              <w:rPr>
                <w:rFonts w:cstheme="minorHAnsi"/>
                <w:color w:val="000000" w:themeColor="text1"/>
                <w:sz w:val="18"/>
                <w:szCs w:val="18"/>
              </w:rPr>
              <w:t>WLWK (145)</w:t>
            </w:r>
          </w:p>
        </w:tc>
        <w:tc>
          <w:tcPr>
            <w:tcW w:w="3218"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Długość przebudowanych lub zmodernizowanych linii autobusowych i trolejbusowych</w:t>
            </w:r>
          </w:p>
        </w:tc>
        <w:tc>
          <w:tcPr>
            <w:tcW w:w="1165"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km</w:t>
            </w:r>
          </w:p>
        </w:tc>
        <w:tc>
          <w:tcPr>
            <w:tcW w:w="1058" w:type="dxa"/>
          </w:tcPr>
          <w:p w:rsidR="00E274FB" w:rsidRPr="00E274FB" w:rsidRDefault="00E274FB" w:rsidP="000D0A29">
            <w:pPr>
              <w:spacing w:before="60" w:after="60" w:line="276" w:lineRule="auto"/>
              <w:rPr>
                <w:rFonts w:cstheme="minorHAnsi"/>
                <w:color w:val="000000" w:themeColor="text1"/>
                <w:sz w:val="18"/>
                <w:szCs w:val="18"/>
              </w:rPr>
            </w:pPr>
          </w:p>
        </w:tc>
        <w:tc>
          <w:tcPr>
            <w:tcW w:w="852" w:type="dxa"/>
          </w:tcPr>
          <w:p w:rsidR="00E274FB" w:rsidRPr="00E274FB" w:rsidRDefault="00E274FB" w:rsidP="000D0A29">
            <w:pPr>
              <w:spacing w:before="60" w:after="60" w:line="276" w:lineRule="auto"/>
              <w:rPr>
                <w:rFonts w:cstheme="minorHAnsi"/>
                <w:color w:val="000000" w:themeColor="text1"/>
                <w:sz w:val="18"/>
                <w:szCs w:val="18"/>
              </w:rPr>
            </w:pPr>
          </w:p>
        </w:tc>
      </w:tr>
      <w:tr w:rsidR="00E274FB" w:rsidRPr="00E274FB" w:rsidTr="000D0A29">
        <w:trPr>
          <w:jc w:val="center"/>
        </w:trPr>
        <w:tc>
          <w:tcPr>
            <w:tcW w:w="704"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2</w:t>
            </w:r>
          </w:p>
        </w:tc>
        <w:tc>
          <w:tcPr>
            <w:tcW w:w="992"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(viii)</w:t>
            </w:r>
          </w:p>
        </w:tc>
        <w:tc>
          <w:tcPr>
            <w:tcW w:w="851"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EFRR</w:t>
            </w:r>
          </w:p>
        </w:tc>
        <w:tc>
          <w:tcPr>
            <w:tcW w:w="992"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Słabiej rozwinięty</w:t>
            </w:r>
          </w:p>
        </w:tc>
        <w:tc>
          <w:tcPr>
            <w:tcW w:w="851" w:type="dxa"/>
          </w:tcPr>
          <w:p w:rsidR="00E274FB" w:rsidRPr="00E274FB" w:rsidRDefault="00E274FB" w:rsidP="000D0A29">
            <w:pPr>
              <w:autoSpaceDE w:val="0"/>
              <w:autoSpaceDN w:val="0"/>
              <w:adjustRightInd w:val="0"/>
              <w:spacing w:before="60" w:after="60" w:line="276" w:lineRule="auto"/>
              <w:rPr>
                <w:rFonts w:cstheme="minorHAnsi"/>
                <w:color w:val="000000" w:themeColor="text1"/>
                <w:sz w:val="18"/>
                <w:szCs w:val="18"/>
              </w:rPr>
            </w:pPr>
            <w:r w:rsidRPr="00E274FB">
              <w:rPr>
                <w:rFonts w:cstheme="minorHAnsi"/>
                <w:color w:val="000000" w:themeColor="text1"/>
                <w:sz w:val="18"/>
                <w:szCs w:val="18"/>
              </w:rPr>
              <w:t>RCO 57</w:t>
            </w:r>
          </w:p>
        </w:tc>
        <w:tc>
          <w:tcPr>
            <w:tcW w:w="3218"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Pojemność ekologicznego taboru do zbiorowego transportu publicznego</w:t>
            </w:r>
          </w:p>
        </w:tc>
        <w:tc>
          <w:tcPr>
            <w:tcW w:w="1165" w:type="dxa"/>
          </w:tcPr>
          <w:p w:rsidR="00E274FB" w:rsidRPr="00E274FB" w:rsidRDefault="00E274FB" w:rsidP="000D0A29">
            <w:pPr>
              <w:spacing w:before="60" w:after="60" w:line="276" w:lineRule="auto"/>
              <w:rPr>
                <w:rFonts w:cstheme="minorHAnsi"/>
                <w:color w:val="000000" w:themeColor="text1"/>
                <w:sz w:val="18"/>
                <w:szCs w:val="18"/>
                <w:lang w:val="en-US"/>
              </w:rPr>
            </w:pPr>
            <w:proofErr w:type="spellStart"/>
            <w:r w:rsidRPr="00E274FB">
              <w:rPr>
                <w:rFonts w:cstheme="minorHAnsi"/>
                <w:color w:val="000000" w:themeColor="text1"/>
                <w:sz w:val="18"/>
                <w:szCs w:val="18"/>
                <w:lang w:val="en-US"/>
              </w:rPr>
              <w:t>pasażerowie</w:t>
            </w:r>
            <w:proofErr w:type="spellEnd"/>
          </w:p>
        </w:tc>
        <w:tc>
          <w:tcPr>
            <w:tcW w:w="1058" w:type="dxa"/>
          </w:tcPr>
          <w:p w:rsidR="00E274FB" w:rsidRPr="00E274FB" w:rsidRDefault="000A283E" w:rsidP="000D0A29">
            <w:pPr>
              <w:spacing w:before="60" w:after="60" w:line="276" w:lineRule="auto"/>
              <w:rPr>
                <w:rFonts w:cstheme="minorHAnsi"/>
                <w:color w:val="000000" w:themeColor="text1"/>
                <w:sz w:val="18"/>
                <w:szCs w:val="18"/>
                <w:lang w:val="en-US"/>
              </w:rPr>
            </w:pPr>
            <w:r>
              <w:rPr>
                <w:rFonts w:cstheme="minorHAnsi"/>
                <w:color w:val="000000" w:themeColor="text1"/>
                <w:sz w:val="18"/>
                <w:szCs w:val="18"/>
                <w:lang w:val="en-US"/>
              </w:rPr>
              <w:t>2250</w:t>
            </w:r>
          </w:p>
        </w:tc>
        <w:tc>
          <w:tcPr>
            <w:tcW w:w="852" w:type="dxa"/>
          </w:tcPr>
          <w:p w:rsidR="00E274FB" w:rsidRPr="00E274FB" w:rsidRDefault="000A283E" w:rsidP="000D0A29">
            <w:pPr>
              <w:spacing w:before="60" w:after="60" w:line="276" w:lineRule="auto"/>
              <w:rPr>
                <w:rFonts w:cstheme="minorHAnsi"/>
                <w:color w:val="000000" w:themeColor="text1"/>
                <w:sz w:val="18"/>
                <w:szCs w:val="18"/>
                <w:lang w:val="en-US"/>
              </w:rPr>
            </w:pPr>
            <w:r>
              <w:rPr>
                <w:rFonts w:cstheme="minorHAnsi"/>
                <w:color w:val="000000" w:themeColor="text1"/>
                <w:sz w:val="18"/>
                <w:szCs w:val="18"/>
                <w:lang w:val="en-US"/>
              </w:rPr>
              <w:t>4500</w:t>
            </w:r>
          </w:p>
        </w:tc>
      </w:tr>
      <w:tr w:rsidR="00E274FB" w:rsidRPr="00E274FB" w:rsidTr="000D0A29">
        <w:trPr>
          <w:jc w:val="center"/>
        </w:trPr>
        <w:tc>
          <w:tcPr>
            <w:tcW w:w="704"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2</w:t>
            </w:r>
          </w:p>
        </w:tc>
        <w:tc>
          <w:tcPr>
            <w:tcW w:w="992"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(viii)</w:t>
            </w:r>
          </w:p>
        </w:tc>
        <w:tc>
          <w:tcPr>
            <w:tcW w:w="851"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EFRR</w:t>
            </w:r>
          </w:p>
        </w:tc>
        <w:tc>
          <w:tcPr>
            <w:tcW w:w="992"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Słabiej rozwinięty</w:t>
            </w:r>
          </w:p>
        </w:tc>
        <w:tc>
          <w:tcPr>
            <w:tcW w:w="851" w:type="dxa"/>
          </w:tcPr>
          <w:p w:rsidR="00E274FB" w:rsidRPr="00E274FB" w:rsidRDefault="00E274FB" w:rsidP="000D0A29">
            <w:pPr>
              <w:autoSpaceDE w:val="0"/>
              <w:autoSpaceDN w:val="0"/>
              <w:adjustRightInd w:val="0"/>
              <w:spacing w:before="60" w:after="60" w:line="276" w:lineRule="auto"/>
              <w:rPr>
                <w:rFonts w:cstheme="minorHAnsi"/>
                <w:color w:val="000000" w:themeColor="text1"/>
                <w:sz w:val="18"/>
                <w:szCs w:val="18"/>
              </w:rPr>
            </w:pPr>
            <w:r w:rsidRPr="00E274FB">
              <w:rPr>
                <w:rFonts w:cstheme="minorHAnsi"/>
                <w:color w:val="000000" w:themeColor="text1"/>
                <w:sz w:val="18"/>
                <w:szCs w:val="18"/>
              </w:rPr>
              <w:t>WLWK (147)</w:t>
            </w:r>
          </w:p>
        </w:tc>
        <w:tc>
          <w:tcPr>
            <w:tcW w:w="3218"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Liczba zakupionych jednostek taboru pasażerskiego w publicznym transporcie zbiorowym komunikacji miejskiej i metropolitarnej</w:t>
            </w:r>
          </w:p>
        </w:tc>
        <w:tc>
          <w:tcPr>
            <w:tcW w:w="1165" w:type="dxa"/>
          </w:tcPr>
          <w:p w:rsidR="00E274FB" w:rsidRPr="00E274FB" w:rsidRDefault="00746E5C" w:rsidP="000D0A29">
            <w:pPr>
              <w:spacing w:before="60" w:after="60" w:line="276" w:lineRule="auto"/>
              <w:rPr>
                <w:rFonts w:cstheme="minorHAnsi"/>
                <w:color w:val="000000" w:themeColor="text1"/>
                <w:sz w:val="18"/>
                <w:szCs w:val="18"/>
              </w:rPr>
            </w:pPr>
            <w:r>
              <w:rPr>
                <w:rFonts w:cstheme="minorHAnsi"/>
                <w:color w:val="000000" w:themeColor="text1"/>
                <w:sz w:val="18"/>
                <w:szCs w:val="18"/>
              </w:rPr>
              <w:t>sztuki</w:t>
            </w:r>
          </w:p>
        </w:tc>
        <w:tc>
          <w:tcPr>
            <w:tcW w:w="1058" w:type="dxa"/>
          </w:tcPr>
          <w:p w:rsidR="00E274FB" w:rsidRPr="00202AFC" w:rsidRDefault="00337595" w:rsidP="000D0A29">
            <w:pPr>
              <w:spacing w:before="60" w:after="60" w:line="276" w:lineRule="auto"/>
              <w:rPr>
                <w:rFonts w:cstheme="minorHAnsi"/>
                <w:sz w:val="18"/>
                <w:szCs w:val="18"/>
              </w:rPr>
            </w:pPr>
            <w:r>
              <w:rPr>
                <w:rFonts w:cstheme="minorHAnsi"/>
                <w:sz w:val="18"/>
                <w:szCs w:val="18"/>
              </w:rPr>
              <w:t>15</w:t>
            </w:r>
          </w:p>
        </w:tc>
        <w:tc>
          <w:tcPr>
            <w:tcW w:w="852" w:type="dxa"/>
          </w:tcPr>
          <w:p w:rsidR="00E274FB" w:rsidRPr="00202AFC" w:rsidRDefault="00337595" w:rsidP="000D0A29">
            <w:pPr>
              <w:spacing w:before="60" w:after="60" w:line="276" w:lineRule="auto"/>
              <w:rPr>
                <w:rFonts w:cstheme="minorHAnsi"/>
                <w:sz w:val="18"/>
                <w:szCs w:val="18"/>
              </w:rPr>
            </w:pPr>
            <w:r>
              <w:rPr>
                <w:rFonts w:cstheme="minorHAnsi"/>
                <w:sz w:val="18"/>
                <w:szCs w:val="18"/>
              </w:rPr>
              <w:t>30</w:t>
            </w:r>
          </w:p>
        </w:tc>
      </w:tr>
      <w:tr w:rsidR="00E274FB" w:rsidRPr="00E274FB" w:rsidTr="000D0A29">
        <w:trPr>
          <w:jc w:val="center"/>
        </w:trPr>
        <w:tc>
          <w:tcPr>
            <w:tcW w:w="704"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2</w:t>
            </w:r>
          </w:p>
        </w:tc>
        <w:tc>
          <w:tcPr>
            <w:tcW w:w="992"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(viii)</w:t>
            </w:r>
          </w:p>
        </w:tc>
        <w:tc>
          <w:tcPr>
            <w:tcW w:w="851"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EFRR</w:t>
            </w:r>
          </w:p>
        </w:tc>
        <w:tc>
          <w:tcPr>
            <w:tcW w:w="992"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Słabiej rozwinięty</w:t>
            </w:r>
          </w:p>
        </w:tc>
        <w:tc>
          <w:tcPr>
            <w:tcW w:w="851" w:type="dxa"/>
          </w:tcPr>
          <w:p w:rsidR="00E274FB" w:rsidRPr="00E274FB" w:rsidRDefault="00E274FB" w:rsidP="000D0A29">
            <w:pPr>
              <w:autoSpaceDE w:val="0"/>
              <w:autoSpaceDN w:val="0"/>
              <w:adjustRightInd w:val="0"/>
              <w:spacing w:before="60" w:after="60" w:line="276" w:lineRule="auto"/>
              <w:rPr>
                <w:rFonts w:cstheme="minorHAnsi"/>
                <w:color w:val="000000" w:themeColor="text1"/>
                <w:sz w:val="18"/>
                <w:szCs w:val="18"/>
              </w:rPr>
            </w:pPr>
            <w:r w:rsidRPr="00E274FB">
              <w:rPr>
                <w:rFonts w:cstheme="minorHAnsi"/>
                <w:color w:val="000000" w:themeColor="text1"/>
                <w:sz w:val="18"/>
                <w:szCs w:val="18"/>
              </w:rPr>
              <w:t>WLWK (148)</w:t>
            </w:r>
          </w:p>
        </w:tc>
        <w:tc>
          <w:tcPr>
            <w:tcW w:w="3218"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Liczba wspartych obiektów „parkuj i jedź”</w:t>
            </w:r>
          </w:p>
        </w:tc>
        <w:tc>
          <w:tcPr>
            <w:tcW w:w="1165" w:type="dxa"/>
          </w:tcPr>
          <w:p w:rsidR="00E274FB" w:rsidRPr="00E274FB" w:rsidRDefault="00746E5C" w:rsidP="000D0A29">
            <w:pPr>
              <w:spacing w:before="60" w:after="60" w:line="276" w:lineRule="auto"/>
              <w:rPr>
                <w:rFonts w:cstheme="minorHAnsi"/>
                <w:color w:val="000000" w:themeColor="text1"/>
                <w:sz w:val="18"/>
                <w:szCs w:val="18"/>
              </w:rPr>
            </w:pPr>
            <w:r>
              <w:rPr>
                <w:rFonts w:cstheme="minorHAnsi"/>
                <w:color w:val="000000" w:themeColor="text1"/>
                <w:sz w:val="18"/>
                <w:szCs w:val="18"/>
              </w:rPr>
              <w:t>sztuki</w:t>
            </w:r>
          </w:p>
        </w:tc>
        <w:tc>
          <w:tcPr>
            <w:tcW w:w="1058" w:type="dxa"/>
          </w:tcPr>
          <w:p w:rsidR="00E274FB" w:rsidRPr="00E274FB" w:rsidRDefault="00E274FB" w:rsidP="000D0A29">
            <w:pPr>
              <w:spacing w:before="60" w:after="60" w:line="276" w:lineRule="auto"/>
              <w:rPr>
                <w:rFonts w:cstheme="minorHAnsi"/>
                <w:color w:val="FF0000"/>
                <w:sz w:val="18"/>
                <w:szCs w:val="18"/>
              </w:rPr>
            </w:pPr>
          </w:p>
        </w:tc>
        <w:tc>
          <w:tcPr>
            <w:tcW w:w="852" w:type="dxa"/>
          </w:tcPr>
          <w:p w:rsidR="00E274FB" w:rsidRPr="00E274FB" w:rsidRDefault="00E274FB" w:rsidP="000D0A29">
            <w:pPr>
              <w:spacing w:before="60" w:after="60" w:line="276" w:lineRule="auto"/>
              <w:rPr>
                <w:rFonts w:cstheme="minorHAnsi"/>
                <w:color w:val="FF0000"/>
                <w:sz w:val="18"/>
                <w:szCs w:val="18"/>
              </w:rPr>
            </w:pPr>
          </w:p>
        </w:tc>
      </w:tr>
      <w:tr w:rsidR="00E274FB" w:rsidRPr="00E274FB" w:rsidTr="000D0A29">
        <w:trPr>
          <w:jc w:val="center"/>
        </w:trPr>
        <w:tc>
          <w:tcPr>
            <w:tcW w:w="704"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2</w:t>
            </w:r>
          </w:p>
        </w:tc>
        <w:tc>
          <w:tcPr>
            <w:tcW w:w="992"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(viii)</w:t>
            </w:r>
          </w:p>
        </w:tc>
        <w:tc>
          <w:tcPr>
            <w:tcW w:w="851"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EFRR</w:t>
            </w:r>
          </w:p>
        </w:tc>
        <w:tc>
          <w:tcPr>
            <w:tcW w:w="992"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Słabiej rozwinięty</w:t>
            </w:r>
          </w:p>
        </w:tc>
        <w:tc>
          <w:tcPr>
            <w:tcW w:w="851" w:type="dxa"/>
          </w:tcPr>
          <w:p w:rsidR="00E274FB" w:rsidRPr="00E274FB" w:rsidRDefault="00E274FB" w:rsidP="000D0A29">
            <w:pPr>
              <w:autoSpaceDE w:val="0"/>
              <w:autoSpaceDN w:val="0"/>
              <w:adjustRightInd w:val="0"/>
              <w:spacing w:before="60" w:after="60" w:line="276" w:lineRule="auto"/>
              <w:rPr>
                <w:rFonts w:cstheme="minorHAnsi"/>
                <w:color w:val="000000" w:themeColor="text1"/>
                <w:sz w:val="18"/>
                <w:szCs w:val="18"/>
              </w:rPr>
            </w:pPr>
            <w:r w:rsidRPr="00E274FB">
              <w:rPr>
                <w:rFonts w:cstheme="minorHAnsi"/>
                <w:color w:val="000000" w:themeColor="text1"/>
                <w:sz w:val="18"/>
                <w:szCs w:val="18"/>
              </w:rPr>
              <w:t>RCO 58</w:t>
            </w:r>
          </w:p>
        </w:tc>
        <w:tc>
          <w:tcPr>
            <w:tcW w:w="3218" w:type="dxa"/>
          </w:tcPr>
          <w:p w:rsidR="00E274FB" w:rsidRPr="00E274FB" w:rsidRDefault="00E274FB" w:rsidP="000D0A29">
            <w:pPr>
              <w:spacing w:before="60" w:after="60" w:line="276" w:lineRule="auto"/>
              <w:rPr>
                <w:rFonts w:cstheme="minorHAnsi"/>
                <w:color w:val="000000" w:themeColor="text1"/>
                <w:sz w:val="18"/>
                <w:szCs w:val="18"/>
                <w:lang w:val="en-US"/>
              </w:rPr>
            </w:pPr>
            <w:proofErr w:type="spellStart"/>
            <w:r w:rsidRPr="00E274FB">
              <w:rPr>
                <w:rFonts w:cstheme="minorHAnsi"/>
                <w:color w:val="000000" w:themeColor="text1"/>
                <w:sz w:val="18"/>
                <w:szCs w:val="18"/>
                <w:lang w:val="en-US"/>
              </w:rPr>
              <w:t>Wspierana</w:t>
            </w:r>
            <w:proofErr w:type="spellEnd"/>
            <w:r w:rsidRPr="00E274FB">
              <w:rPr>
                <w:rFonts w:cstheme="minorHAnsi"/>
                <w:color w:val="000000" w:themeColor="text1"/>
                <w:sz w:val="18"/>
                <w:szCs w:val="18"/>
                <w:lang w:val="en-US"/>
              </w:rPr>
              <w:t xml:space="preserve"> </w:t>
            </w:r>
            <w:proofErr w:type="spellStart"/>
            <w:r w:rsidRPr="00E274FB">
              <w:rPr>
                <w:rFonts w:cstheme="minorHAnsi"/>
                <w:color w:val="000000" w:themeColor="text1"/>
                <w:sz w:val="18"/>
                <w:szCs w:val="18"/>
                <w:lang w:val="en-US"/>
              </w:rPr>
              <w:t>infrastruktura</w:t>
            </w:r>
            <w:proofErr w:type="spellEnd"/>
            <w:r w:rsidRPr="00E274FB">
              <w:rPr>
                <w:rFonts w:cstheme="minorHAnsi"/>
                <w:color w:val="000000" w:themeColor="text1"/>
                <w:sz w:val="18"/>
                <w:szCs w:val="18"/>
                <w:lang w:val="en-US"/>
              </w:rPr>
              <w:t xml:space="preserve"> </w:t>
            </w:r>
            <w:proofErr w:type="spellStart"/>
            <w:r w:rsidRPr="00E274FB">
              <w:rPr>
                <w:rFonts w:cstheme="minorHAnsi"/>
                <w:color w:val="000000" w:themeColor="text1"/>
                <w:sz w:val="18"/>
                <w:szCs w:val="18"/>
                <w:lang w:val="en-US"/>
              </w:rPr>
              <w:t>rowerowa</w:t>
            </w:r>
            <w:proofErr w:type="spellEnd"/>
          </w:p>
        </w:tc>
        <w:tc>
          <w:tcPr>
            <w:tcW w:w="1165" w:type="dxa"/>
          </w:tcPr>
          <w:p w:rsidR="00E274FB" w:rsidRPr="00E274FB" w:rsidRDefault="00E274FB" w:rsidP="000D0A29">
            <w:pPr>
              <w:spacing w:before="60" w:after="60" w:line="276" w:lineRule="auto"/>
              <w:rPr>
                <w:rFonts w:cstheme="minorHAnsi"/>
                <w:color w:val="000000" w:themeColor="text1"/>
                <w:sz w:val="18"/>
                <w:szCs w:val="18"/>
                <w:lang w:val="en-US"/>
              </w:rPr>
            </w:pPr>
            <w:r w:rsidRPr="00E274FB">
              <w:rPr>
                <w:rFonts w:cstheme="minorHAnsi"/>
                <w:color w:val="000000" w:themeColor="text1"/>
                <w:sz w:val="18"/>
                <w:szCs w:val="18"/>
                <w:lang w:val="en-US"/>
              </w:rPr>
              <w:t>km</w:t>
            </w:r>
          </w:p>
        </w:tc>
        <w:tc>
          <w:tcPr>
            <w:tcW w:w="1058" w:type="dxa"/>
          </w:tcPr>
          <w:p w:rsidR="00E274FB" w:rsidRPr="00E274FB" w:rsidRDefault="00AF6FC3" w:rsidP="000D0A29">
            <w:pPr>
              <w:spacing w:before="60" w:after="60" w:line="276" w:lineRule="auto"/>
              <w:rPr>
                <w:rFonts w:cstheme="minorHAnsi"/>
                <w:color w:val="000000" w:themeColor="text1"/>
                <w:sz w:val="18"/>
                <w:szCs w:val="18"/>
                <w:lang w:val="en-US"/>
              </w:rPr>
            </w:pPr>
            <w:r>
              <w:rPr>
                <w:rFonts w:cstheme="minorHAnsi"/>
                <w:color w:val="000000" w:themeColor="text1"/>
                <w:sz w:val="18"/>
                <w:szCs w:val="18"/>
                <w:lang w:val="en-US"/>
              </w:rPr>
              <w:t>0</w:t>
            </w:r>
          </w:p>
        </w:tc>
        <w:tc>
          <w:tcPr>
            <w:tcW w:w="852" w:type="dxa"/>
          </w:tcPr>
          <w:p w:rsidR="00E274FB" w:rsidRPr="00E274FB" w:rsidRDefault="00AF6FC3" w:rsidP="000D0A29">
            <w:pPr>
              <w:spacing w:before="60" w:after="60" w:line="276" w:lineRule="auto"/>
              <w:rPr>
                <w:rFonts w:cstheme="minorHAnsi"/>
                <w:color w:val="000000" w:themeColor="text1"/>
                <w:sz w:val="18"/>
                <w:szCs w:val="18"/>
                <w:lang w:val="en-US"/>
              </w:rPr>
            </w:pPr>
            <w:r>
              <w:rPr>
                <w:rFonts w:cstheme="minorHAnsi"/>
                <w:color w:val="000000" w:themeColor="text1"/>
                <w:sz w:val="18"/>
                <w:szCs w:val="18"/>
                <w:lang w:val="en-US"/>
              </w:rPr>
              <w:t>40</w:t>
            </w:r>
          </w:p>
        </w:tc>
      </w:tr>
      <w:tr w:rsidR="00E274FB" w:rsidRPr="00E274FB" w:rsidTr="000D0A29">
        <w:trPr>
          <w:jc w:val="center"/>
        </w:trPr>
        <w:tc>
          <w:tcPr>
            <w:tcW w:w="704"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2</w:t>
            </w:r>
          </w:p>
        </w:tc>
        <w:tc>
          <w:tcPr>
            <w:tcW w:w="992"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(viii)</w:t>
            </w:r>
          </w:p>
        </w:tc>
        <w:tc>
          <w:tcPr>
            <w:tcW w:w="851"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EFRR</w:t>
            </w:r>
          </w:p>
        </w:tc>
        <w:tc>
          <w:tcPr>
            <w:tcW w:w="992"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Słabiej rozwinięty</w:t>
            </w:r>
          </w:p>
        </w:tc>
        <w:tc>
          <w:tcPr>
            <w:tcW w:w="851" w:type="dxa"/>
          </w:tcPr>
          <w:p w:rsidR="00E274FB" w:rsidRPr="00E274FB" w:rsidRDefault="00E274FB" w:rsidP="000D0A29">
            <w:pPr>
              <w:autoSpaceDE w:val="0"/>
              <w:autoSpaceDN w:val="0"/>
              <w:adjustRightInd w:val="0"/>
              <w:spacing w:before="60" w:after="60" w:line="276" w:lineRule="auto"/>
              <w:rPr>
                <w:rFonts w:cstheme="minorHAnsi"/>
                <w:color w:val="000000" w:themeColor="text1"/>
                <w:sz w:val="18"/>
                <w:szCs w:val="18"/>
              </w:rPr>
            </w:pPr>
            <w:r w:rsidRPr="00E274FB">
              <w:rPr>
                <w:rFonts w:cstheme="minorHAnsi"/>
                <w:color w:val="000000" w:themeColor="text1"/>
                <w:sz w:val="18"/>
                <w:szCs w:val="18"/>
              </w:rPr>
              <w:t>WLWK (151)</w:t>
            </w:r>
          </w:p>
        </w:tc>
        <w:tc>
          <w:tcPr>
            <w:tcW w:w="3218"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Liczba wybudowanych obiektów „</w:t>
            </w:r>
            <w:proofErr w:type="spellStart"/>
            <w:r w:rsidRPr="00E274FB">
              <w:rPr>
                <w:rFonts w:cstheme="minorHAnsi"/>
                <w:color w:val="000000" w:themeColor="text1"/>
                <w:sz w:val="18"/>
                <w:szCs w:val="18"/>
              </w:rPr>
              <w:t>Bike&amp;Ride</w:t>
            </w:r>
            <w:proofErr w:type="spellEnd"/>
            <w:r w:rsidRPr="00E274FB">
              <w:rPr>
                <w:rFonts w:cstheme="minorHAnsi"/>
                <w:color w:val="000000" w:themeColor="text1"/>
                <w:sz w:val="18"/>
                <w:szCs w:val="18"/>
              </w:rPr>
              <w:t>”</w:t>
            </w:r>
          </w:p>
        </w:tc>
        <w:tc>
          <w:tcPr>
            <w:tcW w:w="1165" w:type="dxa"/>
          </w:tcPr>
          <w:p w:rsidR="00E274FB" w:rsidRPr="00E274FB" w:rsidRDefault="00746E5C" w:rsidP="000D0A29">
            <w:pPr>
              <w:spacing w:before="60" w:after="60" w:line="276" w:lineRule="auto"/>
              <w:rPr>
                <w:rFonts w:cstheme="minorHAnsi"/>
                <w:color w:val="000000" w:themeColor="text1"/>
                <w:sz w:val="18"/>
                <w:szCs w:val="18"/>
              </w:rPr>
            </w:pPr>
            <w:r>
              <w:rPr>
                <w:rFonts w:cstheme="minorHAnsi"/>
                <w:color w:val="000000" w:themeColor="text1"/>
                <w:sz w:val="18"/>
                <w:szCs w:val="18"/>
              </w:rPr>
              <w:t>sztuki</w:t>
            </w:r>
          </w:p>
        </w:tc>
        <w:tc>
          <w:tcPr>
            <w:tcW w:w="1058" w:type="dxa"/>
          </w:tcPr>
          <w:p w:rsidR="00E274FB" w:rsidRPr="00E274FB" w:rsidRDefault="00E274FB" w:rsidP="000D0A29">
            <w:pPr>
              <w:spacing w:before="60" w:after="60" w:line="276" w:lineRule="auto"/>
              <w:rPr>
                <w:rFonts w:cstheme="minorHAnsi"/>
                <w:color w:val="FF0000"/>
                <w:sz w:val="18"/>
                <w:szCs w:val="18"/>
              </w:rPr>
            </w:pPr>
          </w:p>
        </w:tc>
        <w:tc>
          <w:tcPr>
            <w:tcW w:w="852" w:type="dxa"/>
          </w:tcPr>
          <w:p w:rsidR="00E274FB" w:rsidRPr="00E274FB" w:rsidRDefault="00E274FB" w:rsidP="000D0A29">
            <w:pPr>
              <w:spacing w:before="60" w:after="60" w:line="276" w:lineRule="auto"/>
              <w:rPr>
                <w:rFonts w:cstheme="minorHAnsi"/>
                <w:color w:val="FF0000"/>
                <w:sz w:val="18"/>
                <w:szCs w:val="18"/>
              </w:rPr>
            </w:pPr>
          </w:p>
        </w:tc>
      </w:tr>
      <w:tr w:rsidR="00E274FB" w:rsidRPr="00E274FB" w:rsidTr="000D0A29">
        <w:trPr>
          <w:jc w:val="center"/>
        </w:trPr>
        <w:tc>
          <w:tcPr>
            <w:tcW w:w="704" w:type="dxa"/>
            <w:shd w:val="clear" w:color="auto" w:fill="auto"/>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2</w:t>
            </w:r>
          </w:p>
        </w:tc>
        <w:tc>
          <w:tcPr>
            <w:tcW w:w="992" w:type="dxa"/>
            <w:shd w:val="clear" w:color="auto" w:fill="auto"/>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(viii)</w:t>
            </w:r>
          </w:p>
        </w:tc>
        <w:tc>
          <w:tcPr>
            <w:tcW w:w="851" w:type="dxa"/>
            <w:shd w:val="clear" w:color="auto" w:fill="auto"/>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EFRR</w:t>
            </w:r>
          </w:p>
        </w:tc>
        <w:tc>
          <w:tcPr>
            <w:tcW w:w="992" w:type="dxa"/>
            <w:shd w:val="clear" w:color="auto" w:fill="auto"/>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Słabiej rozwinięty</w:t>
            </w:r>
          </w:p>
        </w:tc>
        <w:tc>
          <w:tcPr>
            <w:tcW w:w="851" w:type="dxa"/>
            <w:shd w:val="clear" w:color="auto" w:fill="auto"/>
          </w:tcPr>
          <w:p w:rsidR="00E274FB" w:rsidRPr="00E274FB" w:rsidRDefault="00E274FB" w:rsidP="000D0A29">
            <w:pPr>
              <w:autoSpaceDE w:val="0"/>
              <w:autoSpaceDN w:val="0"/>
              <w:adjustRightInd w:val="0"/>
              <w:spacing w:before="60" w:after="60" w:line="276" w:lineRule="auto"/>
              <w:rPr>
                <w:rFonts w:cstheme="minorHAnsi"/>
                <w:color w:val="000000" w:themeColor="text1"/>
                <w:sz w:val="18"/>
                <w:szCs w:val="18"/>
                <w:lang w:val="en-US"/>
              </w:rPr>
            </w:pPr>
            <w:r w:rsidRPr="00E274FB">
              <w:rPr>
                <w:rFonts w:cstheme="minorHAnsi"/>
                <w:color w:val="000000" w:themeColor="text1"/>
                <w:sz w:val="18"/>
                <w:szCs w:val="18"/>
                <w:lang w:val="en-US"/>
              </w:rPr>
              <w:t>WLWK (155)</w:t>
            </w:r>
          </w:p>
        </w:tc>
        <w:tc>
          <w:tcPr>
            <w:tcW w:w="3218" w:type="dxa"/>
            <w:shd w:val="clear" w:color="auto" w:fill="auto"/>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Liczba wspartych zintegrowanych węzłów przesiadkowych</w:t>
            </w:r>
          </w:p>
        </w:tc>
        <w:tc>
          <w:tcPr>
            <w:tcW w:w="1165" w:type="dxa"/>
            <w:shd w:val="clear" w:color="auto" w:fill="auto"/>
          </w:tcPr>
          <w:p w:rsidR="00E274FB" w:rsidRPr="00E274FB" w:rsidRDefault="00746E5C" w:rsidP="000D0A29">
            <w:pPr>
              <w:spacing w:before="60" w:after="60" w:line="276" w:lineRule="auto"/>
              <w:rPr>
                <w:rFonts w:cstheme="minorHAnsi"/>
                <w:color w:val="000000" w:themeColor="text1"/>
                <w:sz w:val="18"/>
                <w:szCs w:val="18"/>
              </w:rPr>
            </w:pPr>
            <w:r>
              <w:rPr>
                <w:rFonts w:cstheme="minorHAnsi"/>
                <w:color w:val="000000" w:themeColor="text1"/>
                <w:sz w:val="18"/>
                <w:szCs w:val="18"/>
              </w:rPr>
              <w:t>sztuki</w:t>
            </w:r>
          </w:p>
        </w:tc>
        <w:tc>
          <w:tcPr>
            <w:tcW w:w="1058" w:type="dxa"/>
            <w:shd w:val="clear" w:color="auto" w:fill="auto"/>
          </w:tcPr>
          <w:p w:rsidR="00E274FB" w:rsidRPr="00E274FB" w:rsidRDefault="00E274FB" w:rsidP="000D0A29">
            <w:pPr>
              <w:spacing w:before="60" w:after="60" w:line="276" w:lineRule="auto"/>
              <w:rPr>
                <w:rFonts w:cstheme="minorHAnsi"/>
                <w:color w:val="FF0000"/>
                <w:sz w:val="18"/>
                <w:szCs w:val="18"/>
              </w:rPr>
            </w:pPr>
          </w:p>
        </w:tc>
        <w:tc>
          <w:tcPr>
            <w:tcW w:w="852" w:type="dxa"/>
            <w:shd w:val="clear" w:color="auto" w:fill="auto"/>
          </w:tcPr>
          <w:p w:rsidR="00E274FB" w:rsidRPr="00E274FB" w:rsidRDefault="00E274FB" w:rsidP="000D0A29">
            <w:pPr>
              <w:spacing w:before="60" w:after="60" w:line="276" w:lineRule="auto"/>
              <w:rPr>
                <w:rFonts w:cstheme="minorHAnsi"/>
                <w:color w:val="FF0000"/>
                <w:sz w:val="18"/>
                <w:szCs w:val="18"/>
              </w:rPr>
            </w:pPr>
          </w:p>
        </w:tc>
      </w:tr>
    </w:tbl>
    <w:p w:rsidR="00E274FB" w:rsidRPr="00E274FB" w:rsidRDefault="00E274FB" w:rsidP="00E274FB">
      <w:pPr>
        <w:spacing w:before="60" w:after="60" w:line="276" w:lineRule="auto"/>
      </w:pPr>
      <w:r w:rsidRPr="00E274FB">
        <w:t>Tabela 2. Wskaźniki rezultatu</w:t>
      </w:r>
    </w:p>
    <w:tbl>
      <w:tblPr>
        <w:tblStyle w:val="Tabela-Siatka7"/>
        <w:tblW w:w="10683" w:type="dxa"/>
        <w:jc w:val="center"/>
        <w:tblLayout w:type="fixed"/>
        <w:tblLook w:val="04A0" w:firstRow="1" w:lastRow="0" w:firstColumn="1" w:lastColumn="0" w:noHBand="0" w:noVBand="1"/>
      </w:tblPr>
      <w:tblGrid>
        <w:gridCol w:w="704"/>
        <w:gridCol w:w="851"/>
        <w:gridCol w:w="708"/>
        <w:gridCol w:w="993"/>
        <w:gridCol w:w="850"/>
        <w:gridCol w:w="1418"/>
        <w:gridCol w:w="992"/>
        <w:gridCol w:w="850"/>
        <w:gridCol w:w="709"/>
        <w:gridCol w:w="851"/>
        <w:gridCol w:w="992"/>
        <w:gridCol w:w="765"/>
      </w:tblGrid>
      <w:tr w:rsidR="00E274FB" w:rsidRPr="00E274FB" w:rsidTr="00795F24">
        <w:trPr>
          <w:tblHeader/>
          <w:jc w:val="center"/>
        </w:trPr>
        <w:tc>
          <w:tcPr>
            <w:tcW w:w="704" w:type="dxa"/>
          </w:tcPr>
          <w:p w:rsidR="00E274FB" w:rsidRPr="00E274FB" w:rsidRDefault="00E274FB" w:rsidP="000D0A29">
            <w:pPr>
              <w:spacing w:before="60" w:after="60" w:line="276" w:lineRule="auto"/>
              <w:rPr>
                <w:rFonts w:cstheme="minorHAnsi"/>
                <w:sz w:val="18"/>
                <w:szCs w:val="18"/>
              </w:rPr>
            </w:pPr>
            <w:r w:rsidRPr="00E274FB">
              <w:rPr>
                <w:rFonts w:cstheme="minorHAnsi"/>
                <w:sz w:val="18"/>
                <w:szCs w:val="18"/>
              </w:rPr>
              <w:t>Priorytet</w:t>
            </w:r>
          </w:p>
        </w:tc>
        <w:tc>
          <w:tcPr>
            <w:tcW w:w="851" w:type="dxa"/>
          </w:tcPr>
          <w:p w:rsidR="00E274FB" w:rsidRPr="00E274FB" w:rsidRDefault="00E274FB" w:rsidP="000D0A29">
            <w:pPr>
              <w:spacing w:before="60" w:after="60" w:line="276" w:lineRule="auto"/>
              <w:rPr>
                <w:rFonts w:cstheme="minorHAnsi"/>
                <w:sz w:val="18"/>
                <w:szCs w:val="18"/>
              </w:rPr>
            </w:pPr>
            <w:r w:rsidRPr="00E274FB">
              <w:rPr>
                <w:rFonts w:cstheme="minorHAnsi"/>
                <w:sz w:val="18"/>
                <w:szCs w:val="18"/>
              </w:rPr>
              <w:t>Cel szczegółowy</w:t>
            </w:r>
          </w:p>
        </w:tc>
        <w:tc>
          <w:tcPr>
            <w:tcW w:w="708" w:type="dxa"/>
          </w:tcPr>
          <w:p w:rsidR="00E274FB" w:rsidRPr="00E274FB" w:rsidRDefault="00E274FB" w:rsidP="000D0A29">
            <w:pPr>
              <w:spacing w:before="60" w:after="60" w:line="276" w:lineRule="auto"/>
              <w:rPr>
                <w:rFonts w:cstheme="minorHAnsi"/>
                <w:sz w:val="18"/>
                <w:szCs w:val="18"/>
              </w:rPr>
            </w:pPr>
            <w:r w:rsidRPr="00E274FB">
              <w:rPr>
                <w:rFonts w:cstheme="minorHAnsi"/>
                <w:sz w:val="18"/>
                <w:szCs w:val="18"/>
              </w:rPr>
              <w:t>Fundusz</w:t>
            </w:r>
          </w:p>
        </w:tc>
        <w:tc>
          <w:tcPr>
            <w:tcW w:w="993" w:type="dxa"/>
          </w:tcPr>
          <w:p w:rsidR="00E274FB" w:rsidRPr="00E274FB" w:rsidRDefault="00E274FB" w:rsidP="000D0A29">
            <w:pPr>
              <w:spacing w:before="60" w:after="60" w:line="276" w:lineRule="auto"/>
              <w:rPr>
                <w:rFonts w:cstheme="minorHAnsi"/>
                <w:sz w:val="18"/>
                <w:szCs w:val="18"/>
              </w:rPr>
            </w:pPr>
            <w:r w:rsidRPr="00E274FB">
              <w:rPr>
                <w:rFonts w:cstheme="minorHAnsi"/>
                <w:sz w:val="18"/>
                <w:szCs w:val="18"/>
              </w:rPr>
              <w:t>Kategoria regionu</w:t>
            </w:r>
          </w:p>
        </w:tc>
        <w:tc>
          <w:tcPr>
            <w:tcW w:w="850" w:type="dxa"/>
          </w:tcPr>
          <w:p w:rsidR="00E274FB" w:rsidRPr="00E274FB" w:rsidRDefault="00E274FB" w:rsidP="000D0A29">
            <w:pPr>
              <w:spacing w:before="60" w:after="60" w:line="276" w:lineRule="auto"/>
              <w:rPr>
                <w:rFonts w:cstheme="minorHAnsi"/>
                <w:sz w:val="18"/>
                <w:szCs w:val="18"/>
              </w:rPr>
            </w:pPr>
            <w:r w:rsidRPr="00E274FB">
              <w:rPr>
                <w:rFonts w:cstheme="minorHAnsi"/>
                <w:sz w:val="18"/>
                <w:szCs w:val="18"/>
              </w:rPr>
              <w:t>Nr identyfikacyjny</w:t>
            </w:r>
          </w:p>
        </w:tc>
        <w:tc>
          <w:tcPr>
            <w:tcW w:w="1418" w:type="dxa"/>
          </w:tcPr>
          <w:p w:rsidR="00E274FB" w:rsidRPr="00E274FB" w:rsidRDefault="00E274FB" w:rsidP="000D0A29">
            <w:pPr>
              <w:spacing w:before="60" w:after="60" w:line="276" w:lineRule="auto"/>
              <w:rPr>
                <w:rFonts w:cstheme="minorHAnsi"/>
                <w:sz w:val="18"/>
                <w:szCs w:val="18"/>
              </w:rPr>
            </w:pPr>
            <w:r w:rsidRPr="00E274FB">
              <w:rPr>
                <w:rFonts w:cstheme="minorHAnsi"/>
                <w:sz w:val="18"/>
                <w:szCs w:val="18"/>
              </w:rPr>
              <w:t>Wskaźnik</w:t>
            </w:r>
          </w:p>
        </w:tc>
        <w:tc>
          <w:tcPr>
            <w:tcW w:w="992" w:type="dxa"/>
          </w:tcPr>
          <w:p w:rsidR="00E274FB" w:rsidRPr="00E274FB" w:rsidRDefault="00E274FB" w:rsidP="000D0A29">
            <w:pPr>
              <w:spacing w:before="60" w:after="60" w:line="276" w:lineRule="auto"/>
              <w:rPr>
                <w:rFonts w:cstheme="minorHAnsi"/>
                <w:sz w:val="18"/>
                <w:szCs w:val="18"/>
              </w:rPr>
            </w:pPr>
            <w:r w:rsidRPr="00E274FB">
              <w:rPr>
                <w:rFonts w:cstheme="minorHAnsi"/>
                <w:sz w:val="18"/>
                <w:szCs w:val="18"/>
              </w:rPr>
              <w:t>Jednostka miary</w:t>
            </w:r>
          </w:p>
        </w:tc>
        <w:tc>
          <w:tcPr>
            <w:tcW w:w="850" w:type="dxa"/>
          </w:tcPr>
          <w:p w:rsidR="00E274FB" w:rsidRPr="00E274FB" w:rsidRDefault="00E274FB" w:rsidP="000D0A29">
            <w:pPr>
              <w:spacing w:before="60" w:after="60" w:line="276" w:lineRule="auto"/>
              <w:rPr>
                <w:rFonts w:cstheme="minorHAnsi"/>
                <w:sz w:val="18"/>
                <w:szCs w:val="18"/>
              </w:rPr>
            </w:pPr>
            <w:r w:rsidRPr="00E274FB">
              <w:rPr>
                <w:rFonts w:cstheme="minorHAnsi"/>
                <w:sz w:val="18"/>
                <w:szCs w:val="18"/>
              </w:rPr>
              <w:t>Wartość bazowa</w:t>
            </w:r>
          </w:p>
        </w:tc>
        <w:tc>
          <w:tcPr>
            <w:tcW w:w="709" w:type="dxa"/>
          </w:tcPr>
          <w:p w:rsidR="00E274FB" w:rsidRPr="00E274FB" w:rsidRDefault="00E274FB" w:rsidP="000D0A29">
            <w:pPr>
              <w:spacing w:before="60" w:after="60" w:line="276" w:lineRule="auto"/>
              <w:rPr>
                <w:rFonts w:cstheme="minorHAnsi"/>
                <w:sz w:val="18"/>
                <w:szCs w:val="18"/>
              </w:rPr>
            </w:pPr>
            <w:r w:rsidRPr="00E274FB">
              <w:rPr>
                <w:rFonts w:cstheme="minorHAnsi"/>
                <w:sz w:val="18"/>
                <w:szCs w:val="18"/>
              </w:rPr>
              <w:t>Rok referencyjny</w:t>
            </w:r>
          </w:p>
        </w:tc>
        <w:tc>
          <w:tcPr>
            <w:tcW w:w="851" w:type="dxa"/>
          </w:tcPr>
          <w:p w:rsidR="00E274FB" w:rsidRPr="00E274FB" w:rsidRDefault="00E274FB" w:rsidP="000D0A29">
            <w:pPr>
              <w:spacing w:before="60" w:after="60" w:line="276" w:lineRule="auto"/>
              <w:rPr>
                <w:rFonts w:cstheme="minorHAnsi"/>
                <w:sz w:val="18"/>
                <w:szCs w:val="18"/>
              </w:rPr>
            </w:pPr>
            <w:r w:rsidRPr="00E274FB">
              <w:rPr>
                <w:rFonts w:cstheme="minorHAnsi"/>
                <w:sz w:val="18"/>
                <w:szCs w:val="18"/>
              </w:rPr>
              <w:t>Cel (2029)</w:t>
            </w:r>
          </w:p>
        </w:tc>
        <w:tc>
          <w:tcPr>
            <w:tcW w:w="992" w:type="dxa"/>
          </w:tcPr>
          <w:p w:rsidR="00E274FB" w:rsidRPr="00E274FB" w:rsidRDefault="00E274FB" w:rsidP="000D0A29">
            <w:pPr>
              <w:spacing w:before="60" w:after="60" w:line="276" w:lineRule="auto"/>
              <w:rPr>
                <w:rFonts w:cstheme="minorHAnsi"/>
                <w:sz w:val="18"/>
                <w:szCs w:val="18"/>
              </w:rPr>
            </w:pPr>
            <w:r w:rsidRPr="00E274FB">
              <w:rPr>
                <w:rFonts w:cstheme="minorHAnsi"/>
                <w:sz w:val="18"/>
                <w:szCs w:val="18"/>
              </w:rPr>
              <w:t>Źródło danych</w:t>
            </w:r>
          </w:p>
        </w:tc>
        <w:tc>
          <w:tcPr>
            <w:tcW w:w="765" w:type="dxa"/>
          </w:tcPr>
          <w:p w:rsidR="00E274FB" w:rsidRPr="00E274FB" w:rsidRDefault="00E274FB" w:rsidP="000D0A29">
            <w:pPr>
              <w:spacing w:before="60" w:after="60" w:line="276" w:lineRule="auto"/>
              <w:rPr>
                <w:rFonts w:cstheme="minorHAnsi"/>
                <w:sz w:val="18"/>
                <w:szCs w:val="18"/>
              </w:rPr>
            </w:pPr>
            <w:r w:rsidRPr="00E274FB">
              <w:rPr>
                <w:rFonts w:cstheme="minorHAnsi"/>
                <w:sz w:val="18"/>
                <w:szCs w:val="18"/>
              </w:rPr>
              <w:t>Uwagi</w:t>
            </w:r>
          </w:p>
        </w:tc>
      </w:tr>
      <w:tr w:rsidR="00E274FB" w:rsidRPr="00E274FB" w:rsidTr="000D0A29">
        <w:trPr>
          <w:jc w:val="center"/>
        </w:trPr>
        <w:tc>
          <w:tcPr>
            <w:tcW w:w="704"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2</w:t>
            </w:r>
          </w:p>
        </w:tc>
        <w:tc>
          <w:tcPr>
            <w:tcW w:w="851"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(viii)</w:t>
            </w:r>
          </w:p>
        </w:tc>
        <w:tc>
          <w:tcPr>
            <w:tcW w:w="708"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EFRR</w:t>
            </w:r>
          </w:p>
        </w:tc>
        <w:tc>
          <w:tcPr>
            <w:tcW w:w="993"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Słabiej rozwinięty</w:t>
            </w:r>
          </w:p>
        </w:tc>
        <w:tc>
          <w:tcPr>
            <w:tcW w:w="850"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RCR 62</w:t>
            </w:r>
          </w:p>
        </w:tc>
        <w:tc>
          <w:tcPr>
            <w:tcW w:w="1418"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Roczna liczba użytkowników nowego lub zmodernizowanego transportu publicznego</w:t>
            </w:r>
          </w:p>
        </w:tc>
        <w:tc>
          <w:tcPr>
            <w:tcW w:w="992" w:type="dxa"/>
          </w:tcPr>
          <w:p w:rsidR="00E274FB" w:rsidRPr="00E274FB" w:rsidRDefault="00E274FB" w:rsidP="000D0A29">
            <w:pPr>
              <w:spacing w:before="60" w:after="60" w:line="276" w:lineRule="auto"/>
              <w:rPr>
                <w:rFonts w:cstheme="minorHAnsi"/>
                <w:color w:val="000000" w:themeColor="text1"/>
                <w:sz w:val="18"/>
                <w:szCs w:val="18"/>
                <w:lang w:val="en-US"/>
              </w:rPr>
            </w:pPr>
            <w:proofErr w:type="spellStart"/>
            <w:r w:rsidRPr="00E274FB">
              <w:rPr>
                <w:rFonts w:cstheme="minorHAnsi"/>
                <w:color w:val="000000" w:themeColor="text1"/>
                <w:sz w:val="18"/>
                <w:szCs w:val="18"/>
                <w:lang w:val="en-US"/>
              </w:rPr>
              <w:t>użytkownicy</w:t>
            </w:r>
            <w:proofErr w:type="spellEnd"/>
            <w:r w:rsidRPr="00E274FB">
              <w:rPr>
                <w:rFonts w:cstheme="minorHAnsi"/>
                <w:color w:val="000000" w:themeColor="text1"/>
                <w:sz w:val="18"/>
                <w:szCs w:val="18"/>
                <w:lang w:val="en-US"/>
              </w:rPr>
              <w:t xml:space="preserve"> / </w:t>
            </w:r>
            <w:proofErr w:type="spellStart"/>
            <w:r w:rsidRPr="00E274FB">
              <w:rPr>
                <w:rFonts w:cstheme="minorHAnsi"/>
                <w:color w:val="000000" w:themeColor="text1"/>
                <w:sz w:val="18"/>
                <w:szCs w:val="18"/>
                <w:lang w:val="en-US"/>
              </w:rPr>
              <w:t>rok</w:t>
            </w:r>
            <w:proofErr w:type="spellEnd"/>
          </w:p>
        </w:tc>
        <w:tc>
          <w:tcPr>
            <w:tcW w:w="850" w:type="dxa"/>
          </w:tcPr>
          <w:p w:rsidR="00E274FB" w:rsidRPr="00E274FB" w:rsidRDefault="00E274FB" w:rsidP="000D0A29">
            <w:pPr>
              <w:spacing w:before="60" w:after="60" w:line="276" w:lineRule="auto"/>
              <w:rPr>
                <w:rFonts w:cstheme="minorHAnsi"/>
                <w:color w:val="FF0000"/>
                <w:sz w:val="18"/>
                <w:szCs w:val="18"/>
                <w:highlight w:val="yellow"/>
                <w:lang w:val="en-US"/>
              </w:rPr>
            </w:pPr>
          </w:p>
        </w:tc>
        <w:tc>
          <w:tcPr>
            <w:tcW w:w="709" w:type="dxa"/>
          </w:tcPr>
          <w:p w:rsidR="00E274FB" w:rsidRPr="00E274FB" w:rsidRDefault="00E274FB" w:rsidP="000D0A29">
            <w:pPr>
              <w:spacing w:before="60" w:after="60" w:line="276" w:lineRule="auto"/>
              <w:rPr>
                <w:rFonts w:cstheme="minorHAnsi"/>
                <w:color w:val="FF0000"/>
                <w:sz w:val="18"/>
                <w:szCs w:val="18"/>
                <w:highlight w:val="yellow"/>
                <w:lang w:val="en-US"/>
              </w:rPr>
            </w:pPr>
          </w:p>
        </w:tc>
        <w:tc>
          <w:tcPr>
            <w:tcW w:w="851" w:type="dxa"/>
          </w:tcPr>
          <w:p w:rsidR="00E274FB" w:rsidRPr="00E274FB" w:rsidRDefault="00E274FB" w:rsidP="000D0A29">
            <w:pPr>
              <w:spacing w:before="60" w:after="60" w:line="276" w:lineRule="auto"/>
              <w:rPr>
                <w:rFonts w:cstheme="minorHAnsi"/>
                <w:color w:val="FF0000"/>
                <w:sz w:val="18"/>
                <w:szCs w:val="18"/>
                <w:highlight w:val="yellow"/>
                <w:lang w:val="en-US"/>
              </w:rPr>
            </w:pPr>
          </w:p>
        </w:tc>
        <w:tc>
          <w:tcPr>
            <w:tcW w:w="992" w:type="dxa"/>
          </w:tcPr>
          <w:p w:rsidR="00E274FB" w:rsidRPr="00E274FB" w:rsidRDefault="00E274FB" w:rsidP="000D0A29">
            <w:pPr>
              <w:spacing w:before="60" w:after="60" w:line="276" w:lineRule="auto"/>
              <w:rPr>
                <w:rFonts w:cstheme="minorHAnsi"/>
                <w:color w:val="FF0000"/>
                <w:sz w:val="18"/>
                <w:szCs w:val="18"/>
                <w:highlight w:val="yellow"/>
                <w:lang w:val="en-US"/>
              </w:rPr>
            </w:pPr>
          </w:p>
        </w:tc>
        <w:tc>
          <w:tcPr>
            <w:tcW w:w="765" w:type="dxa"/>
          </w:tcPr>
          <w:p w:rsidR="00E274FB" w:rsidRPr="00E274FB" w:rsidRDefault="00E274FB" w:rsidP="000D0A29">
            <w:pPr>
              <w:spacing w:before="60" w:after="60" w:line="276" w:lineRule="auto"/>
              <w:rPr>
                <w:rFonts w:cstheme="minorHAnsi"/>
                <w:color w:val="FF0000"/>
                <w:sz w:val="18"/>
                <w:szCs w:val="18"/>
                <w:highlight w:val="yellow"/>
                <w:lang w:val="en-US"/>
              </w:rPr>
            </w:pPr>
          </w:p>
        </w:tc>
      </w:tr>
      <w:tr w:rsidR="00E274FB" w:rsidRPr="00E274FB" w:rsidTr="000D0A29">
        <w:trPr>
          <w:jc w:val="center"/>
        </w:trPr>
        <w:tc>
          <w:tcPr>
            <w:tcW w:w="704"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2</w:t>
            </w:r>
          </w:p>
        </w:tc>
        <w:tc>
          <w:tcPr>
            <w:tcW w:w="851"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(viii)</w:t>
            </w:r>
          </w:p>
        </w:tc>
        <w:tc>
          <w:tcPr>
            <w:tcW w:w="708"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EFRR</w:t>
            </w:r>
          </w:p>
        </w:tc>
        <w:tc>
          <w:tcPr>
            <w:tcW w:w="993"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Słabiej rozwinięty</w:t>
            </w:r>
          </w:p>
        </w:tc>
        <w:tc>
          <w:tcPr>
            <w:tcW w:w="850" w:type="dxa"/>
          </w:tcPr>
          <w:p w:rsidR="00E274FB" w:rsidRPr="00E274FB" w:rsidRDefault="00E274FB" w:rsidP="000D0A29">
            <w:pPr>
              <w:spacing w:before="60" w:after="60" w:line="276" w:lineRule="auto"/>
              <w:rPr>
                <w:rFonts w:cstheme="minorHAnsi"/>
                <w:color w:val="000000" w:themeColor="text1"/>
                <w:sz w:val="18"/>
                <w:szCs w:val="18"/>
                <w:lang w:val="en-US"/>
              </w:rPr>
            </w:pPr>
            <w:r w:rsidRPr="00E274FB">
              <w:rPr>
                <w:rFonts w:cstheme="minorHAnsi"/>
                <w:color w:val="000000" w:themeColor="text1"/>
                <w:sz w:val="18"/>
                <w:szCs w:val="18"/>
                <w:lang w:val="en-US"/>
              </w:rPr>
              <w:t>RCR 63</w:t>
            </w:r>
          </w:p>
        </w:tc>
        <w:tc>
          <w:tcPr>
            <w:tcW w:w="1418"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Roczna liczba użytkowników nowych lub zmodernizowanych linii tramwajowych i linii metra</w:t>
            </w:r>
          </w:p>
        </w:tc>
        <w:tc>
          <w:tcPr>
            <w:tcW w:w="992" w:type="dxa"/>
          </w:tcPr>
          <w:p w:rsidR="00E274FB" w:rsidRPr="00E274FB" w:rsidRDefault="00E274FB" w:rsidP="000D0A29">
            <w:pPr>
              <w:spacing w:before="60" w:after="60" w:line="276" w:lineRule="auto"/>
              <w:rPr>
                <w:rFonts w:cstheme="minorHAnsi"/>
                <w:color w:val="000000" w:themeColor="text1"/>
                <w:sz w:val="18"/>
                <w:szCs w:val="18"/>
                <w:lang w:val="en-US"/>
              </w:rPr>
            </w:pPr>
            <w:proofErr w:type="spellStart"/>
            <w:r w:rsidRPr="00E274FB">
              <w:rPr>
                <w:rFonts w:cstheme="minorHAnsi"/>
                <w:color w:val="000000" w:themeColor="text1"/>
                <w:sz w:val="18"/>
                <w:szCs w:val="18"/>
                <w:lang w:val="en-US"/>
              </w:rPr>
              <w:t>użytkownicy</w:t>
            </w:r>
            <w:proofErr w:type="spellEnd"/>
            <w:r w:rsidRPr="00E274FB">
              <w:rPr>
                <w:rFonts w:cstheme="minorHAnsi"/>
                <w:color w:val="000000" w:themeColor="text1"/>
                <w:sz w:val="18"/>
                <w:szCs w:val="18"/>
                <w:lang w:val="en-US"/>
              </w:rPr>
              <w:t xml:space="preserve"> / </w:t>
            </w:r>
            <w:proofErr w:type="spellStart"/>
            <w:r w:rsidRPr="00E274FB">
              <w:rPr>
                <w:rFonts w:cstheme="minorHAnsi"/>
                <w:color w:val="000000" w:themeColor="text1"/>
                <w:sz w:val="18"/>
                <w:szCs w:val="18"/>
                <w:lang w:val="en-US"/>
              </w:rPr>
              <w:t>rok</w:t>
            </w:r>
            <w:proofErr w:type="spellEnd"/>
          </w:p>
        </w:tc>
        <w:tc>
          <w:tcPr>
            <w:tcW w:w="850" w:type="dxa"/>
          </w:tcPr>
          <w:p w:rsidR="00E274FB" w:rsidRPr="00E274FB" w:rsidRDefault="00E274FB" w:rsidP="000D0A29">
            <w:pPr>
              <w:spacing w:before="60" w:after="60" w:line="276" w:lineRule="auto"/>
              <w:rPr>
                <w:rFonts w:cstheme="minorHAnsi"/>
                <w:color w:val="FF0000"/>
                <w:sz w:val="18"/>
                <w:szCs w:val="18"/>
                <w:lang w:val="en-US"/>
              </w:rPr>
            </w:pPr>
          </w:p>
        </w:tc>
        <w:tc>
          <w:tcPr>
            <w:tcW w:w="709" w:type="dxa"/>
          </w:tcPr>
          <w:p w:rsidR="00E274FB" w:rsidRPr="00E274FB" w:rsidRDefault="00E274FB" w:rsidP="000D0A29">
            <w:pPr>
              <w:spacing w:before="60" w:after="60" w:line="276" w:lineRule="auto"/>
              <w:rPr>
                <w:rFonts w:cstheme="minorHAnsi"/>
                <w:color w:val="FF0000"/>
                <w:sz w:val="18"/>
                <w:szCs w:val="18"/>
                <w:lang w:val="en-US"/>
              </w:rPr>
            </w:pPr>
          </w:p>
        </w:tc>
        <w:tc>
          <w:tcPr>
            <w:tcW w:w="851" w:type="dxa"/>
          </w:tcPr>
          <w:p w:rsidR="00E274FB" w:rsidRPr="00E274FB" w:rsidRDefault="00E274FB" w:rsidP="000D0A29">
            <w:pPr>
              <w:spacing w:before="60" w:after="60" w:line="276" w:lineRule="auto"/>
              <w:rPr>
                <w:rFonts w:cstheme="minorHAnsi"/>
                <w:color w:val="FF0000"/>
                <w:sz w:val="18"/>
                <w:szCs w:val="18"/>
                <w:lang w:val="en-US"/>
              </w:rPr>
            </w:pPr>
          </w:p>
        </w:tc>
        <w:tc>
          <w:tcPr>
            <w:tcW w:w="992" w:type="dxa"/>
          </w:tcPr>
          <w:p w:rsidR="00E274FB" w:rsidRPr="00E274FB" w:rsidRDefault="00E274FB" w:rsidP="000D0A29">
            <w:pPr>
              <w:spacing w:before="60" w:after="60" w:line="276" w:lineRule="auto"/>
              <w:rPr>
                <w:rFonts w:cstheme="minorHAnsi"/>
                <w:color w:val="FF0000"/>
                <w:sz w:val="18"/>
                <w:szCs w:val="18"/>
                <w:lang w:val="en-US"/>
              </w:rPr>
            </w:pPr>
          </w:p>
        </w:tc>
        <w:tc>
          <w:tcPr>
            <w:tcW w:w="765" w:type="dxa"/>
          </w:tcPr>
          <w:p w:rsidR="00E274FB" w:rsidRPr="00E274FB" w:rsidRDefault="00E274FB" w:rsidP="000D0A29">
            <w:pPr>
              <w:spacing w:before="60" w:after="60" w:line="276" w:lineRule="auto"/>
              <w:rPr>
                <w:rFonts w:cstheme="minorHAnsi"/>
                <w:color w:val="FF0000"/>
                <w:sz w:val="18"/>
                <w:szCs w:val="18"/>
                <w:lang w:val="en-US"/>
              </w:rPr>
            </w:pPr>
          </w:p>
        </w:tc>
      </w:tr>
      <w:tr w:rsidR="00E274FB" w:rsidRPr="00E274FB" w:rsidTr="000D0A29">
        <w:trPr>
          <w:jc w:val="center"/>
        </w:trPr>
        <w:tc>
          <w:tcPr>
            <w:tcW w:w="704"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2</w:t>
            </w:r>
          </w:p>
        </w:tc>
        <w:tc>
          <w:tcPr>
            <w:tcW w:w="851"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(viii)</w:t>
            </w:r>
          </w:p>
        </w:tc>
        <w:tc>
          <w:tcPr>
            <w:tcW w:w="708"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EFRR</w:t>
            </w:r>
          </w:p>
        </w:tc>
        <w:tc>
          <w:tcPr>
            <w:tcW w:w="993"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Słabiej rozwinięty</w:t>
            </w:r>
          </w:p>
        </w:tc>
        <w:tc>
          <w:tcPr>
            <w:tcW w:w="850" w:type="dxa"/>
          </w:tcPr>
          <w:p w:rsidR="00E274FB" w:rsidRPr="00E274FB" w:rsidRDefault="00E274FB" w:rsidP="000D0A29">
            <w:pPr>
              <w:spacing w:before="60" w:after="60" w:line="276" w:lineRule="auto"/>
              <w:rPr>
                <w:rFonts w:cstheme="minorHAnsi"/>
                <w:color w:val="000000" w:themeColor="text1"/>
                <w:sz w:val="18"/>
                <w:szCs w:val="18"/>
                <w:lang w:val="en-US"/>
              </w:rPr>
            </w:pPr>
            <w:r w:rsidRPr="00E274FB">
              <w:rPr>
                <w:rFonts w:cstheme="minorHAnsi"/>
                <w:color w:val="000000" w:themeColor="text1"/>
                <w:sz w:val="18"/>
                <w:szCs w:val="18"/>
                <w:lang w:val="en-US"/>
              </w:rPr>
              <w:t>RCR 64</w:t>
            </w:r>
          </w:p>
        </w:tc>
        <w:tc>
          <w:tcPr>
            <w:tcW w:w="1418"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 xml:space="preserve">Roczna liczba użytkowników </w:t>
            </w:r>
            <w:r w:rsidRPr="00E274FB">
              <w:rPr>
                <w:rFonts w:cstheme="minorHAnsi"/>
                <w:color w:val="000000" w:themeColor="text1"/>
                <w:sz w:val="18"/>
                <w:szCs w:val="18"/>
              </w:rPr>
              <w:lastRenderedPageBreak/>
              <w:t>infrastruktury rowerowej</w:t>
            </w:r>
          </w:p>
        </w:tc>
        <w:tc>
          <w:tcPr>
            <w:tcW w:w="992" w:type="dxa"/>
          </w:tcPr>
          <w:p w:rsidR="00E274FB" w:rsidRPr="00E274FB" w:rsidRDefault="00E274FB" w:rsidP="000D0A29">
            <w:pPr>
              <w:spacing w:before="60" w:after="60" w:line="276" w:lineRule="auto"/>
              <w:rPr>
                <w:rFonts w:cstheme="minorHAnsi"/>
                <w:color w:val="000000" w:themeColor="text1"/>
                <w:sz w:val="18"/>
                <w:szCs w:val="18"/>
                <w:lang w:val="en-US"/>
              </w:rPr>
            </w:pPr>
            <w:proofErr w:type="spellStart"/>
            <w:r w:rsidRPr="00E274FB">
              <w:rPr>
                <w:rFonts w:cstheme="minorHAnsi"/>
                <w:color w:val="000000" w:themeColor="text1"/>
                <w:sz w:val="18"/>
                <w:szCs w:val="18"/>
                <w:lang w:val="en-US"/>
              </w:rPr>
              <w:lastRenderedPageBreak/>
              <w:t>użytkownicy</w:t>
            </w:r>
            <w:proofErr w:type="spellEnd"/>
            <w:r w:rsidRPr="00E274FB">
              <w:rPr>
                <w:rFonts w:cstheme="minorHAnsi"/>
                <w:color w:val="000000" w:themeColor="text1"/>
                <w:sz w:val="18"/>
                <w:szCs w:val="18"/>
                <w:lang w:val="en-US"/>
              </w:rPr>
              <w:t xml:space="preserve"> / </w:t>
            </w:r>
            <w:proofErr w:type="spellStart"/>
            <w:r w:rsidRPr="00E274FB">
              <w:rPr>
                <w:rFonts w:cstheme="minorHAnsi"/>
                <w:color w:val="000000" w:themeColor="text1"/>
                <w:sz w:val="18"/>
                <w:szCs w:val="18"/>
                <w:lang w:val="en-US"/>
              </w:rPr>
              <w:t>rok</w:t>
            </w:r>
            <w:proofErr w:type="spellEnd"/>
          </w:p>
        </w:tc>
        <w:tc>
          <w:tcPr>
            <w:tcW w:w="850" w:type="dxa"/>
          </w:tcPr>
          <w:p w:rsidR="00E274FB" w:rsidRPr="00E274FB" w:rsidRDefault="00E274FB" w:rsidP="000D0A29">
            <w:pPr>
              <w:spacing w:before="60" w:after="60" w:line="276" w:lineRule="auto"/>
              <w:rPr>
                <w:rFonts w:cstheme="minorHAnsi"/>
                <w:color w:val="FF0000"/>
                <w:sz w:val="18"/>
                <w:szCs w:val="18"/>
                <w:lang w:val="en-US"/>
              </w:rPr>
            </w:pPr>
          </w:p>
        </w:tc>
        <w:tc>
          <w:tcPr>
            <w:tcW w:w="709" w:type="dxa"/>
          </w:tcPr>
          <w:p w:rsidR="00E274FB" w:rsidRPr="00E274FB" w:rsidRDefault="00E274FB" w:rsidP="000D0A29">
            <w:pPr>
              <w:spacing w:before="60" w:after="60" w:line="276" w:lineRule="auto"/>
              <w:rPr>
                <w:rFonts w:cstheme="minorHAnsi"/>
                <w:color w:val="FF0000"/>
                <w:sz w:val="18"/>
                <w:szCs w:val="18"/>
                <w:lang w:val="en-US"/>
              </w:rPr>
            </w:pPr>
          </w:p>
        </w:tc>
        <w:tc>
          <w:tcPr>
            <w:tcW w:w="851" w:type="dxa"/>
          </w:tcPr>
          <w:p w:rsidR="00E274FB" w:rsidRPr="00E274FB" w:rsidRDefault="00E274FB" w:rsidP="000D0A29">
            <w:pPr>
              <w:spacing w:before="60" w:after="60" w:line="276" w:lineRule="auto"/>
              <w:rPr>
                <w:rFonts w:cstheme="minorHAnsi"/>
                <w:color w:val="FF0000"/>
                <w:sz w:val="18"/>
                <w:szCs w:val="18"/>
                <w:lang w:val="en-US"/>
              </w:rPr>
            </w:pPr>
          </w:p>
        </w:tc>
        <w:tc>
          <w:tcPr>
            <w:tcW w:w="992" w:type="dxa"/>
          </w:tcPr>
          <w:p w:rsidR="00E274FB" w:rsidRPr="00E274FB" w:rsidRDefault="00E274FB" w:rsidP="000D0A29">
            <w:pPr>
              <w:spacing w:before="60" w:after="60" w:line="276" w:lineRule="auto"/>
              <w:rPr>
                <w:rFonts w:cstheme="minorHAnsi"/>
                <w:color w:val="FF0000"/>
                <w:sz w:val="18"/>
                <w:szCs w:val="18"/>
                <w:lang w:val="en-US"/>
              </w:rPr>
            </w:pPr>
          </w:p>
        </w:tc>
        <w:tc>
          <w:tcPr>
            <w:tcW w:w="765" w:type="dxa"/>
          </w:tcPr>
          <w:p w:rsidR="00E274FB" w:rsidRPr="00E274FB" w:rsidRDefault="00E274FB" w:rsidP="000D0A29">
            <w:pPr>
              <w:spacing w:before="60" w:after="60" w:line="276" w:lineRule="auto"/>
              <w:rPr>
                <w:rFonts w:cstheme="minorHAnsi"/>
                <w:color w:val="FF0000"/>
                <w:sz w:val="18"/>
                <w:szCs w:val="18"/>
                <w:lang w:val="en-US"/>
              </w:rPr>
            </w:pPr>
          </w:p>
        </w:tc>
      </w:tr>
      <w:tr w:rsidR="00E274FB" w:rsidRPr="00E274FB" w:rsidTr="000D0A29">
        <w:trPr>
          <w:jc w:val="center"/>
        </w:trPr>
        <w:tc>
          <w:tcPr>
            <w:tcW w:w="704"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2</w:t>
            </w:r>
          </w:p>
        </w:tc>
        <w:tc>
          <w:tcPr>
            <w:tcW w:w="851"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(viii)</w:t>
            </w:r>
          </w:p>
        </w:tc>
        <w:tc>
          <w:tcPr>
            <w:tcW w:w="708"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EFRR</w:t>
            </w:r>
          </w:p>
        </w:tc>
        <w:tc>
          <w:tcPr>
            <w:tcW w:w="993" w:type="dxa"/>
          </w:tcPr>
          <w:p w:rsidR="00E274FB" w:rsidRPr="00E274FB" w:rsidRDefault="00E274FB" w:rsidP="000D0A29">
            <w:pPr>
              <w:spacing w:before="60" w:after="60" w:line="276" w:lineRule="auto"/>
              <w:rPr>
                <w:rFonts w:cstheme="minorHAnsi"/>
                <w:color w:val="000000" w:themeColor="text1"/>
                <w:sz w:val="18"/>
                <w:szCs w:val="18"/>
              </w:rPr>
            </w:pPr>
            <w:r w:rsidRPr="00E274FB">
              <w:rPr>
                <w:rFonts w:cstheme="minorHAnsi"/>
                <w:color w:val="000000" w:themeColor="text1"/>
                <w:sz w:val="18"/>
                <w:szCs w:val="18"/>
              </w:rPr>
              <w:t>Słabiej rozwinięty</w:t>
            </w:r>
          </w:p>
        </w:tc>
        <w:tc>
          <w:tcPr>
            <w:tcW w:w="850" w:type="dxa"/>
          </w:tcPr>
          <w:p w:rsidR="00E274FB" w:rsidRPr="00E274FB" w:rsidRDefault="00E274FB" w:rsidP="000D0A29">
            <w:pPr>
              <w:spacing w:before="60" w:after="60" w:line="276" w:lineRule="auto"/>
              <w:rPr>
                <w:rFonts w:cstheme="minorHAnsi"/>
                <w:color w:val="000000" w:themeColor="text1"/>
                <w:sz w:val="18"/>
                <w:szCs w:val="18"/>
                <w:lang w:val="en-US"/>
              </w:rPr>
            </w:pPr>
            <w:r w:rsidRPr="00E274FB">
              <w:rPr>
                <w:rFonts w:cstheme="minorHAnsi"/>
                <w:color w:val="000000" w:themeColor="text1"/>
                <w:sz w:val="18"/>
                <w:szCs w:val="18"/>
                <w:lang w:val="en-US"/>
              </w:rPr>
              <w:t>RCR 29</w:t>
            </w:r>
          </w:p>
        </w:tc>
        <w:tc>
          <w:tcPr>
            <w:tcW w:w="1418" w:type="dxa"/>
          </w:tcPr>
          <w:p w:rsidR="00E274FB" w:rsidRPr="00E274FB" w:rsidRDefault="00E274FB" w:rsidP="000D0A29">
            <w:pPr>
              <w:spacing w:before="60" w:after="60" w:line="276" w:lineRule="auto"/>
              <w:rPr>
                <w:rFonts w:cstheme="minorHAnsi"/>
                <w:color w:val="000000" w:themeColor="text1"/>
                <w:sz w:val="18"/>
                <w:szCs w:val="18"/>
                <w:lang w:val="en-US"/>
              </w:rPr>
            </w:pPr>
            <w:proofErr w:type="spellStart"/>
            <w:r w:rsidRPr="00E274FB">
              <w:rPr>
                <w:rFonts w:cstheme="minorHAnsi"/>
                <w:color w:val="000000" w:themeColor="text1"/>
                <w:sz w:val="18"/>
                <w:szCs w:val="18"/>
                <w:lang w:val="en-US"/>
              </w:rPr>
              <w:t>Szacowana</w:t>
            </w:r>
            <w:proofErr w:type="spellEnd"/>
            <w:r w:rsidRPr="00E274FB">
              <w:rPr>
                <w:rFonts w:cstheme="minorHAnsi"/>
                <w:color w:val="000000" w:themeColor="text1"/>
                <w:sz w:val="18"/>
                <w:szCs w:val="18"/>
                <w:lang w:val="en-US"/>
              </w:rPr>
              <w:t xml:space="preserve"> </w:t>
            </w:r>
            <w:proofErr w:type="spellStart"/>
            <w:r w:rsidRPr="00E274FB">
              <w:rPr>
                <w:rFonts w:cstheme="minorHAnsi"/>
                <w:color w:val="000000" w:themeColor="text1"/>
                <w:sz w:val="18"/>
                <w:szCs w:val="18"/>
                <w:lang w:val="en-US"/>
              </w:rPr>
              <w:t>emisja</w:t>
            </w:r>
            <w:proofErr w:type="spellEnd"/>
            <w:r w:rsidRPr="00E274FB">
              <w:rPr>
                <w:rFonts w:cstheme="minorHAnsi"/>
                <w:color w:val="000000" w:themeColor="text1"/>
                <w:sz w:val="18"/>
                <w:szCs w:val="18"/>
                <w:lang w:val="en-US"/>
              </w:rPr>
              <w:t xml:space="preserve"> </w:t>
            </w:r>
            <w:proofErr w:type="spellStart"/>
            <w:r w:rsidRPr="00E274FB">
              <w:rPr>
                <w:rFonts w:cstheme="minorHAnsi"/>
                <w:color w:val="000000" w:themeColor="text1"/>
                <w:sz w:val="18"/>
                <w:szCs w:val="18"/>
                <w:lang w:val="en-US"/>
              </w:rPr>
              <w:t>gazów</w:t>
            </w:r>
            <w:proofErr w:type="spellEnd"/>
            <w:r w:rsidRPr="00E274FB">
              <w:rPr>
                <w:rFonts w:cstheme="minorHAnsi"/>
                <w:color w:val="000000" w:themeColor="text1"/>
                <w:sz w:val="18"/>
                <w:szCs w:val="18"/>
                <w:lang w:val="en-US"/>
              </w:rPr>
              <w:t xml:space="preserve"> </w:t>
            </w:r>
            <w:proofErr w:type="spellStart"/>
            <w:r w:rsidRPr="00E274FB">
              <w:rPr>
                <w:rFonts w:cstheme="minorHAnsi"/>
                <w:color w:val="000000" w:themeColor="text1"/>
                <w:sz w:val="18"/>
                <w:szCs w:val="18"/>
                <w:lang w:val="en-US"/>
              </w:rPr>
              <w:t>cieplarnianych</w:t>
            </w:r>
            <w:proofErr w:type="spellEnd"/>
          </w:p>
        </w:tc>
        <w:tc>
          <w:tcPr>
            <w:tcW w:w="992" w:type="dxa"/>
          </w:tcPr>
          <w:p w:rsidR="00E274FB" w:rsidRPr="00E274FB" w:rsidRDefault="00E274FB" w:rsidP="000D0A29">
            <w:pPr>
              <w:spacing w:before="60" w:after="60" w:line="276" w:lineRule="auto"/>
              <w:rPr>
                <w:rFonts w:cstheme="minorHAnsi"/>
                <w:color w:val="000000" w:themeColor="text1"/>
                <w:sz w:val="18"/>
                <w:szCs w:val="18"/>
                <w:lang w:val="en-US"/>
              </w:rPr>
            </w:pPr>
            <w:proofErr w:type="spellStart"/>
            <w:r w:rsidRPr="00E274FB">
              <w:rPr>
                <w:rFonts w:cstheme="minorHAnsi"/>
                <w:color w:val="000000" w:themeColor="text1"/>
                <w:sz w:val="18"/>
                <w:szCs w:val="18"/>
                <w:lang w:val="en-US"/>
              </w:rPr>
              <w:t>tona</w:t>
            </w:r>
            <w:proofErr w:type="spellEnd"/>
            <w:r w:rsidRPr="00E274FB">
              <w:rPr>
                <w:rFonts w:cstheme="minorHAnsi"/>
                <w:color w:val="000000" w:themeColor="text1"/>
                <w:sz w:val="18"/>
                <w:szCs w:val="18"/>
                <w:lang w:val="en-US"/>
              </w:rPr>
              <w:t xml:space="preserve"> </w:t>
            </w:r>
            <w:proofErr w:type="spellStart"/>
            <w:r w:rsidRPr="00E274FB">
              <w:rPr>
                <w:rFonts w:cstheme="minorHAnsi"/>
                <w:color w:val="000000" w:themeColor="text1"/>
                <w:sz w:val="18"/>
                <w:szCs w:val="18"/>
                <w:lang w:val="en-US"/>
              </w:rPr>
              <w:t>ekwiwalentu</w:t>
            </w:r>
            <w:proofErr w:type="spellEnd"/>
            <w:r w:rsidRPr="00E274FB">
              <w:rPr>
                <w:rFonts w:cstheme="minorHAnsi"/>
                <w:color w:val="000000" w:themeColor="text1"/>
                <w:sz w:val="18"/>
                <w:szCs w:val="18"/>
                <w:lang w:val="en-US"/>
              </w:rPr>
              <w:t xml:space="preserve"> CO</w:t>
            </w:r>
            <w:r w:rsidRPr="00E274FB">
              <w:rPr>
                <w:rFonts w:cstheme="minorHAnsi"/>
                <w:color w:val="000000" w:themeColor="text1"/>
                <w:sz w:val="18"/>
                <w:szCs w:val="18"/>
                <w:vertAlign w:val="subscript"/>
                <w:lang w:val="en-US"/>
              </w:rPr>
              <w:t>2</w:t>
            </w:r>
            <w:r w:rsidRPr="00E274FB">
              <w:rPr>
                <w:rFonts w:cstheme="minorHAnsi"/>
                <w:color w:val="000000" w:themeColor="text1"/>
                <w:sz w:val="18"/>
                <w:szCs w:val="18"/>
                <w:lang w:val="en-US"/>
              </w:rPr>
              <w:t xml:space="preserve"> / </w:t>
            </w:r>
            <w:proofErr w:type="spellStart"/>
            <w:r w:rsidRPr="00E274FB">
              <w:rPr>
                <w:rFonts w:cstheme="minorHAnsi"/>
                <w:color w:val="000000" w:themeColor="text1"/>
                <w:sz w:val="18"/>
                <w:szCs w:val="18"/>
                <w:lang w:val="en-US"/>
              </w:rPr>
              <w:t>rok</w:t>
            </w:r>
            <w:proofErr w:type="spellEnd"/>
          </w:p>
        </w:tc>
        <w:tc>
          <w:tcPr>
            <w:tcW w:w="850" w:type="dxa"/>
          </w:tcPr>
          <w:p w:rsidR="00E274FB" w:rsidRPr="00E274FB" w:rsidRDefault="00E274FB" w:rsidP="000D0A29">
            <w:pPr>
              <w:spacing w:before="60" w:after="60" w:line="276" w:lineRule="auto"/>
              <w:rPr>
                <w:rFonts w:cstheme="minorHAnsi"/>
                <w:color w:val="FF0000"/>
                <w:sz w:val="18"/>
                <w:szCs w:val="18"/>
                <w:lang w:val="en-US"/>
              </w:rPr>
            </w:pPr>
          </w:p>
        </w:tc>
        <w:tc>
          <w:tcPr>
            <w:tcW w:w="709" w:type="dxa"/>
          </w:tcPr>
          <w:p w:rsidR="00E274FB" w:rsidRPr="00E274FB" w:rsidRDefault="00E274FB" w:rsidP="000D0A29">
            <w:pPr>
              <w:spacing w:before="60" w:after="60" w:line="276" w:lineRule="auto"/>
              <w:rPr>
                <w:rFonts w:cstheme="minorHAnsi"/>
                <w:color w:val="FF0000"/>
                <w:sz w:val="18"/>
                <w:szCs w:val="18"/>
                <w:lang w:val="en-US"/>
              </w:rPr>
            </w:pPr>
          </w:p>
        </w:tc>
        <w:tc>
          <w:tcPr>
            <w:tcW w:w="851" w:type="dxa"/>
          </w:tcPr>
          <w:p w:rsidR="00E274FB" w:rsidRPr="00E274FB" w:rsidRDefault="00E274FB" w:rsidP="000D0A29">
            <w:pPr>
              <w:spacing w:before="60" w:after="60" w:line="276" w:lineRule="auto"/>
              <w:rPr>
                <w:rFonts w:cstheme="minorHAnsi"/>
                <w:color w:val="FF0000"/>
                <w:sz w:val="18"/>
                <w:szCs w:val="18"/>
                <w:lang w:val="en-US"/>
              </w:rPr>
            </w:pPr>
          </w:p>
        </w:tc>
        <w:tc>
          <w:tcPr>
            <w:tcW w:w="992" w:type="dxa"/>
          </w:tcPr>
          <w:p w:rsidR="00E274FB" w:rsidRPr="00E274FB" w:rsidRDefault="00E274FB" w:rsidP="000D0A29">
            <w:pPr>
              <w:spacing w:before="60" w:after="60" w:line="276" w:lineRule="auto"/>
              <w:rPr>
                <w:rFonts w:cstheme="minorHAnsi"/>
                <w:color w:val="FF0000"/>
                <w:sz w:val="18"/>
                <w:szCs w:val="18"/>
                <w:lang w:val="en-US"/>
              </w:rPr>
            </w:pPr>
          </w:p>
        </w:tc>
        <w:tc>
          <w:tcPr>
            <w:tcW w:w="765" w:type="dxa"/>
          </w:tcPr>
          <w:p w:rsidR="00E274FB" w:rsidRPr="00E274FB" w:rsidRDefault="00E274FB" w:rsidP="000D0A29">
            <w:pPr>
              <w:spacing w:before="60" w:after="60" w:line="276" w:lineRule="auto"/>
              <w:rPr>
                <w:rFonts w:cstheme="minorHAnsi"/>
                <w:color w:val="FF0000"/>
                <w:sz w:val="18"/>
                <w:szCs w:val="18"/>
                <w:lang w:val="en-US"/>
              </w:rPr>
            </w:pPr>
          </w:p>
        </w:tc>
      </w:tr>
    </w:tbl>
    <w:p w:rsidR="00E274FB" w:rsidRPr="00E274FB" w:rsidRDefault="00E274FB" w:rsidP="00E274FB">
      <w:pPr>
        <w:spacing w:before="60" w:after="60" w:line="276" w:lineRule="auto"/>
        <w:rPr>
          <w:b/>
        </w:rPr>
      </w:pPr>
    </w:p>
    <w:p w:rsidR="00E274FB" w:rsidRPr="00E274FB" w:rsidRDefault="00E274FB" w:rsidP="00E274FB">
      <w:pPr>
        <w:spacing w:before="60" w:after="60" w:line="276" w:lineRule="auto"/>
        <w:rPr>
          <w:b/>
        </w:rPr>
      </w:pPr>
      <w:r w:rsidRPr="00E274FB">
        <w:rPr>
          <w:b/>
        </w:rPr>
        <w:t>Orientacyjny podział zasobów programu (UE) według rodzaju interwencji</w:t>
      </w:r>
    </w:p>
    <w:p w:rsidR="00E274FB" w:rsidRPr="00E274FB" w:rsidRDefault="00E274FB" w:rsidP="00E274FB">
      <w:pPr>
        <w:spacing w:before="60" w:after="60" w:line="276" w:lineRule="auto"/>
      </w:pPr>
      <w:r w:rsidRPr="00E274FB">
        <w:t>Tabela 1. Wymiar 1 – dziedzina interwencji</w:t>
      </w:r>
    </w:p>
    <w:tbl>
      <w:tblPr>
        <w:tblStyle w:val="Tabela-Siatka7"/>
        <w:tblW w:w="0" w:type="auto"/>
        <w:tblLook w:val="04A0" w:firstRow="1" w:lastRow="0" w:firstColumn="1" w:lastColumn="0" w:noHBand="0" w:noVBand="1"/>
      </w:tblPr>
      <w:tblGrid>
        <w:gridCol w:w="1480"/>
        <w:gridCol w:w="1372"/>
        <w:gridCol w:w="1372"/>
        <w:gridCol w:w="1372"/>
        <w:gridCol w:w="1373"/>
        <w:gridCol w:w="1373"/>
      </w:tblGrid>
      <w:tr w:rsidR="00E274FB" w:rsidRPr="00E274FB" w:rsidTr="00795F24">
        <w:trPr>
          <w:tblHeader/>
        </w:trPr>
        <w:tc>
          <w:tcPr>
            <w:tcW w:w="1480" w:type="dxa"/>
          </w:tcPr>
          <w:p w:rsidR="00E274FB" w:rsidRPr="00E274FB" w:rsidRDefault="00E274FB" w:rsidP="000D0A29">
            <w:pPr>
              <w:spacing w:before="60" w:after="60" w:line="276" w:lineRule="auto"/>
              <w:rPr>
                <w:sz w:val="18"/>
                <w:szCs w:val="18"/>
              </w:rPr>
            </w:pPr>
            <w:r w:rsidRPr="00E274FB">
              <w:rPr>
                <w:sz w:val="18"/>
                <w:szCs w:val="18"/>
              </w:rPr>
              <w:t>Nr priorytetu</w:t>
            </w:r>
          </w:p>
        </w:tc>
        <w:tc>
          <w:tcPr>
            <w:tcW w:w="1372" w:type="dxa"/>
          </w:tcPr>
          <w:p w:rsidR="00E274FB" w:rsidRPr="00E274FB" w:rsidRDefault="00E274FB" w:rsidP="000D0A29">
            <w:pPr>
              <w:spacing w:before="60" w:after="60" w:line="276" w:lineRule="auto"/>
              <w:rPr>
                <w:sz w:val="18"/>
                <w:szCs w:val="18"/>
              </w:rPr>
            </w:pPr>
            <w:r w:rsidRPr="00E274FB">
              <w:rPr>
                <w:sz w:val="18"/>
                <w:szCs w:val="18"/>
              </w:rPr>
              <w:t>Fundusz</w:t>
            </w:r>
          </w:p>
        </w:tc>
        <w:tc>
          <w:tcPr>
            <w:tcW w:w="1372" w:type="dxa"/>
          </w:tcPr>
          <w:p w:rsidR="00E274FB" w:rsidRPr="00E274FB" w:rsidRDefault="00E274FB" w:rsidP="000D0A29">
            <w:pPr>
              <w:spacing w:before="60" w:after="60" w:line="276" w:lineRule="auto"/>
              <w:rPr>
                <w:sz w:val="18"/>
                <w:szCs w:val="18"/>
              </w:rPr>
            </w:pPr>
            <w:r w:rsidRPr="00E274FB">
              <w:rPr>
                <w:sz w:val="18"/>
                <w:szCs w:val="18"/>
              </w:rPr>
              <w:t>Kategoria regionu</w:t>
            </w:r>
          </w:p>
        </w:tc>
        <w:tc>
          <w:tcPr>
            <w:tcW w:w="1372" w:type="dxa"/>
          </w:tcPr>
          <w:p w:rsidR="00E274FB" w:rsidRPr="00E274FB" w:rsidRDefault="00E274FB" w:rsidP="000D0A29">
            <w:pPr>
              <w:spacing w:before="60" w:after="60" w:line="276" w:lineRule="auto"/>
              <w:rPr>
                <w:sz w:val="18"/>
                <w:szCs w:val="18"/>
              </w:rPr>
            </w:pPr>
            <w:r w:rsidRPr="00E274FB">
              <w:rPr>
                <w:sz w:val="18"/>
                <w:szCs w:val="18"/>
              </w:rPr>
              <w:t>Cel szczegółowy</w:t>
            </w:r>
          </w:p>
        </w:tc>
        <w:tc>
          <w:tcPr>
            <w:tcW w:w="1373" w:type="dxa"/>
          </w:tcPr>
          <w:p w:rsidR="00E274FB" w:rsidRPr="00E274FB" w:rsidRDefault="00E274FB" w:rsidP="000D0A29">
            <w:pPr>
              <w:spacing w:before="60" w:after="60" w:line="276" w:lineRule="auto"/>
              <w:rPr>
                <w:sz w:val="18"/>
                <w:szCs w:val="18"/>
              </w:rPr>
            </w:pPr>
            <w:r w:rsidRPr="00E274FB">
              <w:rPr>
                <w:sz w:val="18"/>
                <w:szCs w:val="18"/>
              </w:rPr>
              <w:t>Kod</w:t>
            </w:r>
          </w:p>
        </w:tc>
        <w:tc>
          <w:tcPr>
            <w:tcW w:w="1373" w:type="dxa"/>
          </w:tcPr>
          <w:p w:rsidR="00E274FB" w:rsidRPr="00E274FB" w:rsidRDefault="00E274FB" w:rsidP="000D0A29">
            <w:pPr>
              <w:spacing w:before="60" w:after="60" w:line="276" w:lineRule="auto"/>
              <w:rPr>
                <w:sz w:val="18"/>
                <w:szCs w:val="18"/>
              </w:rPr>
            </w:pPr>
            <w:r w:rsidRPr="00E274FB">
              <w:rPr>
                <w:sz w:val="18"/>
                <w:szCs w:val="18"/>
              </w:rPr>
              <w:t>Kwota (EUR)</w:t>
            </w:r>
          </w:p>
        </w:tc>
      </w:tr>
      <w:tr w:rsidR="00E274FB" w:rsidRPr="00E274FB" w:rsidTr="000D0A29">
        <w:tc>
          <w:tcPr>
            <w:tcW w:w="1480" w:type="dxa"/>
          </w:tcPr>
          <w:p w:rsidR="00E274FB" w:rsidRPr="00E274FB" w:rsidRDefault="00795F24" w:rsidP="000D0A29">
            <w:pPr>
              <w:spacing w:before="60" w:after="60" w:line="276" w:lineRule="auto"/>
              <w:rPr>
                <w:sz w:val="18"/>
                <w:szCs w:val="18"/>
              </w:rPr>
            </w:pPr>
            <w:r>
              <w:rPr>
                <w:sz w:val="18"/>
                <w:szCs w:val="18"/>
              </w:rPr>
              <w:t>2</w:t>
            </w:r>
          </w:p>
        </w:tc>
        <w:tc>
          <w:tcPr>
            <w:tcW w:w="1372" w:type="dxa"/>
          </w:tcPr>
          <w:p w:rsidR="00E274FB" w:rsidRPr="00E274FB" w:rsidRDefault="00795F24" w:rsidP="000D0A29">
            <w:pPr>
              <w:spacing w:before="60" w:after="60" w:line="276" w:lineRule="auto"/>
              <w:rPr>
                <w:sz w:val="18"/>
                <w:szCs w:val="18"/>
              </w:rPr>
            </w:pPr>
            <w:r>
              <w:rPr>
                <w:sz w:val="18"/>
                <w:szCs w:val="18"/>
              </w:rPr>
              <w:t>EFRR</w:t>
            </w:r>
          </w:p>
        </w:tc>
        <w:tc>
          <w:tcPr>
            <w:tcW w:w="1372" w:type="dxa"/>
          </w:tcPr>
          <w:p w:rsidR="00E274FB" w:rsidRPr="00E274FB" w:rsidRDefault="00795F24" w:rsidP="000D0A29">
            <w:pPr>
              <w:spacing w:before="60" w:after="60" w:line="276" w:lineRule="auto"/>
              <w:rPr>
                <w:sz w:val="18"/>
                <w:szCs w:val="18"/>
              </w:rPr>
            </w:pPr>
            <w:r>
              <w:rPr>
                <w:sz w:val="18"/>
                <w:szCs w:val="18"/>
              </w:rPr>
              <w:t>słabiej rozwinięty</w:t>
            </w:r>
          </w:p>
        </w:tc>
        <w:tc>
          <w:tcPr>
            <w:tcW w:w="1372" w:type="dxa"/>
          </w:tcPr>
          <w:p w:rsidR="00E274FB" w:rsidRPr="00E274FB" w:rsidRDefault="00795F24" w:rsidP="00795F24">
            <w:pPr>
              <w:spacing w:before="60" w:after="60" w:line="276" w:lineRule="auto"/>
              <w:rPr>
                <w:sz w:val="18"/>
                <w:szCs w:val="18"/>
              </w:rPr>
            </w:pPr>
            <w:r>
              <w:rPr>
                <w:sz w:val="18"/>
                <w:szCs w:val="18"/>
              </w:rPr>
              <w:t>(viii)</w:t>
            </w:r>
          </w:p>
        </w:tc>
        <w:tc>
          <w:tcPr>
            <w:tcW w:w="1373" w:type="dxa"/>
          </w:tcPr>
          <w:p w:rsidR="00E274FB" w:rsidRPr="00E274FB" w:rsidRDefault="00795F24" w:rsidP="000D0A29">
            <w:pPr>
              <w:spacing w:before="60" w:after="60" w:line="276" w:lineRule="auto"/>
              <w:rPr>
                <w:sz w:val="18"/>
                <w:szCs w:val="18"/>
              </w:rPr>
            </w:pPr>
            <w:r>
              <w:rPr>
                <w:sz w:val="18"/>
                <w:szCs w:val="18"/>
              </w:rPr>
              <w:t>081</w:t>
            </w:r>
          </w:p>
        </w:tc>
        <w:tc>
          <w:tcPr>
            <w:tcW w:w="1373" w:type="dxa"/>
          </w:tcPr>
          <w:p w:rsidR="00E274FB" w:rsidRPr="00E274FB" w:rsidRDefault="00795F24" w:rsidP="000D0A29">
            <w:pPr>
              <w:spacing w:before="60" w:after="60" w:line="276" w:lineRule="auto"/>
              <w:rPr>
                <w:sz w:val="18"/>
                <w:szCs w:val="18"/>
              </w:rPr>
            </w:pPr>
            <w:r>
              <w:rPr>
                <w:sz w:val="18"/>
                <w:szCs w:val="18"/>
              </w:rPr>
              <w:t>63 854 198</w:t>
            </w:r>
          </w:p>
        </w:tc>
      </w:tr>
      <w:tr w:rsidR="00E274FB" w:rsidRPr="00E274FB" w:rsidTr="000D0A29">
        <w:tc>
          <w:tcPr>
            <w:tcW w:w="1480" w:type="dxa"/>
          </w:tcPr>
          <w:p w:rsidR="00E274FB" w:rsidRPr="00E274FB" w:rsidRDefault="00795F24" w:rsidP="000D0A29">
            <w:pPr>
              <w:spacing w:before="60" w:after="60" w:line="276" w:lineRule="auto"/>
              <w:rPr>
                <w:sz w:val="18"/>
                <w:szCs w:val="18"/>
              </w:rPr>
            </w:pPr>
            <w:r>
              <w:rPr>
                <w:sz w:val="18"/>
                <w:szCs w:val="18"/>
              </w:rPr>
              <w:t>2</w:t>
            </w:r>
          </w:p>
        </w:tc>
        <w:tc>
          <w:tcPr>
            <w:tcW w:w="1372" w:type="dxa"/>
          </w:tcPr>
          <w:p w:rsidR="00E274FB" w:rsidRPr="00E274FB" w:rsidRDefault="00795F24" w:rsidP="000D0A29">
            <w:pPr>
              <w:spacing w:before="60" w:after="60" w:line="276" w:lineRule="auto"/>
              <w:rPr>
                <w:sz w:val="18"/>
                <w:szCs w:val="18"/>
              </w:rPr>
            </w:pPr>
            <w:r>
              <w:rPr>
                <w:sz w:val="18"/>
                <w:szCs w:val="18"/>
              </w:rPr>
              <w:t>EFRR</w:t>
            </w:r>
          </w:p>
        </w:tc>
        <w:tc>
          <w:tcPr>
            <w:tcW w:w="1372" w:type="dxa"/>
          </w:tcPr>
          <w:p w:rsidR="00E274FB" w:rsidRPr="00E274FB" w:rsidRDefault="00795F24" w:rsidP="000D0A29">
            <w:pPr>
              <w:spacing w:before="60" w:after="60" w:line="276" w:lineRule="auto"/>
              <w:rPr>
                <w:sz w:val="18"/>
                <w:szCs w:val="18"/>
              </w:rPr>
            </w:pPr>
            <w:r>
              <w:rPr>
                <w:sz w:val="18"/>
                <w:szCs w:val="18"/>
              </w:rPr>
              <w:t>słabiej rozwinięty</w:t>
            </w:r>
          </w:p>
        </w:tc>
        <w:tc>
          <w:tcPr>
            <w:tcW w:w="1372" w:type="dxa"/>
          </w:tcPr>
          <w:p w:rsidR="00E274FB" w:rsidRPr="00E274FB" w:rsidRDefault="00795F24" w:rsidP="00795F24">
            <w:pPr>
              <w:spacing w:before="60" w:after="60" w:line="276" w:lineRule="auto"/>
              <w:rPr>
                <w:sz w:val="18"/>
                <w:szCs w:val="18"/>
              </w:rPr>
            </w:pPr>
            <w:r>
              <w:rPr>
                <w:sz w:val="18"/>
                <w:szCs w:val="18"/>
              </w:rPr>
              <w:t>(viii)</w:t>
            </w:r>
          </w:p>
        </w:tc>
        <w:tc>
          <w:tcPr>
            <w:tcW w:w="1373" w:type="dxa"/>
          </w:tcPr>
          <w:p w:rsidR="00E274FB" w:rsidRPr="00E274FB" w:rsidRDefault="00795F24" w:rsidP="000D0A29">
            <w:pPr>
              <w:spacing w:before="60" w:after="60" w:line="276" w:lineRule="auto"/>
              <w:rPr>
                <w:sz w:val="18"/>
                <w:szCs w:val="18"/>
              </w:rPr>
            </w:pPr>
            <w:r>
              <w:rPr>
                <w:sz w:val="18"/>
                <w:szCs w:val="18"/>
              </w:rPr>
              <w:t>082</w:t>
            </w:r>
          </w:p>
        </w:tc>
        <w:tc>
          <w:tcPr>
            <w:tcW w:w="1373" w:type="dxa"/>
          </w:tcPr>
          <w:p w:rsidR="00E274FB" w:rsidRPr="00E274FB" w:rsidRDefault="00795F24" w:rsidP="000D0A29">
            <w:pPr>
              <w:spacing w:before="60" w:after="60" w:line="276" w:lineRule="auto"/>
              <w:rPr>
                <w:sz w:val="18"/>
                <w:szCs w:val="18"/>
              </w:rPr>
            </w:pPr>
            <w:r>
              <w:rPr>
                <w:sz w:val="18"/>
                <w:szCs w:val="18"/>
              </w:rPr>
              <w:t>38 312 519</w:t>
            </w:r>
          </w:p>
        </w:tc>
      </w:tr>
      <w:tr w:rsidR="00E274FB" w:rsidRPr="00E274FB" w:rsidTr="000D0A29">
        <w:tc>
          <w:tcPr>
            <w:tcW w:w="1480" w:type="dxa"/>
          </w:tcPr>
          <w:p w:rsidR="00E274FB" w:rsidRPr="00E274FB" w:rsidRDefault="00795F24" w:rsidP="000D0A29">
            <w:pPr>
              <w:spacing w:before="60" w:after="60" w:line="276" w:lineRule="auto"/>
              <w:rPr>
                <w:sz w:val="18"/>
                <w:szCs w:val="18"/>
              </w:rPr>
            </w:pPr>
            <w:r>
              <w:rPr>
                <w:sz w:val="18"/>
                <w:szCs w:val="18"/>
              </w:rPr>
              <w:t>2</w:t>
            </w:r>
          </w:p>
        </w:tc>
        <w:tc>
          <w:tcPr>
            <w:tcW w:w="1372" w:type="dxa"/>
          </w:tcPr>
          <w:p w:rsidR="00E274FB" w:rsidRPr="00E274FB" w:rsidRDefault="00795F24" w:rsidP="000D0A29">
            <w:pPr>
              <w:spacing w:before="60" w:after="60" w:line="276" w:lineRule="auto"/>
              <w:rPr>
                <w:sz w:val="18"/>
                <w:szCs w:val="18"/>
              </w:rPr>
            </w:pPr>
            <w:r>
              <w:rPr>
                <w:sz w:val="18"/>
                <w:szCs w:val="18"/>
              </w:rPr>
              <w:t>EFRR</w:t>
            </w:r>
          </w:p>
        </w:tc>
        <w:tc>
          <w:tcPr>
            <w:tcW w:w="1372" w:type="dxa"/>
          </w:tcPr>
          <w:p w:rsidR="00E274FB" w:rsidRPr="00E274FB" w:rsidRDefault="00795F24" w:rsidP="000D0A29">
            <w:pPr>
              <w:spacing w:before="60" w:after="60" w:line="276" w:lineRule="auto"/>
              <w:rPr>
                <w:sz w:val="18"/>
                <w:szCs w:val="18"/>
              </w:rPr>
            </w:pPr>
            <w:r>
              <w:rPr>
                <w:sz w:val="18"/>
                <w:szCs w:val="18"/>
              </w:rPr>
              <w:t>słabiej rozwinięty</w:t>
            </w:r>
          </w:p>
        </w:tc>
        <w:tc>
          <w:tcPr>
            <w:tcW w:w="1372" w:type="dxa"/>
          </w:tcPr>
          <w:p w:rsidR="00E274FB" w:rsidRPr="00E274FB" w:rsidRDefault="00795F24" w:rsidP="00795F24">
            <w:pPr>
              <w:spacing w:before="60" w:after="60" w:line="276" w:lineRule="auto"/>
              <w:rPr>
                <w:sz w:val="18"/>
                <w:szCs w:val="18"/>
              </w:rPr>
            </w:pPr>
            <w:r>
              <w:rPr>
                <w:sz w:val="18"/>
                <w:szCs w:val="18"/>
              </w:rPr>
              <w:t>(viii)</w:t>
            </w:r>
          </w:p>
        </w:tc>
        <w:tc>
          <w:tcPr>
            <w:tcW w:w="1373" w:type="dxa"/>
          </w:tcPr>
          <w:p w:rsidR="00E274FB" w:rsidRPr="00E274FB" w:rsidRDefault="00795F24" w:rsidP="000D0A29">
            <w:pPr>
              <w:spacing w:before="60" w:after="60" w:line="276" w:lineRule="auto"/>
              <w:rPr>
                <w:sz w:val="18"/>
                <w:szCs w:val="18"/>
              </w:rPr>
            </w:pPr>
            <w:r>
              <w:rPr>
                <w:sz w:val="18"/>
                <w:szCs w:val="18"/>
              </w:rPr>
              <w:t>083</w:t>
            </w:r>
          </w:p>
        </w:tc>
        <w:tc>
          <w:tcPr>
            <w:tcW w:w="1373" w:type="dxa"/>
          </w:tcPr>
          <w:p w:rsidR="00E274FB" w:rsidRPr="00E274FB" w:rsidRDefault="00795F24" w:rsidP="000D0A29">
            <w:pPr>
              <w:spacing w:before="60" w:after="60" w:line="276" w:lineRule="auto"/>
              <w:rPr>
                <w:sz w:val="18"/>
                <w:szCs w:val="18"/>
              </w:rPr>
            </w:pPr>
            <w:r>
              <w:rPr>
                <w:sz w:val="18"/>
                <w:szCs w:val="18"/>
              </w:rPr>
              <w:t>19 156 259</w:t>
            </w:r>
          </w:p>
        </w:tc>
      </w:tr>
      <w:tr w:rsidR="00795F24" w:rsidRPr="00E274FB" w:rsidTr="000D0A29">
        <w:tc>
          <w:tcPr>
            <w:tcW w:w="1480" w:type="dxa"/>
          </w:tcPr>
          <w:p w:rsidR="00795F24" w:rsidRPr="00E274FB" w:rsidRDefault="00795F24" w:rsidP="000D0A29">
            <w:pPr>
              <w:spacing w:before="60" w:after="60" w:line="276" w:lineRule="auto"/>
              <w:rPr>
                <w:sz w:val="18"/>
                <w:szCs w:val="18"/>
              </w:rPr>
            </w:pPr>
            <w:r>
              <w:rPr>
                <w:sz w:val="18"/>
                <w:szCs w:val="18"/>
              </w:rPr>
              <w:t>2</w:t>
            </w:r>
          </w:p>
        </w:tc>
        <w:tc>
          <w:tcPr>
            <w:tcW w:w="1372" w:type="dxa"/>
          </w:tcPr>
          <w:p w:rsidR="00795F24" w:rsidRPr="00E274FB" w:rsidRDefault="00795F24" w:rsidP="000D0A29">
            <w:pPr>
              <w:spacing w:before="60" w:after="60" w:line="276" w:lineRule="auto"/>
              <w:rPr>
                <w:sz w:val="18"/>
                <w:szCs w:val="18"/>
              </w:rPr>
            </w:pPr>
            <w:r>
              <w:rPr>
                <w:sz w:val="18"/>
                <w:szCs w:val="18"/>
              </w:rPr>
              <w:t>EFRR</w:t>
            </w:r>
          </w:p>
        </w:tc>
        <w:tc>
          <w:tcPr>
            <w:tcW w:w="1372" w:type="dxa"/>
          </w:tcPr>
          <w:p w:rsidR="00795F24" w:rsidRPr="00E274FB" w:rsidRDefault="00795F24" w:rsidP="000D0A29">
            <w:pPr>
              <w:spacing w:before="60" w:after="60" w:line="276" w:lineRule="auto"/>
              <w:rPr>
                <w:sz w:val="18"/>
                <w:szCs w:val="18"/>
              </w:rPr>
            </w:pPr>
            <w:r>
              <w:rPr>
                <w:sz w:val="18"/>
                <w:szCs w:val="18"/>
              </w:rPr>
              <w:t>słabiej rozwinięty</w:t>
            </w:r>
          </w:p>
        </w:tc>
        <w:tc>
          <w:tcPr>
            <w:tcW w:w="1372" w:type="dxa"/>
          </w:tcPr>
          <w:p w:rsidR="00795F24" w:rsidRPr="00E274FB" w:rsidRDefault="00795F24" w:rsidP="00795F24">
            <w:pPr>
              <w:spacing w:before="60" w:after="60" w:line="276" w:lineRule="auto"/>
              <w:rPr>
                <w:sz w:val="18"/>
                <w:szCs w:val="18"/>
              </w:rPr>
            </w:pPr>
            <w:r>
              <w:rPr>
                <w:sz w:val="18"/>
                <w:szCs w:val="18"/>
              </w:rPr>
              <w:t>(viii)</w:t>
            </w:r>
          </w:p>
        </w:tc>
        <w:tc>
          <w:tcPr>
            <w:tcW w:w="1373" w:type="dxa"/>
          </w:tcPr>
          <w:p w:rsidR="00795F24" w:rsidRDefault="00795F24" w:rsidP="000D0A29">
            <w:pPr>
              <w:spacing w:before="60" w:after="60" w:line="276" w:lineRule="auto"/>
              <w:rPr>
                <w:sz w:val="18"/>
                <w:szCs w:val="18"/>
              </w:rPr>
            </w:pPr>
            <w:r>
              <w:rPr>
                <w:sz w:val="18"/>
                <w:szCs w:val="18"/>
              </w:rPr>
              <w:t>085</w:t>
            </w:r>
          </w:p>
        </w:tc>
        <w:tc>
          <w:tcPr>
            <w:tcW w:w="1373" w:type="dxa"/>
          </w:tcPr>
          <w:p w:rsidR="00795F24" w:rsidRPr="00E274FB" w:rsidRDefault="00795F24" w:rsidP="000D0A29">
            <w:pPr>
              <w:spacing w:before="60" w:after="60" w:line="276" w:lineRule="auto"/>
              <w:rPr>
                <w:sz w:val="18"/>
                <w:szCs w:val="18"/>
              </w:rPr>
            </w:pPr>
            <w:r>
              <w:rPr>
                <w:sz w:val="18"/>
                <w:szCs w:val="18"/>
              </w:rPr>
              <w:t>6 385 420</w:t>
            </w:r>
          </w:p>
        </w:tc>
      </w:tr>
    </w:tbl>
    <w:p w:rsidR="00E274FB" w:rsidRPr="00E274FB" w:rsidRDefault="00E274FB" w:rsidP="00E274FB">
      <w:pPr>
        <w:spacing w:before="60" w:after="60" w:line="276" w:lineRule="auto"/>
      </w:pPr>
      <w:r w:rsidRPr="00E274FB">
        <w:t>Tabela 2. Wymiar 2 – forma finansowania</w:t>
      </w:r>
    </w:p>
    <w:tbl>
      <w:tblPr>
        <w:tblStyle w:val="Tabela-Siatka7"/>
        <w:tblW w:w="0" w:type="auto"/>
        <w:tblLook w:val="04A0" w:firstRow="1" w:lastRow="0" w:firstColumn="1" w:lastColumn="0" w:noHBand="0" w:noVBand="1"/>
      </w:tblPr>
      <w:tblGrid>
        <w:gridCol w:w="1480"/>
        <w:gridCol w:w="1372"/>
        <w:gridCol w:w="1372"/>
        <w:gridCol w:w="1372"/>
        <w:gridCol w:w="1373"/>
        <w:gridCol w:w="1373"/>
      </w:tblGrid>
      <w:tr w:rsidR="00E274FB" w:rsidRPr="00E274FB" w:rsidTr="0053569C">
        <w:trPr>
          <w:tblHeader/>
        </w:trPr>
        <w:tc>
          <w:tcPr>
            <w:tcW w:w="1480" w:type="dxa"/>
          </w:tcPr>
          <w:p w:rsidR="00E274FB" w:rsidRPr="00E274FB" w:rsidRDefault="00E274FB" w:rsidP="000D0A29">
            <w:pPr>
              <w:spacing w:before="60" w:after="60" w:line="276" w:lineRule="auto"/>
              <w:rPr>
                <w:sz w:val="18"/>
                <w:szCs w:val="18"/>
              </w:rPr>
            </w:pPr>
            <w:r w:rsidRPr="00E274FB">
              <w:rPr>
                <w:sz w:val="18"/>
                <w:szCs w:val="18"/>
              </w:rPr>
              <w:t>Nr priorytetu</w:t>
            </w:r>
          </w:p>
        </w:tc>
        <w:tc>
          <w:tcPr>
            <w:tcW w:w="1372" w:type="dxa"/>
          </w:tcPr>
          <w:p w:rsidR="00E274FB" w:rsidRPr="00E274FB" w:rsidRDefault="00E274FB" w:rsidP="000D0A29">
            <w:pPr>
              <w:spacing w:before="60" w:after="60" w:line="276" w:lineRule="auto"/>
              <w:rPr>
                <w:sz w:val="18"/>
                <w:szCs w:val="18"/>
              </w:rPr>
            </w:pPr>
            <w:r w:rsidRPr="00E274FB">
              <w:rPr>
                <w:sz w:val="18"/>
                <w:szCs w:val="18"/>
              </w:rPr>
              <w:t>Fundusz</w:t>
            </w:r>
          </w:p>
        </w:tc>
        <w:tc>
          <w:tcPr>
            <w:tcW w:w="1372" w:type="dxa"/>
          </w:tcPr>
          <w:p w:rsidR="00E274FB" w:rsidRPr="00E274FB" w:rsidRDefault="00E274FB" w:rsidP="000D0A29">
            <w:pPr>
              <w:spacing w:before="60" w:after="60" w:line="276" w:lineRule="auto"/>
              <w:rPr>
                <w:sz w:val="18"/>
                <w:szCs w:val="18"/>
              </w:rPr>
            </w:pPr>
            <w:r w:rsidRPr="00E274FB">
              <w:rPr>
                <w:sz w:val="18"/>
                <w:szCs w:val="18"/>
              </w:rPr>
              <w:t>Kategoria regionu</w:t>
            </w:r>
          </w:p>
        </w:tc>
        <w:tc>
          <w:tcPr>
            <w:tcW w:w="1372" w:type="dxa"/>
          </w:tcPr>
          <w:p w:rsidR="00E274FB" w:rsidRPr="00E274FB" w:rsidRDefault="00E274FB" w:rsidP="000D0A29">
            <w:pPr>
              <w:spacing w:before="60" w:after="60" w:line="276" w:lineRule="auto"/>
              <w:rPr>
                <w:sz w:val="18"/>
                <w:szCs w:val="18"/>
              </w:rPr>
            </w:pPr>
            <w:r w:rsidRPr="00E274FB">
              <w:rPr>
                <w:sz w:val="18"/>
                <w:szCs w:val="18"/>
              </w:rPr>
              <w:t>Cel szczegółowy</w:t>
            </w:r>
          </w:p>
        </w:tc>
        <w:tc>
          <w:tcPr>
            <w:tcW w:w="1373" w:type="dxa"/>
          </w:tcPr>
          <w:p w:rsidR="00E274FB" w:rsidRPr="00E274FB" w:rsidRDefault="00E274FB" w:rsidP="000D0A29">
            <w:pPr>
              <w:spacing w:before="60" w:after="60" w:line="276" w:lineRule="auto"/>
              <w:rPr>
                <w:sz w:val="18"/>
                <w:szCs w:val="18"/>
              </w:rPr>
            </w:pPr>
            <w:r w:rsidRPr="00E274FB">
              <w:rPr>
                <w:sz w:val="18"/>
                <w:szCs w:val="18"/>
              </w:rPr>
              <w:t>Kod</w:t>
            </w:r>
          </w:p>
        </w:tc>
        <w:tc>
          <w:tcPr>
            <w:tcW w:w="1373" w:type="dxa"/>
          </w:tcPr>
          <w:p w:rsidR="00E274FB" w:rsidRPr="00E274FB" w:rsidRDefault="00E274FB" w:rsidP="000D0A29">
            <w:pPr>
              <w:spacing w:before="60" w:after="60" w:line="276" w:lineRule="auto"/>
              <w:rPr>
                <w:sz w:val="18"/>
                <w:szCs w:val="18"/>
              </w:rPr>
            </w:pPr>
            <w:r w:rsidRPr="00E274FB">
              <w:rPr>
                <w:sz w:val="18"/>
                <w:szCs w:val="18"/>
              </w:rPr>
              <w:t>Kwota (EUR)</w:t>
            </w:r>
          </w:p>
        </w:tc>
      </w:tr>
      <w:tr w:rsidR="00E274FB" w:rsidRPr="00E274FB" w:rsidTr="000D0A29">
        <w:tc>
          <w:tcPr>
            <w:tcW w:w="1480" w:type="dxa"/>
          </w:tcPr>
          <w:p w:rsidR="00E274FB" w:rsidRPr="00E274FB" w:rsidRDefault="007D0F60" w:rsidP="000D0A29">
            <w:pPr>
              <w:spacing w:before="60" w:after="60" w:line="276" w:lineRule="auto"/>
              <w:rPr>
                <w:sz w:val="18"/>
                <w:szCs w:val="18"/>
              </w:rPr>
            </w:pPr>
            <w:r>
              <w:rPr>
                <w:sz w:val="18"/>
                <w:szCs w:val="18"/>
              </w:rPr>
              <w:t>2</w:t>
            </w:r>
          </w:p>
        </w:tc>
        <w:tc>
          <w:tcPr>
            <w:tcW w:w="1372" w:type="dxa"/>
          </w:tcPr>
          <w:p w:rsidR="00E274FB" w:rsidRPr="00E274FB" w:rsidRDefault="007D0F60" w:rsidP="000D0A29">
            <w:pPr>
              <w:spacing w:before="60" w:after="60" w:line="276" w:lineRule="auto"/>
              <w:rPr>
                <w:sz w:val="18"/>
                <w:szCs w:val="18"/>
              </w:rPr>
            </w:pPr>
            <w:r>
              <w:rPr>
                <w:sz w:val="18"/>
                <w:szCs w:val="18"/>
              </w:rPr>
              <w:t>EFRR</w:t>
            </w:r>
          </w:p>
        </w:tc>
        <w:tc>
          <w:tcPr>
            <w:tcW w:w="1372" w:type="dxa"/>
          </w:tcPr>
          <w:p w:rsidR="00E274FB" w:rsidRPr="00E274FB" w:rsidRDefault="007D0F60" w:rsidP="000D0A29">
            <w:pPr>
              <w:spacing w:before="60" w:after="60" w:line="276" w:lineRule="auto"/>
              <w:rPr>
                <w:sz w:val="18"/>
                <w:szCs w:val="18"/>
              </w:rPr>
            </w:pPr>
            <w:r>
              <w:rPr>
                <w:sz w:val="18"/>
                <w:szCs w:val="18"/>
              </w:rPr>
              <w:t>słabiej rozwinięty</w:t>
            </w:r>
          </w:p>
        </w:tc>
        <w:tc>
          <w:tcPr>
            <w:tcW w:w="1372" w:type="dxa"/>
          </w:tcPr>
          <w:p w:rsidR="00E274FB" w:rsidRPr="00E274FB" w:rsidRDefault="007D0F60" w:rsidP="000D0A29">
            <w:pPr>
              <w:spacing w:before="60" w:after="60" w:line="276" w:lineRule="auto"/>
              <w:rPr>
                <w:sz w:val="18"/>
                <w:szCs w:val="18"/>
              </w:rPr>
            </w:pPr>
            <w:r>
              <w:rPr>
                <w:sz w:val="18"/>
                <w:szCs w:val="18"/>
              </w:rPr>
              <w:t>(viii)</w:t>
            </w:r>
          </w:p>
        </w:tc>
        <w:tc>
          <w:tcPr>
            <w:tcW w:w="1373" w:type="dxa"/>
          </w:tcPr>
          <w:p w:rsidR="00E274FB" w:rsidRPr="00E274FB" w:rsidRDefault="007D0F60" w:rsidP="000D0A29">
            <w:pPr>
              <w:spacing w:before="60" w:after="60" w:line="276" w:lineRule="auto"/>
              <w:rPr>
                <w:sz w:val="18"/>
                <w:szCs w:val="18"/>
              </w:rPr>
            </w:pPr>
            <w:r>
              <w:rPr>
                <w:sz w:val="18"/>
                <w:szCs w:val="18"/>
              </w:rPr>
              <w:t>01</w:t>
            </w:r>
          </w:p>
        </w:tc>
        <w:tc>
          <w:tcPr>
            <w:tcW w:w="1373" w:type="dxa"/>
          </w:tcPr>
          <w:p w:rsidR="00E274FB" w:rsidRPr="00E274FB" w:rsidRDefault="007D0F60" w:rsidP="000D0A29">
            <w:pPr>
              <w:spacing w:before="60" w:after="60" w:line="276" w:lineRule="auto"/>
              <w:rPr>
                <w:sz w:val="18"/>
                <w:szCs w:val="18"/>
              </w:rPr>
            </w:pPr>
            <w:r>
              <w:rPr>
                <w:sz w:val="18"/>
                <w:szCs w:val="18"/>
              </w:rPr>
              <w:t>127 708 396</w:t>
            </w:r>
          </w:p>
        </w:tc>
      </w:tr>
    </w:tbl>
    <w:p w:rsidR="00E274FB" w:rsidRPr="00E274FB" w:rsidRDefault="00E274FB" w:rsidP="00E274FB">
      <w:pPr>
        <w:spacing w:before="60" w:after="60" w:line="276" w:lineRule="auto"/>
      </w:pPr>
      <w:r w:rsidRPr="00E274FB">
        <w:t>Tabela 3. Wymiar 3 – terytorialny mechanizm realizacji i ukierunkowanie terytorialne</w:t>
      </w:r>
    </w:p>
    <w:tbl>
      <w:tblPr>
        <w:tblStyle w:val="Tabela-Siatka7"/>
        <w:tblW w:w="0" w:type="auto"/>
        <w:tblLook w:val="04A0" w:firstRow="1" w:lastRow="0" w:firstColumn="1" w:lastColumn="0" w:noHBand="0" w:noVBand="1"/>
      </w:tblPr>
      <w:tblGrid>
        <w:gridCol w:w="1480"/>
        <w:gridCol w:w="1372"/>
        <w:gridCol w:w="1372"/>
        <w:gridCol w:w="1372"/>
        <w:gridCol w:w="1373"/>
        <w:gridCol w:w="1373"/>
      </w:tblGrid>
      <w:tr w:rsidR="00E274FB" w:rsidRPr="00E274FB" w:rsidTr="0053569C">
        <w:trPr>
          <w:tblHeader/>
        </w:trPr>
        <w:tc>
          <w:tcPr>
            <w:tcW w:w="1480" w:type="dxa"/>
          </w:tcPr>
          <w:p w:rsidR="00E274FB" w:rsidRPr="00E274FB" w:rsidRDefault="00E274FB" w:rsidP="000D0A29">
            <w:pPr>
              <w:spacing w:before="60" w:after="60" w:line="276" w:lineRule="auto"/>
              <w:rPr>
                <w:sz w:val="18"/>
                <w:szCs w:val="18"/>
              </w:rPr>
            </w:pPr>
            <w:r w:rsidRPr="00E274FB">
              <w:rPr>
                <w:sz w:val="18"/>
                <w:szCs w:val="18"/>
              </w:rPr>
              <w:t>Nr priorytetu</w:t>
            </w:r>
          </w:p>
        </w:tc>
        <w:tc>
          <w:tcPr>
            <w:tcW w:w="1372" w:type="dxa"/>
          </w:tcPr>
          <w:p w:rsidR="00E274FB" w:rsidRPr="00E274FB" w:rsidRDefault="00E274FB" w:rsidP="000D0A29">
            <w:pPr>
              <w:spacing w:before="60" w:after="60" w:line="276" w:lineRule="auto"/>
              <w:rPr>
                <w:sz w:val="18"/>
                <w:szCs w:val="18"/>
              </w:rPr>
            </w:pPr>
            <w:r w:rsidRPr="00E274FB">
              <w:rPr>
                <w:sz w:val="18"/>
                <w:szCs w:val="18"/>
              </w:rPr>
              <w:t>Fundusz</w:t>
            </w:r>
          </w:p>
        </w:tc>
        <w:tc>
          <w:tcPr>
            <w:tcW w:w="1372" w:type="dxa"/>
          </w:tcPr>
          <w:p w:rsidR="00E274FB" w:rsidRPr="00E274FB" w:rsidRDefault="00E274FB" w:rsidP="000D0A29">
            <w:pPr>
              <w:spacing w:before="60" w:after="60" w:line="276" w:lineRule="auto"/>
              <w:rPr>
                <w:sz w:val="18"/>
                <w:szCs w:val="18"/>
              </w:rPr>
            </w:pPr>
            <w:r w:rsidRPr="00E274FB">
              <w:rPr>
                <w:sz w:val="18"/>
                <w:szCs w:val="18"/>
              </w:rPr>
              <w:t>Kategoria regionu</w:t>
            </w:r>
          </w:p>
        </w:tc>
        <w:tc>
          <w:tcPr>
            <w:tcW w:w="1372" w:type="dxa"/>
          </w:tcPr>
          <w:p w:rsidR="00E274FB" w:rsidRPr="00E274FB" w:rsidRDefault="00E274FB" w:rsidP="000D0A29">
            <w:pPr>
              <w:spacing w:before="60" w:after="60" w:line="276" w:lineRule="auto"/>
              <w:rPr>
                <w:sz w:val="18"/>
                <w:szCs w:val="18"/>
              </w:rPr>
            </w:pPr>
            <w:r w:rsidRPr="00E274FB">
              <w:rPr>
                <w:sz w:val="18"/>
                <w:szCs w:val="18"/>
              </w:rPr>
              <w:t>Cel szczegółowy</w:t>
            </w:r>
          </w:p>
        </w:tc>
        <w:tc>
          <w:tcPr>
            <w:tcW w:w="1373" w:type="dxa"/>
          </w:tcPr>
          <w:p w:rsidR="00E274FB" w:rsidRPr="00E274FB" w:rsidRDefault="00E274FB" w:rsidP="000D0A29">
            <w:pPr>
              <w:spacing w:before="60" w:after="60" w:line="276" w:lineRule="auto"/>
              <w:rPr>
                <w:sz w:val="18"/>
                <w:szCs w:val="18"/>
              </w:rPr>
            </w:pPr>
            <w:r w:rsidRPr="00E274FB">
              <w:rPr>
                <w:sz w:val="18"/>
                <w:szCs w:val="18"/>
              </w:rPr>
              <w:t>Kod</w:t>
            </w:r>
          </w:p>
        </w:tc>
        <w:tc>
          <w:tcPr>
            <w:tcW w:w="1373" w:type="dxa"/>
          </w:tcPr>
          <w:p w:rsidR="00E274FB" w:rsidRPr="00E274FB" w:rsidRDefault="00E274FB" w:rsidP="000D0A29">
            <w:pPr>
              <w:spacing w:before="60" w:after="60" w:line="276" w:lineRule="auto"/>
              <w:rPr>
                <w:sz w:val="18"/>
                <w:szCs w:val="18"/>
              </w:rPr>
            </w:pPr>
            <w:r w:rsidRPr="00E274FB">
              <w:rPr>
                <w:sz w:val="18"/>
                <w:szCs w:val="18"/>
              </w:rPr>
              <w:t>Kwota (EUR)</w:t>
            </w:r>
          </w:p>
        </w:tc>
      </w:tr>
      <w:tr w:rsidR="00E274FB" w:rsidRPr="00E274FB" w:rsidTr="000D0A29">
        <w:tc>
          <w:tcPr>
            <w:tcW w:w="1480" w:type="dxa"/>
          </w:tcPr>
          <w:p w:rsidR="00E274FB" w:rsidRPr="00E274FB" w:rsidRDefault="00BC4E72" w:rsidP="000D0A29">
            <w:pPr>
              <w:spacing w:before="60" w:after="60" w:line="276" w:lineRule="auto"/>
              <w:rPr>
                <w:sz w:val="18"/>
                <w:szCs w:val="18"/>
              </w:rPr>
            </w:pPr>
            <w:r>
              <w:rPr>
                <w:sz w:val="18"/>
                <w:szCs w:val="18"/>
              </w:rPr>
              <w:t>2</w:t>
            </w:r>
          </w:p>
        </w:tc>
        <w:tc>
          <w:tcPr>
            <w:tcW w:w="1372" w:type="dxa"/>
          </w:tcPr>
          <w:p w:rsidR="00E274FB" w:rsidRPr="00E274FB" w:rsidRDefault="00BC4E72" w:rsidP="000D0A29">
            <w:pPr>
              <w:spacing w:before="60" w:after="60" w:line="276" w:lineRule="auto"/>
              <w:rPr>
                <w:sz w:val="18"/>
                <w:szCs w:val="18"/>
              </w:rPr>
            </w:pPr>
            <w:r>
              <w:rPr>
                <w:sz w:val="18"/>
                <w:szCs w:val="18"/>
              </w:rPr>
              <w:t>EFRR</w:t>
            </w:r>
          </w:p>
        </w:tc>
        <w:tc>
          <w:tcPr>
            <w:tcW w:w="1372" w:type="dxa"/>
          </w:tcPr>
          <w:p w:rsidR="00E274FB" w:rsidRPr="00E274FB" w:rsidRDefault="00BC4E72" w:rsidP="000D0A29">
            <w:pPr>
              <w:spacing w:before="60" w:after="60" w:line="276" w:lineRule="auto"/>
              <w:rPr>
                <w:sz w:val="18"/>
                <w:szCs w:val="18"/>
              </w:rPr>
            </w:pPr>
            <w:r>
              <w:rPr>
                <w:sz w:val="18"/>
                <w:szCs w:val="18"/>
              </w:rPr>
              <w:t>słabiej rozwinięty</w:t>
            </w:r>
          </w:p>
        </w:tc>
        <w:tc>
          <w:tcPr>
            <w:tcW w:w="1372" w:type="dxa"/>
          </w:tcPr>
          <w:p w:rsidR="00E274FB" w:rsidRPr="00E274FB" w:rsidRDefault="00BC4E72" w:rsidP="000D0A29">
            <w:pPr>
              <w:spacing w:before="60" w:after="60" w:line="276" w:lineRule="auto"/>
              <w:rPr>
                <w:sz w:val="18"/>
                <w:szCs w:val="18"/>
              </w:rPr>
            </w:pPr>
            <w:r>
              <w:rPr>
                <w:sz w:val="18"/>
                <w:szCs w:val="18"/>
              </w:rPr>
              <w:t>(viii)</w:t>
            </w:r>
          </w:p>
        </w:tc>
        <w:tc>
          <w:tcPr>
            <w:tcW w:w="1373" w:type="dxa"/>
          </w:tcPr>
          <w:p w:rsidR="00E274FB" w:rsidRPr="00E274FB" w:rsidRDefault="001D69E9" w:rsidP="000D0A29">
            <w:pPr>
              <w:spacing w:before="60" w:after="60" w:line="276" w:lineRule="auto"/>
              <w:rPr>
                <w:sz w:val="18"/>
                <w:szCs w:val="18"/>
              </w:rPr>
            </w:pPr>
            <w:r>
              <w:rPr>
                <w:sz w:val="18"/>
                <w:szCs w:val="18"/>
              </w:rPr>
              <w:t>03</w:t>
            </w:r>
          </w:p>
        </w:tc>
        <w:tc>
          <w:tcPr>
            <w:tcW w:w="1373" w:type="dxa"/>
          </w:tcPr>
          <w:p w:rsidR="00E274FB" w:rsidRPr="00E274FB" w:rsidRDefault="001D69E9" w:rsidP="000D0A29">
            <w:pPr>
              <w:spacing w:before="60" w:after="60" w:line="276" w:lineRule="auto"/>
              <w:rPr>
                <w:sz w:val="18"/>
                <w:szCs w:val="18"/>
              </w:rPr>
            </w:pPr>
            <w:r w:rsidRPr="001D69E9">
              <w:rPr>
                <w:sz w:val="18"/>
                <w:szCs w:val="18"/>
              </w:rPr>
              <w:t>102 166 717</w:t>
            </w:r>
          </w:p>
        </w:tc>
      </w:tr>
      <w:tr w:rsidR="005D7317" w:rsidRPr="00E274FB" w:rsidTr="000D0A29">
        <w:tc>
          <w:tcPr>
            <w:tcW w:w="1480" w:type="dxa"/>
          </w:tcPr>
          <w:p w:rsidR="005D7317" w:rsidRDefault="005D7317" w:rsidP="000D0A29">
            <w:pPr>
              <w:spacing w:before="60" w:after="60" w:line="276" w:lineRule="auto"/>
              <w:rPr>
                <w:sz w:val="18"/>
                <w:szCs w:val="18"/>
              </w:rPr>
            </w:pPr>
            <w:r>
              <w:rPr>
                <w:sz w:val="18"/>
                <w:szCs w:val="18"/>
              </w:rPr>
              <w:t>2</w:t>
            </w:r>
          </w:p>
        </w:tc>
        <w:tc>
          <w:tcPr>
            <w:tcW w:w="1372" w:type="dxa"/>
          </w:tcPr>
          <w:p w:rsidR="005D7317" w:rsidRDefault="005D7317" w:rsidP="000D0A29">
            <w:pPr>
              <w:spacing w:before="60" w:after="60" w:line="276" w:lineRule="auto"/>
              <w:rPr>
                <w:sz w:val="18"/>
                <w:szCs w:val="18"/>
              </w:rPr>
            </w:pPr>
            <w:r>
              <w:rPr>
                <w:sz w:val="18"/>
                <w:szCs w:val="18"/>
              </w:rPr>
              <w:t>EFRR</w:t>
            </w:r>
          </w:p>
        </w:tc>
        <w:tc>
          <w:tcPr>
            <w:tcW w:w="1372" w:type="dxa"/>
          </w:tcPr>
          <w:p w:rsidR="005D7317" w:rsidRDefault="005D7317" w:rsidP="000D0A29">
            <w:pPr>
              <w:spacing w:before="60" w:after="60" w:line="276" w:lineRule="auto"/>
              <w:rPr>
                <w:sz w:val="18"/>
                <w:szCs w:val="18"/>
              </w:rPr>
            </w:pPr>
            <w:r>
              <w:rPr>
                <w:sz w:val="18"/>
                <w:szCs w:val="18"/>
              </w:rPr>
              <w:t>słabiej rozwinięty</w:t>
            </w:r>
          </w:p>
        </w:tc>
        <w:tc>
          <w:tcPr>
            <w:tcW w:w="1372" w:type="dxa"/>
          </w:tcPr>
          <w:p w:rsidR="005D7317" w:rsidRDefault="005D7317" w:rsidP="000D0A29">
            <w:pPr>
              <w:spacing w:before="60" w:after="60" w:line="276" w:lineRule="auto"/>
              <w:rPr>
                <w:sz w:val="18"/>
                <w:szCs w:val="18"/>
              </w:rPr>
            </w:pPr>
            <w:r>
              <w:rPr>
                <w:sz w:val="18"/>
                <w:szCs w:val="18"/>
              </w:rPr>
              <w:t>(viii)</w:t>
            </w:r>
          </w:p>
        </w:tc>
        <w:tc>
          <w:tcPr>
            <w:tcW w:w="1373" w:type="dxa"/>
          </w:tcPr>
          <w:p w:rsidR="005D7317" w:rsidRDefault="005D7317" w:rsidP="000D0A29">
            <w:pPr>
              <w:spacing w:before="60" w:after="60" w:line="276" w:lineRule="auto"/>
              <w:rPr>
                <w:sz w:val="18"/>
                <w:szCs w:val="18"/>
              </w:rPr>
            </w:pPr>
            <w:r>
              <w:rPr>
                <w:sz w:val="18"/>
                <w:szCs w:val="18"/>
              </w:rPr>
              <w:t>33</w:t>
            </w:r>
          </w:p>
        </w:tc>
        <w:tc>
          <w:tcPr>
            <w:tcW w:w="1373" w:type="dxa"/>
          </w:tcPr>
          <w:p w:rsidR="005D7317" w:rsidRPr="001D69E9" w:rsidRDefault="005D7317" w:rsidP="000D0A29">
            <w:pPr>
              <w:spacing w:before="60" w:after="60" w:line="276" w:lineRule="auto"/>
              <w:rPr>
                <w:sz w:val="18"/>
                <w:szCs w:val="18"/>
              </w:rPr>
            </w:pPr>
            <w:r>
              <w:rPr>
                <w:sz w:val="18"/>
                <w:szCs w:val="18"/>
              </w:rPr>
              <w:t>25 541 679</w:t>
            </w:r>
          </w:p>
        </w:tc>
      </w:tr>
    </w:tbl>
    <w:p w:rsidR="00E274FB" w:rsidRPr="00E274FB" w:rsidRDefault="00E274FB" w:rsidP="00E274FB">
      <w:pPr>
        <w:spacing w:before="60" w:after="60" w:line="276" w:lineRule="auto"/>
      </w:pPr>
      <w:r w:rsidRPr="00E274FB">
        <w:t>Tabela 4. Wymiar 6 – tematy uzupełniające EFS+</w:t>
      </w:r>
    </w:p>
    <w:tbl>
      <w:tblPr>
        <w:tblStyle w:val="Tabela-Siatka7"/>
        <w:tblW w:w="0" w:type="auto"/>
        <w:tblLook w:val="04A0" w:firstRow="1" w:lastRow="0" w:firstColumn="1" w:lastColumn="0" w:noHBand="0" w:noVBand="1"/>
      </w:tblPr>
      <w:tblGrid>
        <w:gridCol w:w="1480"/>
        <w:gridCol w:w="1372"/>
        <w:gridCol w:w="1372"/>
        <w:gridCol w:w="1372"/>
        <w:gridCol w:w="1373"/>
        <w:gridCol w:w="1373"/>
      </w:tblGrid>
      <w:tr w:rsidR="00E274FB" w:rsidRPr="00E274FB" w:rsidTr="0053569C">
        <w:trPr>
          <w:tblHeader/>
        </w:trPr>
        <w:tc>
          <w:tcPr>
            <w:tcW w:w="1480" w:type="dxa"/>
          </w:tcPr>
          <w:p w:rsidR="00E274FB" w:rsidRPr="00E274FB" w:rsidRDefault="00E274FB" w:rsidP="000D0A29">
            <w:pPr>
              <w:spacing w:before="60" w:after="60" w:line="276" w:lineRule="auto"/>
              <w:rPr>
                <w:sz w:val="18"/>
                <w:szCs w:val="18"/>
              </w:rPr>
            </w:pPr>
            <w:r w:rsidRPr="00E274FB">
              <w:rPr>
                <w:sz w:val="18"/>
                <w:szCs w:val="18"/>
              </w:rPr>
              <w:t>Nr priorytetu</w:t>
            </w:r>
          </w:p>
        </w:tc>
        <w:tc>
          <w:tcPr>
            <w:tcW w:w="1372" w:type="dxa"/>
          </w:tcPr>
          <w:p w:rsidR="00E274FB" w:rsidRPr="00E274FB" w:rsidRDefault="00E274FB" w:rsidP="000D0A29">
            <w:pPr>
              <w:spacing w:before="60" w:after="60" w:line="276" w:lineRule="auto"/>
              <w:rPr>
                <w:sz w:val="18"/>
                <w:szCs w:val="18"/>
              </w:rPr>
            </w:pPr>
            <w:r w:rsidRPr="00E274FB">
              <w:rPr>
                <w:sz w:val="18"/>
                <w:szCs w:val="18"/>
              </w:rPr>
              <w:t>Fundusz</w:t>
            </w:r>
          </w:p>
        </w:tc>
        <w:tc>
          <w:tcPr>
            <w:tcW w:w="1372" w:type="dxa"/>
          </w:tcPr>
          <w:p w:rsidR="00E274FB" w:rsidRPr="00E274FB" w:rsidRDefault="00E274FB" w:rsidP="000D0A29">
            <w:pPr>
              <w:spacing w:before="60" w:after="60" w:line="276" w:lineRule="auto"/>
              <w:rPr>
                <w:sz w:val="18"/>
                <w:szCs w:val="18"/>
              </w:rPr>
            </w:pPr>
            <w:r w:rsidRPr="00E274FB">
              <w:rPr>
                <w:sz w:val="18"/>
                <w:szCs w:val="18"/>
              </w:rPr>
              <w:t>Kategoria regionu</w:t>
            </w:r>
          </w:p>
        </w:tc>
        <w:tc>
          <w:tcPr>
            <w:tcW w:w="1372" w:type="dxa"/>
          </w:tcPr>
          <w:p w:rsidR="00E274FB" w:rsidRPr="00E274FB" w:rsidRDefault="00E274FB" w:rsidP="000D0A29">
            <w:pPr>
              <w:spacing w:before="60" w:after="60" w:line="276" w:lineRule="auto"/>
              <w:rPr>
                <w:sz w:val="18"/>
                <w:szCs w:val="18"/>
              </w:rPr>
            </w:pPr>
            <w:r w:rsidRPr="00E274FB">
              <w:rPr>
                <w:sz w:val="18"/>
                <w:szCs w:val="18"/>
              </w:rPr>
              <w:t>Cel szczegółowy</w:t>
            </w:r>
          </w:p>
        </w:tc>
        <w:tc>
          <w:tcPr>
            <w:tcW w:w="1373" w:type="dxa"/>
          </w:tcPr>
          <w:p w:rsidR="00E274FB" w:rsidRPr="00E274FB" w:rsidRDefault="00E274FB" w:rsidP="000D0A29">
            <w:pPr>
              <w:spacing w:before="60" w:after="60" w:line="276" w:lineRule="auto"/>
              <w:rPr>
                <w:sz w:val="18"/>
                <w:szCs w:val="18"/>
              </w:rPr>
            </w:pPr>
            <w:r w:rsidRPr="00E274FB">
              <w:rPr>
                <w:sz w:val="18"/>
                <w:szCs w:val="18"/>
              </w:rPr>
              <w:t>Kod</w:t>
            </w:r>
          </w:p>
        </w:tc>
        <w:tc>
          <w:tcPr>
            <w:tcW w:w="1373" w:type="dxa"/>
          </w:tcPr>
          <w:p w:rsidR="00E274FB" w:rsidRPr="00E274FB" w:rsidRDefault="00E274FB" w:rsidP="000D0A29">
            <w:pPr>
              <w:spacing w:before="60" w:after="60" w:line="276" w:lineRule="auto"/>
              <w:rPr>
                <w:sz w:val="18"/>
                <w:szCs w:val="18"/>
              </w:rPr>
            </w:pPr>
            <w:r w:rsidRPr="00E274FB">
              <w:rPr>
                <w:sz w:val="18"/>
                <w:szCs w:val="18"/>
              </w:rPr>
              <w:t>Kwota (EUR)</w:t>
            </w:r>
          </w:p>
        </w:tc>
      </w:tr>
      <w:tr w:rsidR="00E274FB" w:rsidRPr="00E274FB" w:rsidTr="000D0A29">
        <w:tc>
          <w:tcPr>
            <w:tcW w:w="1480" w:type="dxa"/>
          </w:tcPr>
          <w:p w:rsidR="00E274FB" w:rsidRPr="00E274FB" w:rsidRDefault="00E274FB" w:rsidP="000D0A29">
            <w:pPr>
              <w:spacing w:before="60" w:after="60" w:line="276" w:lineRule="auto"/>
              <w:rPr>
                <w:sz w:val="18"/>
                <w:szCs w:val="18"/>
              </w:rPr>
            </w:pPr>
          </w:p>
        </w:tc>
        <w:tc>
          <w:tcPr>
            <w:tcW w:w="1372" w:type="dxa"/>
          </w:tcPr>
          <w:p w:rsidR="00E274FB" w:rsidRPr="00E274FB" w:rsidRDefault="00E274FB" w:rsidP="000D0A29">
            <w:pPr>
              <w:spacing w:before="60" w:after="60" w:line="276" w:lineRule="auto"/>
              <w:rPr>
                <w:sz w:val="18"/>
                <w:szCs w:val="18"/>
              </w:rPr>
            </w:pPr>
          </w:p>
        </w:tc>
        <w:tc>
          <w:tcPr>
            <w:tcW w:w="1372" w:type="dxa"/>
          </w:tcPr>
          <w:p w:rsidR="00E274FB" w:rsidRPr="00E274FB" w:rsidRDefault="00E274FB" w:rsidP="000D0A29">
            <w:pPr>
              <w:spacing w:before="60" w:after="60" w:line="276" w:lineRule="auto"/>
              <w:rPr>
                <w:sz w:val="18"/>
                <w:szCs w:val="18"/>
              </w:rPr>
            </w:pPr>
          </w:p>
        </w:tc>
        <w:tc>
          <w:tcPr>
            <w:tcW w:w="1372" w:type="dxa"/>
          </w:tcPr>
          <w:p w:rsidR="00E274FB" w:rsidRPr="00E274FB" w:rsidRDefault="00E274FB" w:rsidP="000D0A29">
            <w:pPr>
              <w:spacing w:before="60" w:after="60" w:line="276" w:lineRule="auto"/>
              <w:rPr>
                <w:sz w:val="18"/>
                <w:szCs w:val="18"/>
              </w:rPr>
            </w:pPr>
          </w:p>
        </w:tc>
        <w:tc>
          <w:tcPr>
            <w:tcW w:w="1373" w:type="dxa"/>
          </w:tcPr>
          <w:p w:rsidR="00E274FB" w:rsidRPr="00E274FB" w:rsidRDefault="00E274FB" w:rsidP="000D0A29">
            <w:pPr>
              <w:spacing w:before="60" w:after="60" w:line="276" w:lineRule="auto"/>
              <w:rPr>
                <w:sz w:val="18"/>
                <w:szCs w:val="18"/>
              </w:rPr>
            </w:pPr>
          </w:p>
        </w:tc>
        <w:tc>
          <w:tcPr>
            <w:tcW w:w="1373" w:type="dxa"/>
          </w:tcPr>
          <w:p w:rsidR="00E274FB" w:rsidRPr="00E274FB" w:rsidRDefault="00E274FB" w:rsidP="000D0A29">
            <w:pPr>
              <w:spacing w:before="60" w:after="60" w:line="276" w:lineRule="auto"/>
              <w:rPr>
                <w:sz w:val="18"/>
                <w:szCs w:val="18"/>
              </w:rPr>
            </w:pPr>
          </w:p>
        </w:tc>
      </w:tr>
    </w:tbl>
    <w:p w:rsidR="00E274FB" w:rsidRPr="00E274FB" w:rsidRDefault="00E274FB" w:rsidP="00E274FB">
      <w:pPr>
        <w:spacing w:before="60" w:after="60" w:line="276" w:lineRule="auto"/>
      </w:pPr>
      <w:r w:rsidRPr="00E274FB">
        <w:t>Tabela 5. Wymiar 7 – wymiar „Równouprawnienie płci” w ramach EFS+, EFRR, FS i FST</w:t>
      </w:r>
    </w:p>
    <w:tbl>
      <w:tblPr>
        <w:tblStyle w:val="Tabela-Siatka7"/>
        <w:tblW w:w="0" w:type="auto"/>
        <w:tblLook w:val="04A0" w:firstRow="1" w:lastRow="0" w:firstColumn="1" w:lastColumn="0" w:noHBand="0" w:noVBand="1"/>
      </w:tblPr>
      <w:tblGrid>
        <w:gridCol w:w="1480"/>
        <w:gridCol w:w="1372"/>
        <w:gridCol w:w="1372"/>
        <w:gridCol w:w="1372"/>
        <w:gridCol w:w="1373"/>
        <w:gridCol w:w="1373"/>
      </w:tblGrid>
      <w:tr w:rsidR="00E274FB" w:rsidRPr="00E274FB" w:rsidTr="0053569C">
        <w:trPr>
          <w:tblHeader/>
        </w:trPr>
        <w:tc>
          <w:tcPr>
            <w:tcW w:w="1480" w:type="dxa"/>
          </w:tcPr>
          <w:p w:rsidR="00E274FB" w:rsidRPr="00E274FB" w:rsidRDefault="00E274FB" w:rsidP="000D0A29">
            <w:pPr>
              <w:spacing w:before="60" w:after="60" w:line="276" w:lineRule="auto"/>
              <w:rPr>
                <w:sz w:val="18"/>
                <w:szCs w:val="18"/>
              </w:rPr>
            </w:pPr>
            <w:r w:rsidRPr="00E274FB">
              <w:rPr>
                <w:sz w:val="18"/>
                <w:szCs w:val="18"/>
              </w:rPr>
              <w:t>Nr priorytetu</w:t>
            </w:r>
          </w:p>
        </w:tc>
        <w:tc>
          <w:tcPr>
            <w:tcW w:w="1372" w:type="dxa"/>
          </w:tcPr>
          <w:p w:rsidR="00E274FB" w:rsidRPr="00E274FB" w:rsidRDefault="00E274FB" w:rsidP="000D0A29">
            <w:pPr>
              <w:spacing w:before="60" w:after="60" w:line="276" w:lineRule="auto"/>
              <w:rPr>
                <w:sz w:val="18"/>
                <w:szCs w:val="18"/>
              </w:rPr>
            </w:pPr>
            <w:r w:rsidRPr="00E274FB">
              <w:rPr>
                <w:sz w:val="18"/>
                <w:szCs w:val="18"/>
              </w:rPr>
              <w:t>Fundusz</w:t>
            </w:r>
          </w:p>
        </w:tc>
        <w:tc>
          <w:tcPr>
            <w:tcW w:w="1372" w:type="dxa"/>
          </w:tcPr>
          <w:p w:rsidR="00E274FB" w:rsidRPr="00E274FB" w:rsidRDefault="00E274FB" w:rsidP="000D0A29">
            <w:pPr>
              <w:spacing w:before="60" w:after="60" w:line="276" w:lineRule="auto"/>
              <w:rPr>
                <w:sz w:val="18"/>
                <w:szCs w:val="18"/>
              </w:rPr>
            </w:pPr>
            <w:r w:rsidRPr="00E274FB">
              <w:rPr>
                <w:sz w:val="18"/>
                <w:szCs w:val="18"/>
              </w:rPr>
              <w:t>Kategoria regionu</w:t>
            </w:r>
          </w:p>
        </w:tc>
        <w:tc>
          <w:tcPr>
            <w:tcW w:w="1372" w:type="dxa"/>
          </w:tcPr>
          <w:p w:rsidR="00E274FB" w:rsidRPr="00E274FB" w:rsidRDefault="00E274FB" w:rsidP="000D0A29">
            <w:pPr>
              <w:spacing w:before="60" w:after="60" w:line="276" w:lineRule="auto"/>
              <w:rPr>
                <w:sz w:val="18"/>
                <w:szCs w:val="18"/>
              </w:rPr>
            </w:pPr>
            <w:r w:rsidRPr="00E274FB">
              <w:rPr>
                <w:sz w:val="18"/>
                <w:szCs w:val="18"/>
              </w:rPr>
              <w:t>Cel szczegółowy</w:t>
            </w:r>
          </w:p>
        </w:tc>
        <w:tc>
          <w:tcPr>
            <w:tcW w:w="1373" w:type="dxa"/>
          </w:tcPr>
          <w:p w:rsidR="00E274FB" w:rsidRPr="00E274FB" w:rsidRDefault="00E274FB" w:rsidP="000D0A29">
            <w:pPr>
              <w:spacing w:before="60" w:after="60" w:line="276" w:lineRule="auto"/>
              <w:rPr>
                <w:sz w:val="18"/>
                <w:szCs w:val="18"/>
              </w:rPr>
            </w:pPr>
            <w:r w:rsidRPr="00E274FB">
              <w:rPr>
                <w:sz w:val="18"/>
                <w:szCs w:val="18"/>
              </w:rPr>
              <w:t>Kod</w:t>
            </w:r>
          </w:p>
        </w:tc>
        <w:tc>
          <w:tcPr>
            <w:tcW w:w="1373" w:type="dxa"/>
          </w:tcPr>
          <w:p w:rsidR="00E274FB" w:rsidRPr="00E274FB" w:rsidRDefault="00E274FB" w:rsidP="000D0A29">
            <w:pPr>
              <w:spacing w:before="60" w:after="60" w:line="276" w:lineRule="auto"/>
              <w:rPr>
                <w:sz w:val="18"/>
                <w:szCs w:val="18"/>
              </w:rPr>
            </w:pPr>
            <w:r w:rsidRPr="00E274FB">
              <w:rPr>
                <w:sz w:val="18"/>
                <w:szCs w:val="18"/>
              </w:rPr>
              <w:t>Kwota (EUR)</w:t>
            </w:r>
          </w:p>
        </w:tc>
      </w:tr>
      <w:tr w:rsidR="00E274FB" w:rsidRPr="00E274FB" w:rsidTr="000D0A29">
        <w:tc>
          <w:tcPr>
            <w:tcW w:w="1480" w:type="dxa"/>
          </w:tcPr>
          <w:p w:rsidR="00E274FB" w:rsidRPr="00E274FB" w:rsidRDefault="00E274FB" w:rsidP="000D0A29">
            <w:pPr>
              <w:spacing w:before="60" w:after="60" w:line="276" w:lineRule="auto"/>
              <w:rPr>
                <w:sz w:val="18"/>
                <w:szCs w:val="18"/>
              </w:rPr>
            </w:pPr>
          </w:p>
        </w:tc>
        <w:tc>
          <w:tcPr>
            <w:tcW w:w="1372" w:type="dxa"/>
          </w:tcPr>
          <w:p w:rsidR="00E274FB" w:rsidRPr="00E274FB" w:rsidRDefault="00E274FB" w:rsidP="000D0A29">
            <w:pPr>
              <w:spacing w:before="60" w:after="60" w:line="276" w:lineRule="auto"/>
              <w:rPr>
                <w:sz w:val="18"/>
                <w:szCs w:val="18"/>
              </w:rPr>
            </w:pPr>
          </w:p>
        </w:tc>
        <w:tc>
          <w:tcPr>
            <w:tcW w:w="1372" w:type="dxa"/>
          </w:tcPr>
          <w:p w:rsidR="00E274FB" w:rsidRPr="00E274FB" w:rsidRDefault="00E274FB" w:rsidP="000D0A29">
            <w:pPr>
              <w:spacing w:before="60" w:after="60" w:line="276" w:lineRule="auto"/>
              <w:rPr>
                <w:sz w:val="18"/>
                <w:szCs w:val="18"/>
              </w:rPr>
            </w:pPr>
          </w:p>
        </w:tc>
        <w:tc>
          <w:tcPr>
            <w:tcW w:w="1372" w:type="dxa"/>
          </w:tcPr>
          <w:p w:rsidR="00E274FB" w:rsidRPr="00E274FB" w:rsidRDefault="00E274FB" w:rsidP="000D0A29">
            <w:pPr>
              <w:spacing w:before="60" w:after="60" w:line="276" w:lineRule="auto"/>
              <w:rPr>
                <w:sz w:val="18"/>
                <w:szCs w:val="18"/>
              </w:rPr>
            </w:pPr>
          </w:p>
        </w:tc>
        <w:tc>
          <w:tcPr>
            <w:tcW w:w="1373" w:type="dxa"/>
          </w:tcPr>
          <w:p w:rsidR="00E274FB" w:rsidRPr="00E274FB" w:rsidRDefault="00E274FB" w:rsidP="000D0A29">
            <w:pPr>
              <w:spacing w:before="60" w:after="60" w:line="276" w:lineRule="auto"/>
              <w:rPr>
                <w:sz w:val="18"/>
                <w:szCs w:val="18"/>
              </w:rPr>
            </w:pPr>
          </w:p>
        </w:tc>
        <w:tc>
          <w:tcPr>
            <w:tcW w:w="1373" w:type="dxa"/>
          </w:tcPr>
          <w:p w:rsidR="00E274FB" w:rsidRPr="00E274FB" w:rsidRDefault="00E274FB" w:rsidP="000D0A29">
            <w:pPr>
              <w:spacing w:before="60" w:after="60" w:line="276" w:lineRule="auto"/>
              <w:rPr>
                <w:sz w:val="18"/>
                <w:szCs w:val="18"/>
              </w:rPr>
            </w:pPr>
          </w:p>
        </w:tc>
      </w:tr>
      <w:bookmarkEnd w:id="17"/>
    </w:tbl>
    <w:p w:rsidR="005E14CF" w:rsidRPr="00C570B2" w:rsidRDefault="005E14CF" w:rsidP="008B514B">
      <w:pPr>
        <w:spacing w:before="60" w:after="60" w:line="276" w:lineRule="auto"/>
        <w:rPr>
          <w:b/>
          <w:color w:val="FF0000"/>
        </w:rPr>
      </w:pPr>
    </w:p>
    <w:p w:rsidR="005C04AF" w:rsidRPr="00C570B2" w:rsidRDefault="005C04AF" w:rsidP="008B514B">
      <w:pPr>
        <w:spacing w:before="60" w:after="60" w:line="276" w:lineRule="auto"/>
        <w:rPr>
          <w:b/>
        </w:rPr>
        <w:sectPr w:rsidR="005C04AF" w:rsidRPr="00C570B2" w:rsidSect="00D001BE">
          <w:type w:val="continuous"/>
          <w:pgSz w:w="11906" w:h="16838"/>
          <w:pgMar w:top="1417" w:right="1417" w:bottom="1417" w:left="1417" w:header="708" w:footer="708" w:gutter="0"/>
          <w:cols w:space="708"/>
          <w:docGrid w:linePitch="360"/>
        </w:sectPr>
      </w:pPr>
    </w:p>
    <w:p w:rsidR="001D3ABA" w:rsidRDefault="001D3ABA" w:rsidP="008B514B">
      <w:pPr>
        <w:pStyle w:val="Nagwek3"/>
        <w:shd w:val="clear" w:color="auto" w:fill="D9D9D9" w:themeFill="background1" w:themeFillShade="D9"/>
        <w:spacing w:before="60" w:after="60" w:line="276" w:lineRule="auto"/>
        <w:rPr>
          <w:rFonts w:asciiTheme="minorHAnsi" w:hAnsiTheme="minorHAnsi" w:cstheme="minorHAnsi"/>
          <w:b/>
          <w:color w:val="auto"/>
          <w:sz w:val="22"/>
          <w:szCs w:val="22"/>
        </w:rPr>
      </w:pPr>
      <w:bookmarkStart w:id="18" w:name="_Toc77588641"/>
      <w:r w:rsidRPr="001E4767">
        <w:rPr>
          <w:rFonts w:asciiTheme="minorHAnsi" w:hAnsiTheme="minorHAnsi" w:cstheme="minorHAnsi"/>
          <w:b/>
          <w:color w:val="auto"/>
          <w:sz w:val="22"/>
          <w:szCs w:val="22"/>
        </w:rPr>
        <w:lastRenderedPageBreak/>
        <w:t>2.</w:t>
      </w:r>
      <w:r w:rsidR="0026195D" w:rsidRPr="001E4767">
        <w:rPr>
          <w:rFonts w:asciiTheme="minorHAnsi" w:hAnsiTheme="minorHAnsi" w:cstheme="minorHAnsi"/>
          <w:b/>
          <w:color w:val="auto"/>
          <w:sz w:val="22"/>
          <w:szCs w:val="22"/>
        </w:rPr>
        <w:t>3</w:t>
      </w:r>
      <w:r w:rsidRPr="001E4767">
        <w:rPr>
          <w:rFonts w:asciiTheme="minorHAnsi" w:hAnsiTheme="minorHAnsi" w:cstheme="minorHAnsi"/>
          <w:b/>
          <w:color w:val="auto"/>
          <w:sz w:val="22"/>
          <w:szCs w:val="22"/>
        </w:rPr>
        <w:t xml:space="preserve"> </w:t>
      </w:r>
      <w:r w:rsidR="006E450F" w:rsidRPr="001E4767">
        <w:rPr>
          <w:rFonts w:asciiTheme="minorHAnsi" w:hAnsiTheme="minorHAnsi" w:cstheme="minorHAnsi"/>
          <w:b/>
          <w:color w:val="auto"/>
          <w:sz w:val="22"/>
          <w:szCs w:val="22"/>
        </w:rPr>
        <w:t>Lepiej połączone Pomorze</w:t>
      </w:r>
      <w:r w:rsidR="0026195D" w:rsidRPr="001E4767">
        <w:rPr>
          <w:rFonts w:asciiTheme="minorHAnsi" w:hAnsiTheme="minorHAnsi" w:cstheme="minorHAnsi"/>
          <w:b/>
          <w:color w:val="auto"/>
          <w:sz w:val="22"/>
          <w:szCs w:val="22"/>
        </w:rPr>
        <w:t xml:space="preserve"> </w:t>
      </w:r>
      <w:r w:rsidR="005365DA" w:rsidRPr="001E4767">
        <w:rPr>
          <w:rFonts w:asciiTheme="minorHAnsi" w:hAnsiTheme="minorHAnsi" w:cstheme="minorHAnsi"/>
          <w:b/>
          <w:color w:val="auto"/>
          <w:sz w:val="22"/>
          <w:szCs w:val="22"/>
        </w:rPr>
        <w:t>(CP 3)</w:t>
      </w:r>
      <w:bookmarkEnd w:id="18"/>
    </w:p>
    <w:p w:rsidR="006A66E8" w:rsidRPr="006A66E8" w:rsidRDefault="006A66E8" w:rsidP="008B514B">
      <w:pPr>
        <w:spacing w:before="60" w:after="60" w:line="276" w:lineRule="auto"/>
      </w:pPr>
    </w:p>
    <w:tbl>
      <w:tblPr>
        <w:tblStyle w:val="Tabela-Siatka"/>
        <w:tblW w:w="0" w:type="auto"/>
        <w:tblInd w:w="-5" w:type="dxa"/>
        <w:tblLook w:val="04A0" w:firstRow="1" w:lastRow="0" w:firstColumn="1" w:lastColumn="0" w:noHBand="0" w:noVBand="1"/>
      </w:tblPr>
      <w:tblGrid>
        <w:gridCol w:w="8342"/>
      </w:tblGrid>
      <w:tr w:rsidR="00D447C3" w:rsidRPr="00C570B2" w:rsidTr="00920F9C">
        <w:tc>
          <w:tcPr>
            <w:tcW w:w="8342" w:type="dxa"/>
          </w:tcPr>
          <w:p w:rsidR="00D447C3" w:rsidRPr="00C570B2" w:rsidRDefault="00D447C3" w:rsidP="008B514B">
            <w:pPr>
              <w:pStyle w:val="Akapitzlist"/>
              <w:spacing w:before="60" w:after="60" w:line="276" w:lineRule="auto"/>
              <w:ind w:left="0"/>
              <w:contextualSpacing w:val="0"/>
              <w:rPr>
                <w:sz w:val="20"/>
                <w:szCs w:val="20"/>
              </w:rPr>
            </w:pPr>
            <w:r w:rsidRPr="00C570B2">
              <w:rPr>
                <w:rFonts w:cstheme="minorHAnsi"/>
                <w:sz w:val="20"/>
                <w:szCs w:val="20"/>
              </w:rPr>
              <w:t xml:space="preserve">□    </w:t>
            </w:r>
            <w:r w:rsidRPr="00C570B2">
              <w:rPr>
                <w:sz w:val="20"/>
                <w:szCs w:val="20"/>
              </w:rPr>
              <w:t>Ten priorytet dotyczy zatrudnienia ludzi młodych</w:t>
            </w:r>
          </w:p>
        </w:tc>
      </w:tr>
      <w:tr w:rsidR="00D447C3" w:rsidRPr="00C570B2" w:rsidTr="00920F9C">
        <w:tc>
          <w:tcPr>
            <w:tcW w:w="8342" w:type="dxa"/>
          </w:tcPr>
          <w:p w:rsidR="00D447C3" w:rsidRPr="00C570B2" w:rsidRDefault="00D447C3" w:rsidP="008B514B">
            <w:pPr>
              <w:spacing w:before="60" w:after="60" w:line="276" w:lineRule="auto"/>
              <w:rPr>
                <w:sz w:val="20"/>
                <w:szCs w:val="20"/>
              </w:rPr>
            </w:pPr>
            <w:r w:rsidRPr="00C570B2">
              <w:rPr>
                <w:rFonts w:cstheme="minorHAnsi"/>
                <w:sz w:val="20"/>
                <w:szCs w:val="20"/>
              </w:rPr>
              <w:t xml:space="preserve">□    </w:t>
            </w:r>
            <w:r w:rsidRPr="00C570B2">
              <w:rPr>
                <w:sz w:val="20"/>
                <w:szCs w:val="20"/>
              </w:rPr>
              <w:t>Ten priorytet dotyczy działań innowacyjnych</w:t>
            </w:r>
          </w:p>
        </w:tc>
      </w:tr>
      <w:tr w:rsidR="00D447C3" w:rsidRPr="00C570B2" w:rsidTr="00920F9C">
        <w:tc>
          <w:tcPr>
            <w:tcW w:w="8342" w:type="dxa"/>
          </w:tcPr>
          <w:p w:rsidR="00D447C3" w:rsidRPr="00C570B2" w:rsidRDefault="00D447C3" w:rsidP="008B514B">
            <w:pPr>
              <w:pStyle w:val="Akapitzlist"/>
              <w:tabs>
                <w:tab w:val="left" w:pos="448"/>
              </w:tabs>
              <w:spacing w:before="60" w:after="60" w:line="276" w:lineRule="auto"/>
              <w:ind w:left="0"/>
              <w:contextualSpacing w:val="0"/>
              <w:rPr>
                <w:sz w:val="20"/>
                <w:szCs w:val="20"/>
              </w:rPr>
            </w:pPr>
            <w:r w:rsidRPr="00C570B2">
              <w:rPr>
                <w:rFonts w:cstheme="minorHAnsi"/>
                <w:sz w:val="20"/>
                <w:szCs w:val="20"/>
              </w:rPr>
              <w:t>□    Ten priorytet dotyczy wsparcia dla osób najbardziej potrzebujących w ramach celu szczegółowego określonego w art. 4 ust. 1 lit. m) rozporządzenia w sprawie EFS+</w:t>
            </w:r>
          </w:p>
        </w:tc>
      </w:tr>
      <w:tr w:rsidR="00D447C3" w:rsidRPr="00C570B2" w:rsidTr="00920F9C">
        <w:tc>
          <w:tcPr>
            <w:tcW w:w="8342" w:type="dxa"/>
          </w:tcPr>
          <w:p w:rsidR="00D447C3" w:rsidRPr="00C570B2" w:rsidRDefault="00D447C3" w:rsidP="008B514B">
            <w:pPr>
              <w:pStyle w:val="Akapitzlist"/>
              <w:tabs>
                <w:tab w:val="left" w:pos="165"/>
              </w:tabs>
              <w:spacing w:before="60" w:after="60" w:line="276" w:lineRule="auto"/>
              <w:ind w:left="0"/>
              <w:contextualSpacing w:val="0"/>
              <w:rPr>
                <w:sz w:val="20"/>
                <w:szCs w:val="20"/>
              </w:rPr>
            </w:pPr>
            <w:r w:rsidRPr="00C570B2">
              <w:rPr>
                <w:rFonts w:cstheme="minorHAnsi"/>
                <w:sz w:val="20"/>
                <w:szCs w:val="20"/>
              </w:rPr>
              <w:t>□   Ten priorytet dotyczy wsparcia dla osób najbardziej potrzebujących w ramach celu szczegółowego określonego w art. 4 ust. 1 lit. l) rozporządzenia w sprawie EFS+</w:t>
            </w:r>
          </w:p>
        </w:tc>
      </w:tr>
      <w:tr w:rsidR="00D447C3" w:rsidRPr="00C570B2" w:rsidTr="00920F9C">
        <w:tc>
          <w:tcPr>
            <w:tcW w:w="8342" w:type="dxa"/>
          </w:tcPr>
          <w:p w:rsidR="00D447C3" w:rsidRPr="00C570B2" w:rsidRDefault="00D447C3" w:rsidP="008B514B">
            <w:pPr>
              <w:pStyle w:val="Akapitzlist"/>
              <w:spacing w:before="60" w:after="60" w:line="276" w:lineRule="auto"/>
              <w:ind w:left="176" w:hanging="176"/>
              <w:contextualSpacing w:val="0"/>
              <w:rPr>
                <w:sz w:val="20"/>
                <w:szCs w:val="20"/>
              </w:rPr>
            </w:pPr>
            <w:r>
              <w:rPr>
                <w:rFonts w:cstheme="minorHAnsi"/>
                <w:sz w:val="20"/>
                <w:szCs w:val="20"/>
              </w:rPr>
              <w:t>□</w:t>
            </w:r>
            <w:r>
              <w:rPr>
                <w:sz w:val="20"/>
                <w:szCs w:val="20"/>
              </w:rPr>
              <w:t xml:space="preserve">   </w:t>
            </w:r>
            <w:r w:rsidRPr="00C570B2">
              <w:rPr>
                <w:sz w:val="20"/>
                <w:szCs w:val="20"/>
              </w:rPr>
              <w:t xml:space="preserve">Ten priorytet dotyczy celu szczegółowego w zakresie mobilności miejskiej określonego w art. 3 ust. 1 lit. b) </w:t>
            </w:r>
            <w:proofErr w:type="spellStart"/>
            <w:r w:rsidRPr="00C570B2">
              <w:rPr>
                <w:sz w:val="20"/>
                <w:szCs w:val="20"/>
              </w:rPr>
              <w:t>ppkt</w:t>
            </w:r>
            <w:proofErr w:type="spellEnd"/>
            <w:r w:rsidRPr="00C570B2">
              <w:rPr>
                <w:sz w:val="20"/>
                <w:szCs w:val="20"/>
              </w:rPr>
              <w:t xml:space="preserve"> (viii) rozporządzenia w sprawie EFRR i FS</w:t>
            </w:r>
          </w:p>
        </w:tc>
      </w:tr>
      <w:tr w:rsidR="00D447C3" w:rsidRPr="00C570B2" w:rsidTr="00920F9C">
        <w:tc>
          <w:tcPr>
            <w:tcW w:w="8342" w:type="dxa"/>
          </w:tcPr>
          <w:p w:rsidR="00D447C3" w:rsidRPr="00C570B2" w:rsidRDefault="00D447C3" w:rsidP="008B514B">
            <w:pPr>
              <w:pStyle w:val="HTML-wstpniesformatowany"/>
              <w:shd w:val="clear" w:color="auto" w:fill="F8F9FA"/>
              <w:tabs>
                <w:tab w:val="clear" w:pos="916"/>
                <w:tab w:val="clear" w:pos="1832"/>
              </w:tabs>
              <w:spacing w:before="60" w:after="60" w:line="276" w:lineRule="auto"/>
              <w:rPr>
                <w:rFonts w:asciiTheme="minorHAnsi" w:hAnsiTheme="minorHAnsi" w:cstheme="minorHAnsi"/>
                <w:color w:val="202124"/>
              </w:rPr>
            </w:pPr>
            <w:r w:rsidRPr="00C570B2">
              <w:rPr>
                <w:rFonts w:asciiTheme="minorHAnsi" w:hAnsiTheme="minorHAnsi" w:cstheme="minorHAnsi"/>
              </w:rPr>
              <w:t>□</w:t>
            </w:r>
            <w:r w:rsidRPr="00C570B2">
              <w:rPr>
                <w:rFonts w:cstheme="minorHAnsi"/>
              </w:rPr>
              <w:t xml:space="preserve"> </w:t>
            </w:r>
            <w:r w:rsidRPr="00C570B2">
              <w:rPr>
                <w:rFonts w:asciiTheme="minorHAnsi" w:hAnsiTheme="minorHAnsi" w:cstheme="minorHAnsi"/>
              </w:rPr>
              <w:t xml:space="preserve">Ten priorytet dotyczy celu szczegółowego w zakresie mobilności miejskiej określonego w art. 3 ust. 1 lit. a) </w:t>
            </w:r>
            <w:proofErr w:type="spellStart"/>
            <w:r w:rsidRPr="00C570B2">
              <w:rPr>
                <w:rFonts w:asciiTheme="minorHAnsi" w:hAnsiTheme="minorHAnsi" w:cstheme="minorHAnsi"/>
              </w:rPr>
              <w:t>ppkt</w:t>
            </w:r>
            <w:proofErr w:type="spellEnd"/>
            <w:r w:rsidRPr="00C570B2">
              <w:rPr>
                <w:rFonts w:asciiTheme="minorHAnsi" w:hAnsiTheme="minorHAnsi" w:cstheme="minorHAnsi"/>
              </w:rPr>
              <w:t xml:space="preserve"> (v) rozporządzenia w sprawie EFRR i FS</w:t>
            </w:r>
          </w:p>
        </w:tc>
      </w:tr>
    </w:tbl>
    <w:p w:rsidR="007A026B" w:rsidRPr="00C570B2" w:rsidRDefault="007A026B" w:rsidP="008B514B">
      <w:pPr>
        <w:spacing w:before="60" w:after="60" w:line="276" w:lineRule="auto"/>
        <w:rPr>
          <w:b/>
        </w:rPr>
      </w:pPr>
    </w:p>
    <w:p w:rsidR="007A026B" w:rsidRPr="009A53D5" w:rsidRDefault="007A026B" w:rsidP="008B514B">
      <w:pPr>
        <w:pStyle w:val="Nagwek4"/>
        <w:shd w:val="clear" w:color="auto" w:fill="D9D9D9" w:themeFill="background1" w:themeFillShade="D9"/>
        <w:spacing w:before="60" w:after="60" w:line="276" w:lineRule="auto"/>
        <w:rPr>
          <w:rFonts w:asciiTheme="minorHAnsi" w:hAnsiTheme="minorHAnsi" w:cstheme="minorHAnsi"/>
          <w:i w:val="0"/>
          <w:color w:val="auto"/>
        </w:rPr>
      </w:pPr>
      <w:r w:rsidRPr="009A53D5">
        <w:rPr>
          <w:rFonts w:asciiTheme="minorHAnsi" w:hAnsiTheme="minorHAnsi" w:cstheme="minorHAnsi"/>
          <w:i w:val="0"/>
          <w:color w:val="auto"/>
        </w:rPr>
        <w:t xml:space="preserve">(ii) </w:t>
      </w:r>
      <w:r w:rsidR="009A53D5" w:rsidRPr="009A53D5">
        <w:rPr>
          <w:rFonts w:asciiTheme="minorHAnsi" w:hAnsiTheme="minorHAnsi" w:cstheme="minorHAnsi"/>
          <w:i w:val="0"/>
          <w:color w:val="auto"/>
        </w:rPr>
        <w:t>rozwój i udoskonalanie zrównoważonej, odpornej na zmiany klimatu, inteligentnej i intermodalnej mobilności na poziomie krajowym, regionalnym i lokalnym, w tym poprawę dostępu do TEN-T oraz mobilności transgranicznej</w:t>
      </w:r>
    </w:p>
    <w:p w:rsidR="007A026B" w:rsidRPr="00C570B2" w:rsidRDefault="007A026B" w:rsidP="008B514B">
      <w:pPr>
        <w:spacing w:before="60" w:after="60" w:line="276" w:lineRule="auto"/>
      </w:pPr>
      <w:r w:rsidRPr="00C570B2">
        <w:rPr>
          <w:b/>
        </w:rPr>
        <w:t>Planowane rodzaje działań</w:t>
      </w:r>
    </w:p>
    <w:p w:rsidR="0094756C" w:rsidRPr="0094756C" w:rsidRDefault="0094756C" w:rsidP="0094756C">
      <w:pPr>
        <w:spacing w:before="60" w:after="60" w:line="276" w:lineRule="auto"/>
      </w:pPr>
      <w:r w:rsidRPr="0094756C">
        <w:t>W ramach Celu przewiduje się realizację działań na rzecz rozwoju mobilności regionalnej. Przedmiotem interwencji będą wyłącznie inwestycje zgodne z zapisami Regionalnego Programu Strategicznego w zakresie Mobilności i Komunikacji. Zakres działań obejmie:</w:t>
      </w:r>
    </w:p>
    <w:p w:rsidR="0094756C" w:rsidRPr="0094756C" w:rsidRDefault="0094756C" w:rsidP="00D71103">
      <w:pPr>
        <w:numPr>
          <w:ilvl w:val="0"/>
          <w:numId w:val="43"/>
        </w:numPr>
        <w:spacing w:before="60" w:after="60" w:line="276" w:lineRule="auto"/>
        <w:ind w:left="284" w:hanging="284"/>
      </w:pPr>
      <w:r w:rsidRPr="0094756C">
        <w:t>Infrastrukturę drogową.</w:t>
      </w:r>
      <w:r w:rsidRPr="0094756C">
        <w:br/>
        <w:t>Projekty w zakresie rozwoju infrastruktury drogowej będą obejmowały inwestycję w drogi wojewódzkie. Realizowane inwestycje będą uzupełniać luki w zakresie bezpośrednich połączeń do sieci TEN-T, terenów inwestycyjnych, terminali intermodalnych/centrów logistycznych, węzłów transportowych. Możliwa będzie również realizacja inwestycji drogowych niezbędnych dla wykonywania usług publicznego transportu zbiorowego na zasadach użyteczności publicznej, ukierunkowanych na poprawę bezpieczeństwa ruchu drogowego; zmniejszających ruch samochodowy w miastach (obwodnice). Przewiduje się również możliwość inwestowania w rozwój systemów cyfrowych (ITS).</w:t>
      </w:r>
    </w:p>
    <w:p w:rsidR="0094756C" w:rsidRPr="0094756C" w:rsidRDefault="0094756C" w:rsidP="00D71103">
      <w:pPr>
        <w:numPr>
          <w:ilvl w:val="0"/>
          <w:numId w:val="43"/>
        </w:numPr>
        <w:spacing w:before="60" w:after="60" w:line="276" w:lineRule="auto"/>
        <w:ind w:left="284" w:hanging="284"/>
      </w:pPr>
      <w:r w:rsidRPr="0094756C">
        <w:t>Zakup taboru kolejowego do przewozów o charakterze regionalnym.</w:t>
      </w:r>
      <w:r w:rsidRPr="0094756C">
        <w:br/>
        <w:t>W ramach zakupów taborowych planuje się wsparcie zakupów taboru kolejowego o napędzie elektrycznym, hybrydowym, bądź wodorowym wykorzystywanego w przewozach pasażerskich, spełniającego wymagania Europejskiego Systemu Zarządzania Ruchem Kolejowym (ERTMS) wraz z inwestycjami w infrastrukturę utrzymaniowo-naprawczą.</w:t>
      </w:r>
    </w:p>
    <w:p w:rsidR="0094756C" w:rsidRPr="0094756C" w:rsidRDefault="0094756C" w:rsidP="0094756C">
      <w:pPr>
        <w:spacing w:before="60" w:after="60" w:line="276" w:lineRule="auto"/>
      </w:pPr>
      <w:r w:rsidRPr="0094756C">
        <w:t>Preferowane będą projekty posiadające dokumentację przygotowawczą sfinansowaną w ramach perspektywy 2014-2020.</w:t>
      </w:r>
    </w:p>
    <w:p w:rsidR="0094756C" w:rsidRPr="0094756C" w:rsidRDefault="0094756C" w:rsidP="0094756C">
      <w:pPr>
        <w:spacing w:before="60" w:after="60" w:line="276" w:lineRule="auto"/>
      </w:pPr>
      <w:r w:rsidRPr="0094756C">
        <w:rPr>
          <w:u w:val="single"/>
        </w:rPr>
        <w:t>Główne grupy docelowe</w:t>
      </w:r>
    </w:p>
    <w:p w:rsidR="0094756C" w:rsidRPr="0094756C" w:rsidRDefault="0094756C" w:rsidP="0094756C">
      <w:pPr>
        <w:spacing w:before="60" w:after="60" w:line="276" w:lineRule="auto"/>
      </w:pPr>
      <w:r w:rsidRPr="0094756C">
        <w:t>Mieszkańcy województwa pomorskiego, JST i ich jednostki organizacyjne, związki i stowarzyszenia JST, spółki z udziałem JST, podmioty działające w oparciu o umowy o partnerstwie publiczno-prywatnym, zarządcy infrastruktury transportowej, służącej organizacji zbiorowego transportu publicznego, przedsiębiorcy.</w:t>
      </w:r>
    </w:p>
    <w:p w:rsidR="0094756C" w:rsidRPr="0094756C" w:rsidRDefault="0094756C" w:rsidP="0094756C">
      <w:pPr>
        <w:spacing w:before="60" w:after="60" w:line="276" w:lineRule="auto"/>
        <w:rPr>
          <w:u w:val="single"/>
        </w:rPr>
      </w:pPr>
      <w:r w:rsidRPr="0094756C">
        <w:rPr>
          <w:u w:val="single"/>
        </w:rPr>
        <w:lastRenderedPageBreak/>
        <w:t>Działania na rzecz równości, integracji i niedyskryminacji</w:t>
      </w:r>
    </w:p>
    <w:p w:rsidR="0094756C" w:rsidRPr="00343A2A" w:rsidRDefault="0094756C" w:rsidP="0094756C">
      <w:pPr>
        <w:spacing w:before="60" w:after="60" w:line="276" w:lineRule="auto"/>
        <w:rPr>
          <w:i/>
          <w:u w:val="single"/>
        </w:rPr>
      </w:pPr>
      <w:r w:rsidRPr="00343A2A">
        <w:rPr>
          <w:i/>
        </w:rPr>
        <w:t>Do uzupełnienia na dalszym etapie prac.</w:t>
      </w:r>
    </w:p>
    <w:p w:rsidR="0094756C" w:rsidRPr="0094756C" w:rsidRDefault="0094756C" w:rsidP="0094756C">
      <w:pPr>
        <w:spacing w:before="60" w:after="60" w:line="276" w:lineRule="auto"/>
      </w:pPr>
      <w:r w:rsidRPr="0094756C">
        <w:rPr>
          <w:u w:val="single"/>
        </w:rPr>
        <w:t>Szczególne terytoria docelowe, z uwzględnieniem planowanego wykorzystania narzędzi terytorialnych</w:t>
      </w:r>
    </w:p>
    <w:p w:rsidR="0094756C" w:rsidRPr="0094756C" w:rsidRDefault="0094756C" w:rsidP="0094756C">
      <w:pPr>
        <w:spacing w:before="60" w:after="60" w:line="276" w:lineRule="auto"/>
      </w:pPr>
      <w:r w:rsidRPr="0094756C">
        <w:t xml:space="preserve">Interwencja będzie prowadzona na terenie całego województwa. </w:t>
      </w:r>
    </w:p>
    <w:p w:rsidR="0094756C" w:rsidRPr="0094756C" w:rsidRDefault="0094756C" w:rsidP="0094756C">
      <w:pPr>
        <w:spacing w:before="60" w:after="60" w:line="276" w:lineRule="auto"/>
      </w:pPr>
      <w:r w:rsidRPr="0094756C">
        <w:t>W ramach realizacji Celu nie przewiduje się zastosowania instrumentów terytorialnych.</w:t>
      </w:r>
    </w:p>
    <w:p w:rsidR="0094756C" w:rsidRPr="0094756C" w:rsidRDefault="0094756C" w:rsidP="0094756C">
      <w:pPr>
        <w:spacing w:before="60" w:after="60" w:line="276" w:lineRule="auto"/>
      </w:pPr>
      <w:r w:rsidRPr="0094756C">
        <w:rPr>
          <w:u w:val="single"/>
        </w:rPr>
        <w:t>Przedsięwzięcia międzyregionalne i transnarodowe</w:t>
      </w:r>
    </w:p>
    <w:p w:rsidR="0094756C" w:rsidRPr="00343A2A" w:rsidRDefault="0094756C" w:rsidP="0094756C">
      <w:pPr>
        <w:spacing w:before="60" w:after="60" w:line="276" w:lineRule="auto"/>
        <w:rPr>
          <w:i/>
        </w:rPr>
      </w:pPr>
      <w:r w:rsidRPr="00343A2A">
        <w:rPr>
          <w:i/>
        </w:rPr>
        <w:t xml:space="preserve">Do uzupełnienia na dalszym etapie prac. </w:t>
      </w:r>
    </w:p>
    <w:p w:rsidR="0094756C" w:rsidRPr="0094756C" w:rsidRDefault="0094756C" w:rsidP="0094756C">
      <w:pPr>
        <w:spacing w:before="60" w:after="60" w:line="276" w:lineRule="auto"/>
      </w:pPr>
      <w:r w:rsidRPr="0094756C">
        <w:rPr>
          <w:u w:val="single"/>
        </w:rPr>
        <w:t>Planowane wykorzystanie instrumentów finansowych</w:t>
      </w:r>
    </w:p>
    <w:p w:rsidR="0094756C" w:rsidRPr="0094756C" w:rsidRDefault="0094756C" w:rsidP="0094756C">
      <w:pPr>
        <w:spacing w:before="120" w:after="120" w:line="276" w:lineRule="auto"/>
        <w:rPr>
          <w:rFonts w:ascii="Calibri" w:eastAsia="Calibri" w:hAnsi="Calibri" w:cs="Times New Roman"/>
        </w:rPr>
      </w:pPr>
      <w:r w:rsidRPr="0094756C">
        <w:t xml:space="preserve">W ramach realizacji Celu nie planuje się wykorzystania instrumentów finansowych </w:t>
      </w:r>
      <w:r w:rsidRPr="0094756C">
        <w:rPr>
          <w:rFonts w:ascii="Calibri" w:eastAsia="Calibri" w:hAnsi="Calibri" w:cs="Times New Roman"/>
        </w:rPr>
        <w:t>(wsparcie co do zasady ukierunkowane jest na przedsięwzięcia, które nie generują przychodów lub bezpośrednich oszczędności).</w:t>
      </w:r>
    </w:p>
    <w:p w:rsidR="0094756C" w:rsidRPr="0094756C" w:rsidRDefault="0094756C" w:rsidP="0094756C">
      <w:pPr>
        <w:spacing w:before="120" w:after="120" w:line="276" w:lineRule="auto"/>
        <w:rPr>
          <w:rFonts w:ascii="Calibri" w:eastAsia="Calibri" w:hAnsi="Calibri" w:cs="Times New Roman"/>
        </w:rPr>
      </w:pPr>
      <w:bookmarkStart w:id="19" w:name="_Hlk78461247"/>
      <w:r w:rsidRPr="0094756C">
        <w:t>W obszarze inwestycji kolejowych oraz autobusowych, gdzie źródłem przychodów mogą być opłaty pobierane od odbiorców usług świadczonych z wykorzystaniem zakupionego taboru (</w:t>
      </w:r>
      <w:r w:rsidRPr="0094756C">
        <w:rPr>
          <w:rFonts w:cs="Arial"/>
        </w:rPr>
        <w:t>przewozy o charakterze regionalnym</w:t>
      </w:r>
      <w:r w:rsidR="005068A6">
        <w:rPr>
          <w:rFonts w:cs="Arial"/>
        </w:rPr>
        <w:t>)</w:t>
      </w:r>
      <w:r w:rsidRPr="0094756C">
        <w:rPr>
          <w:rFonts w:cs="Arial"/>
        </w:rPr>
        <w:t>,</w:t>
      </w:r>
      <w:r w:rsidRPr="0094756C">
        <w:t xml:space="preserve"> rentowność przedsięwzięć w cyklu życia projektu jest bardzo rozłożona w czasie i zbyt niska, aby ich realizacja była możliwa z rynkowego punktu widzenia (tj. bez znaczącej zachęty w formie wsparcia bezzwrotnego). Dodatkowo, oczekiwana stosunkowo mała liczba przedsięwzięć nie uzasadnia tworzenia odrębnego instrumentu wsparcia. </w:t>
      </w:r>
      <w:r w:rsidRPr="0094756C">
        <w:rPr>
          <w:rFonts w:ascii="Calibri" w:eastAsia="Calibri" w:hAnsi="Calibri" w:cs="Times New Roman"/>
        </w:rPr>
        <w:t>Stąd, wsparcie będzie udzielane w formie bezzwrotnej.</w:t>
      </w:r>
    </w:p>
    <w:bookmarkEnd w:id="19"/>
    <w:p w:rsidR="0094756C" w:rsidRPr="0094756C" w:rsidRDefault="0094756C" w:rsidP="0094756C">
      <w:pPr>
        <w:spacing w:before="60" w:after="60" w:line="276" w:lineRule="auto"/>
        <w:rPr>
          <w:b/>
        </w:rPr>
      </w:pPr>
      <w:r w:rsidRPr="0094756C">
        <w:rPr>
          <w:b/>
        </w:rPr>
        <w:t>Wskaźniki</w:t>
      </w:r>
    </w:p>
    <w:p w:rsidR="0094756C" w:rsidRPr="0094756C" w:rsidRDefault="0094756C" w:rsidP="0094756C">
      <w:pPr>
        <w:spacing w:before="60" w:after="60" w:line="276" w:lineRule="auto"/>
      </w:pPr>
      <w:r w:rsidRPr="0094756C">
        <w:t>Tabela 1. Wskaźniki produktu</w:t>
      </w:r>
    </w:p>
    <w:tbl>
      <w:tblPr>
        <w:tblStyle w:val="Tabela-Siatka8"/>
        <w:tblW w:w="10683" w:type="dxa"/>
        <w:jc w:val="center"/>
        <w:tblLayout w:type="fixed"/>
        <w:tblLook w:val="04A0" w:firstRow="1" w:lastRow="0" w:firstColumn="1" w:lastColumn="0" w:noHBand="0" w:noVBand="1"/>
      </w:tblPr>
      <w:tblGrid>
        <w:gridCol w:w="704"/>
        <w:gridCol w:w="851"/>
        <w:gridCol w:w="850"/>
        <w:gridCol w:w="1134"/>
        <w:gridCol w:w="992"/>
        <w:gridCol w:w="3077"/>
        <w:gridCol w:w="1165"/>
        <w:gridCol w:w="1058"/>
        <w:gridCol w:w="852"/>
      </w:tblGrid>
      <w:tr w:rsidR="0094756C" w:rsidRPr="0094756C" w:rsidTr="009C31C3">
        <w:trPr>
          <w:tblHeader/>
          <w:jc w:val="center"/>
        </w:trPr>
        <w:tc>
          <w:tcPr>
            <w:tcW w:w="704" w:type="dxa"/>
          </w:tcPr>
          <w:p w:rsidR="0094756C" w:rsidRPr="0094756C" w:rsidRDefault="0094756C" w:rsidP="00EE16F5">
            <w:pPr>
              <w:spacing w:before="60" w:after="60" w:line="276" w:lineRule="auto"/>
              <w:rPr>
                <w:rFonts w:cstheme="minorHAnsi"/>
                <w:sz w:val="18"/>
                <w:szCs w:val="18"/>
              </w:rPr>
            </w:pPr>
            <w:r w:rsidRPr="0094756C">
              <w:rPr>
                <w:rFonts w:cstheme="minorHAnsi"/>
                <w:sz w:val="18"/>
                <w:szCs w:val="18"/>
              </w:rPr>
              <w:t>Priorytet</w:t>
            </w:r>
          </w:p>
        </w:tc>
        <w:tc>
          <w:tcPr>
            <w:tcW w:w="851" w:type="dxa"/>
          </w:tcPr>
          <w:p w:rsidR="0094756C" w:rsidRPr="0094756C" w:rsidRDefault="0094756C" w:rsidP="00EE16F5">
            <w:pPr>
              <w:spacing w:before="60" w:after="60" w:line="276" w:lineRule="auto"/>
              <w:rPr>
                <w:rFonts w:cstheme="minorHAnsi"/>
                <w:sz w:val="18"/>
                <w:szCs w:val="18"/>
              </w:rPr>
            </w:pPr>
            <w:r w:rsidRPr="0094756C">
              <w:rPr>
                <w:rFonts w:cstheme="minorHAnsi"/>
                <w:sz w:val="18"/>
                <w:szCs w:val="18"/>
              </w:rPr>
              <w:t>Cel szczegółowy</w:t>
            </w:r>
          </w:p>
        </w:tc>
        <w:tc>
          <w:tcPr>
            <w:tcW w:w="850" w:type="dxa"/>
          </w:tcPr>
          <w:p w:rsidR="0094756C" w:rsidRPr="0094756C" w:rsidRDefault="0094756C" w:rsidP="00EE16F5">
            <w:pPr>
              <w:spacing w:before="60" w:after="60" w:line="276" w:lineRule="auto"/>
              <w:rPr>
                <w:rFonts w:cstheme="minorHAnsi"/>
                <w:sz w:val="18"/>
                <w:szCs w:val="18"/>
              </w:rPr>
            </w:pPr>
            <w:r w:rsidRPr="0094756C">
              <w:rPr>
                <w:rFonts w:cstheme="minorHAnsi"/>
                <w:sz w:val="18"/>
                <w:szCs w:val="18"/>
              </w:rPr>
              <w:t>Fundusz</w:t>
            </w:r>
          </w:p>
        </w:tc>
        <w:tc>
          <w:tcPr>
            <w:tcW w:w="1134" w:type="dxa"/>
          </w:tcPr>
          <w:p w:rsidR="0094756C" w:rsidRPr="0094756C" w:rsidRDefault="0094756C" w:rsidP="00EE16F5">
            <w:pPr>
              <w:spacing w:before="60" w:after="60" w:line="276" w:lineRule="auto"/>
              <w:rPr>
                <w:rFonts w:cstheme="minorHAnsi"/>
                <w:sz w:val="18"/>
                <w:szCs w:val="18"/>
              </w:rPr>
            </w:pPr>
            <w:r w:rsidRPr="0094756C">
              <w:rPr>
                <w:rFonts w:cstheme="minorHAnsi"/>
                <w:sz w:val="18"/>
                <w:szCs w:val="18"/>
              </w:rPr>
              <w:t>Kategoria regionu</w:t>
            </w:r>
          </w:p>
        </w:tc>
        <w:tc>
          <w:tcPr>
            <w:tcW w:w="992" w:type="dxa"/>
          </w:tcPr>
          <w:p w:rsidR="0094756C" w:rsidRPr="0094756C" w:rsidRDefault="0094756C" w:rsidP="00EE16F5">
            <w:pPr>
              <w:spacing w:before="60" w:after="60" w:line="276" w:lineRule="auto"/>
              <w:rPr>
                <w:rFonts w:cstheme="minorHAnsi"/>
                <w:sz w:val="18"/>
                <w:szCs w:val="18"/>
              </w:rPr>
            </w:pPr>
            <w:r w:rsidRPr="0094756C">
              <w:rPr>
                <w:rFonts w:cstheme="minorHAnsi"/>
                <w:sz w:val="18"/>
                <w:szCs w:val="18"/>
              </w:rPr>
              <w:t>Nr identyfikacyjny</w:t>
            </w:r>
          </w:p>
        </w:tc>
        <w:tc>
          <w:tcPr>
            <w:tcW w:w="3077" w:type="dxa"/>
          </w:tcPr>
          <w:p w:rsidR="0094756C" w:rsidRPr="0094756C" w:rsidRDefault="0094756C" w:rsidP="00EE16F5">
            <w:pPr>
              <w:spacing w:before="60" w:after="60" w:line="276" w:lineRule="auto"/>
              <w:rPr>
                <w:rFonts w:cstheme="minorHAnsi"/>
                <w:sz w:val="18"/>
                <w:szCs w:val="18"/>
              </w:rPr>
            </w:pPr>
            <w:r w:rsidRPr="0094756C">
              <w:rPr>
                <w:rFonts w:cstheme="minorHAnsi"/>
                <w:sz w:val="18"/>
                <w:szCs w:val="18"/>
              </w:rPr>
              <w:t>Wskaźnik</w:t>
            </w:r>
          </w:p>
        </w:tc>
        <w:tc>
          <w:tcPr>
            <w:tcW w:w="1165" w:type="dxa"/>
          </w:tcPr>
          <w:p w:rsidR="0094756C" w:rsidRPr="0094756C" w:rsidRDefault="0094756C" w:rsidP="00EE16F5">
            <w:pPr>
              <w:spacing w:before="60" w:after="60" w:line="276" w:lineRule="auto"/>
              <w:rPr>
                <w:rFonts w:cstheme="minorHAnsi"/>
                <w:sz w:val="18"/>
                <w:szCs w:val="18"/>
              </w:rPr>
            </w:pPr>
            <w:r w:rsidRPr="0094756C">
              <w:rPr>
                <w:rFonts w:cstheme="minorHAnsi"/>
                <w:sz w:val="18"/>
                <w:szCs w:val="18"/>
              </w:rPr>
              <w:t>Jednostka miary</w:t>
            </w:r>
          </w:p>
        </w:tc>
        <w:tc>
          <w:tcPr>
            <w:tcW w:w="1058" w:type="dxa"/>
          </w:tcPr>
          <w:p w:rsidR="0094756C" w:rsidRPr="0094756C" w:rsidRDefault="0094756C" w:rsidP="00EE16F5">
            <w:pPr>
              <w:spacing w:before="60" w:after="60" w:line="276" w:lineRule="auto"/>
              <w:rPr>
                <w:rFonts w:cstheme="minorHAnsi"/>
                <w:sz w:val="18"/>
                <w:szCs w:val="18"/>
              </w:rPr>
            </w:pPr>
            <w:r w:rsidRPr="0094756C">
              <w:rPr>
                <w:rFonts w:cstheme="minorHAnsi"/>
                <w:sz w:val="18"/>
                <w:szCs w:val="18"/>
              </w:rPr>
              <w:t>Cel pośredni (2024)</w:t>
            </w:r>
          </w:p>
        </w:tc>
        <w:tc>
          <w:tcPr>
            <w:tcW w:w="852" w:type="dxa"/>
          </w:tcPr>
          <w:p w:rsidR="0094756C" w:rsidRPr="0094756C" w:rsidRDefault="0094756C" w:rsidP="00EE16F5">
            <w:pPr>
              <w:spacing w:before="60" w:after="60" w:line="276" w:lineRule="auto"/>
              <w:rPr>
                <w:rFonts w:cstheme="minorHAnsi"/>
                <w:sz w:val="18"/>
                <w:szCs w:val="18"/>
              </w:rPr>
            </w:pPr>
            <w:r w:rsidRPr="0094756C">
              <w:rPr>
                <w:rFonts w:cstheme="minorHAnsi"/>
                <w:sz w:val="18"/>
                <w:szCs w:val="18"/>
              </w:rPr>
              <w:t>Cel (2029)</w:t>
            </w:r>
          </w:p>
        </w:tc>
      </w:tr>
      <w:tr w:rsidR="0094756C" w:rsidRPr="0094756C" w:rsidTr="00EE16F5">
        <w:trPr>
          <w:jc w:val="center"/>
        </w:trPr>
        <w:tc>
          <w:tcPr>
            <w:tcW w:w="704" w:type="dxa"/>
            <w:shd w:val="clear" w:color="auto" w:fill="auto"/>
          </w:tcPr>
          <w:p w:rsidR="0094756C" w:rsidRPr="0094756C" w:rsidRDefault="0094756C" w:rsidP="00EE16F5">
            <w:pPr>
              <w:spacing w:before="60" w:after="60" w:line="276" w:lineRule="auto"/>
              <w:rPr>
                <w:rFonts w:cstheme="minorHAnsi"/>
                <w:color w:val="000000" w:themeColor="text1"/>
                <w:sz w:val="18"/>
                <w:szCs w:val="18"/>
              </w:rPr>
            </w:pPr>
            <w:r w:rsidRPr="0094756C">
              <w:rPr>
                <w:rFonts w:cstheme="minorHAnsi"/>
                <w:color w:val="000000" w:themeColor="text1"/>
                <w:sz w:val="18"/>
                <w:szCs w:val="18"/>
              </w:rPr>
              <w:t>3</w:t>
            </w:r>
          </w:p>
        </w:tc>
        <w:tc>
          <w:tcPr>
            <w:tcW w:w="851" w:type="dxa"/>
            <w:shd w:val="clear" w:color="auto" w:fill="auto"/>
          </w:tcPr>
          <w:p w:rsidR="0094756C" w:rsidRPr="0094756C" w:rsidRDefault="0094756C" w:rsidP="00EE16F5">
            <w:pPr>
              <w:spacing w:before="60" w:after="60" w:line="276" w:lineRule="auto"/>
              <w:rPr>
                <w:rFonts w:cstheme="minorHAnsi"/>
                <w:color w:val="000000" w:themeColor="text1"/>
                <w:sz w:val="18"/>
                <w:szCs w:val="18"/>
              </w:rPr>
            </w:pPr>
            <w:r w:rsidRPr="0094756C">
              <w:rPr>
                <w:rFonts w:cstheme="minorHAnsi"/>
                <w:color w:val="000000" w:themeColor="text1"/>
                <w:sz w:val="18"/>
                <w:szCs w:val="18"/>
              </w:rPr>
              <w:t>(ii)</w:t>
            </w:r>
          </w:p>
        </w:tc>
        <w:tc>
          <w:tcPr>
            <w:tcW w:w="850" w:type="dxa"/>
            <w:shd w:val="clear" w:color="auto" w:fill="auto"/>
          </w:tcPr>
          <w:p w:rsidR="0094756C" w:rsidRPr="0094756C" w:rsidRDefault="0094756C" w:rsidP="00EE16F5">
            <w:pPr>
              <w:spacing w:before="60" w:after="60" w:line="276" w:lineRule="auto"/>
              <w:rPr>
                <w:rFonts w:cstheme="minorHAnsi"/>
                <w:color w:val="000000" w:themeColor="text1"/>
                <w:sz w:val="18"/>
                <w:szCs w:val="18"/>
              </w:rPr>
            </w:pPr>
            <w:r w:rsidRPr="0094756C">
              <w:rPr>
                <w:rFonts w:cstheme="minorHAnsi"/>
                <w:color w:val="000000" w:themeColor="text1"/>
                <w:sz w:val="18"/>
                <w:szCs w:val="18"/>
              </w:rPr>
              <w:t>EFRR</w:t>
            </w:r>
          </w:p>
        </w:tc>
        <w:tc>
          <w:tcPr>
            <w:tcW w:w="1134" w:type="dxa"/>
            <w:shd w:val="clear" w:color="auto" w:fill="auto"/>
          </w:tcPr>
          <w:p w:rsidR="0094756C" w:rsidRPr="0094756C" w:rsidRDefault="0094756C" w:rsidP="00EE16F5">
            <w:pPr>
              <w:spacing w:before="60" w:after="60" w:line="276" w:lineRule="auto"/>
              <w:rPr>
                <w:rFonts w:cstheme="minorHAnsi"/>
                <w:color w:val="000000" w:themeColor="text1"/>
                <w:sz w:val="18"/>
                <w:szCs w:val="18"/>
              </w:rPr>
            </w:pPr>
            <w:r w:rsidRPr="0094756C">
              <w:rPr>
                <w:rFonts w:cstheme="minorHAnsi"/>
                <w:color w:val="000000" w:themeColor="text1"/>
                <w:sz w:val="18"/>
                <w:szCs w:val="18"/>
              </w:rPr>
              <w:t>Słabiej rozwinięty</w:t>
            </w:r>
          </w:p>
        </w:tc>
        <w:tc>
          <w:tcPr>
            <w:tcW w:w="992" w:type="dxa"/>
            <w:shd w:val="clear" w:color="auto" w:fill="auto"/>
          </w:tcPr>
          <w:p w:rsidR="0094756C" w:rsidRPr="0094756C" w:rsidRDefault="0094756C" w:rsidP="00EE16F5">
            <w:pPr>
              <w:spacing w:before="60" w:after="60" w:line="276" w:lineRule="auto"/>
              <w:contextualSpacing/>
              <w:rPr>
                <w:color w:val="000000"/>
                <w:sz w:val="18"/>
                <w:szCs w:val="18"/>
                <w:lang w:val="en-US"/>
              </w:rPr>
            </w:pPr>
            <w:r w:rsidRPr="0094756C">
              <w:rPr>
                <w:sz w:val="18"/>
                <w:szCs w:val="18"/>
              </w:rPr>
              <w:t>RCO 44</w:t>
            </w:r>
          </w:p>
        </w:tc>
        <w:tc>
          <w:tcPr>
            <w:tcW w:w="3077" w:type="dxa"/>
            <w:shd w:val="clear" w:color="auto" w:fill="auto"/>
          </w:tcPr>
          <w:p w:rsidR="0094756C" w:rsidRPr="0094756C" w:rsidRDefault="0094756C" w:rsidP="00EE16F5">
            <w:pPr>
              <w:spacing w:before="60" w:after="60" w:line="276" w:lineRule="auto"/>
              <w:contextualSpacing/>
              <w:rPr>
                <w:sz w:val="18"/>
                <w:szCs w:val="18"/>
              </w:rPr>
            </w:pPr>
            <w:r w:rsidRPr="0094756C">
              <w:rPr>
                <w:sz w:val="18"/>
                <w:szCs w:val="18"/>
              </w:rPr>
              <w:t>Długość nowych lub rozbudowanych dróg – poza TEN-T</w:t>
            </w:r>
          </w:p>
        </w:tc>
        <w:tc>
          <w:tcPr>
            <w:tcW w:w="1165" w:type="dxa"/>
            <w:shd w:val="clear" w:color="auto" w:fill="auto"/>
          </w:tcPr>
          <w:p w:rsidR="0094756C" w:rsidRPr="0094756C" w:rsidRDefault="0094756C" w:rsidP="00EE16F5">
            <w:pPr>
              <w:spacing w:before="60" w:after="60" w:line="276" w:lineRule="auto"/>
              <w:rPr>
                <w:rFonts w:cstheme="minorHAnsi"/>
                <w:sz w:val="18"/>
                <w:szCs w:val="18"/>
                <w:lang w:val="en-US"/>
              </w:rPr>
            </w:pPr>
            <w:r w:rsidRPr="0094756C">
              <w:rPr>
                <w:rFonts w:cstheme="minorHAnsi"/>
                <w:sz w:val="18"/>
                <w:szCs w:val="18"/>
                <w:lang w:val="en-US"/>
              </w:rPr>
              <w:t>km</w:t>
            </w:r>
          </w:p>
        </w:tc>
        <w:tc>
          <w:tcPr>
            <w:tcW w:w="1058" w:type="dxa"/>
            <w:shd w:val="clear" w:color="auto" w:fill="auto"/>
          </w:tcPr>
          <w:p w:rsidR="0094756C" w:rsidRPr="0094756C" w:rsidRDefault="0094756C" w:rsidP="00EE16F5">
            <w:pPr>
              <w:spacing w:before="60" w:after="60" w:line="276" w:lineRule="auto"/>
              <w:rPr>
                <w:rFonts w:cstheme="minorHAnsi"/>
                <w:color w:val="000000" w:themeColor="text1"/>
                <w:sz w:val="18"/>
                <w:szCs w:val="18"/>
                <w:lang w:val="en-US"/>
              </w:rPr>
            </w:pPr>
            <w:r w:rsidRPr="0094756C">
              <w:rPr>
                <w:rFonts w:cstheme="minorHAnsi"/>
                <w:color w:val="000000" w:themeColor="text1"/>
                <w:sz w:val="18"/>
                <w:szCs w:val="18"/>
                <w:lang w:val="en-US"/>
              </w:rPr>
              <w:t>0</w:t>
            </w:r>
          </w:p>
        </w:tc>
        <w:tc>
          <w:tcPr>
            <w:tcW w:w="852" w:type="dxa"/>
            <w:shd w:val="clear" w:color="auto" w:fill="auto"/>
          </w:tcPr>
          <w:p w:rsidR="0094756C" w:rsidRPr="0094756C" w:rsidRDefault="0094756C" w:rsidP="00EE16F5">
            <w:pPr>
              <w:spacing w:before="60" w:after="60" w:line="276" w:lineRule="auto"/>
              <w:rPr>
                <w:rFonts w:cstheme="minorHAnsi"/>
                <w:color w:val="000000" w:themeColor="text1"/>
                <w:sz w:val="18"/>
                <w:szCs w:val="18"/>
                <w:lang w:val="en-US"/>
              </w:rPr>
            </w:pPr>
            <w:r w:rsidRPr="0094756C">
              <w:rPr>
                <w:rFonts w:cstheme="minorHAnsi"/>
                <w:color w:val="000000" w:themeColor="text1"/>
                <w:sz w:val="18"/>
                <w:szCs w:val="18"/>
                <w:lang w:val="en-US"/>
              </w:rPr>
              <w:t>10</w:t>
            </w:r>
          </w:p>
        </w:tc>
      </w:tr>
      <w:tr w:rsidR="0094756C" w:rsidRPr="0094756C" w:rsidTr="00EE16F5">
        <w:trPr>
          <w:jc w:val="center"/>
        </w:trPr>
        <w:tc>
          <w:tcPr>
            <w:tcW w:w="704" w:type="dxa"/>
          </w:tcPr>
          <w:p w:rsidR="0094756C" w:rsidRPr="0094756C" w:rsidRDefault="0094756C" w:rsidP="00EE16F5">
            <w:pPr>
              <w:spacing w:before="60" w:after="60" w:line="276" w:lineRule="auto"/>
              <w:rPr>
                <w:rFonts w:cstheme="minorHAnsi"/>
                <w:color w:val="000000" w:themeColor="text1"/>
                <w:sz w:val="18"/>
                <w:szCs w:val="18"/>
              </w:rPr>
            </w:pPr>
            <w:r w:rsidRPr="0094756C">
              <w:rPr>
                <w:rFonts w:cstheme="minorHAnsi"/>
                <w:color w:val="000000" w:themeColor="text1"/>
                <w:sz w:val="18"/>
                <w:szCs w:val="18"/>
              </w:rPr>
              <w:t>3</w:t>
            </w:r>
          </w:p>
        </w:tc>
        <w:tc>
          <w:tcPr>
            <w:tcW w:w="851" w:type="dxa"/>
          </w:tcPr>
          <w:p w:rsidR="0094756C" w:rsidRPr="0094756C" w:rsidRDefault="0094756C" w:rsidP="00EE16F5">
            <w:pPr>
              <w:spacing w:before="60" w:after="60" w:line="276" w:lineRule="auto"/>
              <w:rPr>
                <w:rFonts w:cstheme="minorHAnsi"/>
                <w:color w:val="000000" w:themeColor="text1"/>
                <w:sz w:val="18"/>
                <w:szCs w:val="18"/>
              </w:rPr>
            </w:pPr>
            <w:r w:rsidRPr="0094756C">
              <w:rPr>
                <w:rFonts w:cstheme="minorHAnsi"/>
                <w:color w:val="000000" w:themeColor="text1"/>
                <w:sz w:val="18"/>
                <w:szCs w:val="18"/>
              </w:rPr>
              <w:t>(ii)</w:t>
            </w:r>
          </w:p>
        </w:tc>
        <w:tc>
          <w:tcPr>
            <w:tcW w:w="850" w:type="dxa"/>
          </w:tcPr>
          <w:p w:rsidR="0094756C" w:rsidRPr="0094756C" w:rsidRDefault="0094756C" w:rsidP="00EE16F5">
            <w:pPr>
              <w:spacing w:before="60" w:after="60" w:line="276" w:lineRule="auto"/>
              <w:rPr>
                <w:rFonts w:cstheme="minorHAnsi"/>
                <w:color w:val="000000" w:themeColor="text1"/>
                <w:sz w:val="18"/>
                <w:szCs w:val="18"/>
              </w:rPr>
            </w:pPr>
            <w:r w:rsidRPr="0094756C">
              <w:rPr>
                <w:rFonts w:cstheme="minorHAnsi"/>
                <w:color w:val="000000" w:themeColor="text1"/>
                <w:sz w:val="18"/>
                <w:szCs w:val="18"/>
              </w:rPr>
              <w:t>EFRR</w:t>
            </w:r>
          </w:p>
        </w:tc>
        <w:tc>
          <w:tcPr>
            <w:tcW w:w="1134" w:type="dxa"/>
          </w:tcPr>
          <w:p w:rsidR="0094756C" w:rsidRPr="0094756C" w:rsidRDefault="0094756C" w:rsidP="00EE16F5">
            <w:pPr>
              <w:spacing w:before="60" w:after="60" w:line="276" w:lineRule="auto"/>
              <w:rPr>
                <w:rFonts w:cstheme="minorHAnsi"/>
                <w:color w:val="000000" w:themeColor="text1"/>
                <w:sz w:val="18"/>
                <w:szCs w:val="18"/>
              </w:rPr>
            </w:pPr>
            <w:r w:rsidRPr="0094756C">
              <w:rPr>
                <w:rFonts w:cstheme="minorHAnsi"/>
                <w:color w:val="000000" w:themeColor="text1"/>
                <w:sz w:val="18"/>
                <w:szCs w:val="18"/>
              </w:rPr>
              <w:t>Słabiej rozwinięty</w:t>
            </w:r>
          </w:p>
        </w:tc>
        <w:tc>
          <w:tcPr>
            <w:tcW w:w="992" w:type="dxa"/>
          </w:tcPr>
          <w:p w:rsidR="0094756C" w:rsidRPr="0094756C" w:rsidRDefault="0094756C" w:rsidP="00EE16F5">
            <w:pPr>
              <w:spacing w:before="60" w:after="60" w:line="276" w:lineRule="auto"/>
              <w:rPr>
                <w:rFonts w:cstheme="minorHAnsi"/>
                <w:color w:val="000000" w:themeColor="text1"/>
                <w:sz w:val="18"/>
                <w:szCs w:val="18"/>
                <w:lang w:val="en-US"/>
              </w:rPr>
            </w:pPr>
            <w:r w:rsidRPr="0094756C">
              <w:rPr>
                <w:rFonts w:cstheme="minorHAnsi"/>
                <w:color w:val="000000" w:themeColor="text1"/>
                <w:sz w:val="18"/>
                <w:szCs w:val="18"/>
                <w:lang w:val="en-US"/>
              </w:rPr>
              <w:t>RCO 46</w:t>
            </w:r>
          </w:p>
        </w:tc>
        <w:tc>
          <w:tcPr>
            <w:tcW w:w="3077" w:type="dxa"/>
          </w:tcPr>
          <w:p w:rsidR="0094756C" w:rsidRPr="0094756C" w:rsidRDefault="0094756C" w:rsidP="00EE16F5">
            <w:pPr>
              <w:spacing w:before="60" w:after="60" w:line="276" w:lineRule="auto"/>
              <w:rPr>
                <w:rFonts w:cstheme="minorHAnsi"/>
                <w:color w:val="000000" w:themeColor="text1"/>
                <w:sz w:val="18"/>
                <w:szCs w:val="18"/>
              </w:rPr>
            </w:pPr>
            <w:r w:rsidRPr="0094756C">
              <w:rPr>
                <w:rFonts w:cstheme="minorHAnsi"/>
                <w:color w:val="000000" w:themeColor="text1"/>
                <w:sz w:val="18"/>
                <w:szCs w:val="18"/>
              </w:rPr>
              <w:t>Długość dróg przebudowanych lub zmodernizowanych – poza TEN-T</w:t>
            </w:r>
          </w:p>
        </w:tc>
        <w:tc>
          <w:tcPr>
            <w:tcW w:w="1165" w:type="dxa"/>
          </w:tcPr>
          <w:p w:rsidR="0094756C" w:rsidRPr="0094756C" w:rsidRDefault="0094756C" w:rsidP="00EE16F5">
            <w:pPr>
              <w:spacing w:before="60" w:after="60" w:line="276" w:lineRule="auto"/>
              <w:rPr>
                <w:rFonts w:cstheme="minorHAnsi"/>
                <w:color w:val="000000" w:themeColor="text1"/>
                <w:sz w:val="18"/>
                <w:szCs w:val="18"/>
                <w:lang w:val="en-US"/>
              </w:rPr>
            </w:pPr>
            <w:r w:rsidRPr="0094756C">
              <w:rPr>
                <w:rFonts w:cstheme="minorHAnsi"/>
                <w:sz w:val="18"/>
                <w:szCs w:val="18"/>
                <w:lang w:val="en-US"/>
              </w:rPr>
              <w:t>km</w:t>
            </w:r>
          </w:p>
        </w:tc>
        <w:tc>
          <w:tcPr>
            <w:tcW w:w="1058" w:type="dxa"/>
          </w:tcPr>
          <w:p w:rsidR="0094756C" w:rsidRPr="0094756C" w:rsidRDefault="0094756C" w:rsidP="00EE16F5">
            <w:pPr>
              <w:spacing w:before="60" w:after="60" w:line="276" w:lineRule="auto"/>
              <w:rPr>
                <w:rFonts w:cstheme="minorHAnsi"/>
                <w:color w:val="000000" w:themeColor="text1"/>
                <w:sz w:val="18"/>
                <w:szCs w:val="18"/>
                <w:lang w:val="en-US"/>
              </w:rPr>
            </w:pPr>
            <w:r w:rsidRPr="0094756C">
              <w:rPr>
                <w:rFonts w:cstheme="minorHAnsi"/>
                <w:color w:val="000000" w:themeColor="text1"/>
                <w:sz w:val="18"/>
                <w:szCs w:val="18"/>
                <w:lang w:val="en-US"/>
              </w:rPr>
              <w:t>0</w:t>
            </w:r>
          </w:p>
        </w:tc>
        <w:tc>
          <w:tcPr>
            <w:tcW w:w="852" w:type="dxa"/>
          </w:tcPr>
          <w:p w:rsidR="0094756C" w:rsidRPr="0094756C" w:rsidRDefault="0094756C" w:rsidP="00EE16F5">
            <w:pPr>
              <w:spacing w:before="60" w:after="60" w:line="276" w:lineRule="auto"/>
              <w:rPr>
                <w:rFonts w:cstheme="minorHAnsi"/>
                <w:color w:val="000000" w:themeColor="text1"/>
                <w:sz w:val="18"/>
                <w:szCs w:val="18"/>
                <w:lang w:val="en-US"/>
              </w:rPr>
            </w:pPr>
            <w:r w:rsidRPr="0094756C">
              <w:rPr>
                <w:rFonts w:cstheme="minorHAnsi"/>
                <w:color w:val="000000" w:themeColor="text1"/>
                <w:sz w:val="18"/>
                <w:szCs w:val="18"/>
                <w:lang w:val="en-US"/>
              </w:rPr>
              <w:t>50</w:t>
            </w:r>
          </w:p>
        </w:tc>
      </w:tr>
      <w:tr w:rsidR="0094756C" w:rsidRPr="0094756C" w:rsidTr="00EE16F5">
        <w:trPr>
          <w:jc w:val="center"/>
        </w:trPr>
        <w:tc>
          <w:tcPr>
            <w:tcW w:w="704" w:type="dxa"/>
          </w:tcPr>
          <w:p w:rsidR="0094756C" w:rsidRPr="0094756C" w:rsidRDefault="0094756C" w:rsidP="00EE16F5">
            <w:pPr>
              <w:spacing w:before="60" w:after="60" w:line="276" w:lineRule="auto"/>
              <w:rPr>
                <w:rFonts w:cstheme="minorHAnsi"/>
                <w:color w:val="000000" w:themeColor="text1"/>
                <w:sz w:val="18"/>
                <w:szCs w:val="18"/>
              </w:rPr>
            </w:pPr>
            <w:r w:rsidRPr="0094756C">
              <w:rPr>
                <w:rFonts w:cstheme="minorHAnsi"/>
                <w:color w:val="000000" w:themeColor="text1"/>
                <w:sz w:val="18"/>
                <w:szCs w:val="18"/>
              </w:rPr>
              <w:t>3</w:t>
            </w:r>
          </w:p>
        </w:tc>
        <w:tc>
          <w:tcPr>
            <w:tcW w:w="851" w:type="dxa"/>
          </w:tcPr>
          <w:p w:rsidR="0094756C" w:rsidRPr="0094756C" w:rsidRDefault="0094756C" w:rsidP="00EE16F5">
            <w:pPr>
              <w:spacing w:before="60" w:after="60" w:line="276" w:lineRule="auto"/>
              <w:rPr>
                <w:rFonts w:cstheme="minorHAnsi"/>
                <w:color w:val="000000" w:themeColor="text1"/>
                <w:sz w:val="18"/>
                <w:szCs w:val="18"/>
              </w:rPr>
            </w:pPr>
            <w:r w:rsidRPr="0094756C">
              <w:rPr>
                <w:rFonts w:cstheme="minorHAnsi"/>
                <w:color w:val="000000" w:themeColor="text1"/>
                <w:sz w:val="18"/>
                <w:szCs w:val="18"/>
              </w:rPr>
              <w:t>(ii)</w:t>
            </w:r>
          </w:p>
        </w:tc>
        <w:tc>
          <w:tcPr>
            <w:tcW w:w="850" w:type="dxa"/>
          </w:tcPr>
          <w:p w:rsidR="0094756C" w:rsidRPr="0094756C" w:rsidRDefault="0094756C" w:rsidP="00EE16F5">
            <w:pPr>
              <w:spacing w:before="60" w:after="60" w:line="276" w:lineRule="auto"/>
              <w:rPr>
                <w:rFonts w:cstheme="minorHAnsi"/>
                <w:color w:val="000000" w:themeColor="text1"/>
                <w:sz w:val="18"/>
                <w:szCs w:val="18"/>
              </w:rPr>
            </w:pPr>
            <w:r w:rsidRPr="0094756C">
              <w:rPr>
                <w:rFonts w:cstheme="minorHAnsi"/>
                <w:color w:val="000000" w:themeColor="text1"/>
                <w:sz w:val="18"/>
                <w:szCs w:val="18"/>
              </w:rPr>
              <w:t>EFRR</w:t>
            </w:r>
          </w:p>
        </w:tc>
        <w:tc>
          <w:tcPr>
            <w:tcW w:w="1134" w:type="dxa"/>
          </w:tcPr>
          <w:p w:rsidR="0094756C" w:rsidRPr="0094756C" w:rsidRDefault="0094756C" w:rsidP="00EE16F5">
            <w:pPr>
              <w:spacing w:before="60" w:after="60" w:line="276" w:lineRule="auto"/>
              <w:rPr>
                <w:rFonts w:cstheme="minorHAnsi"/>
                <w:color w:val="000000" w:themeColor="text1"/>
                <w:sz w:val="18"/>
                <w:szCs w:val="18"/>
              </w:rPr>
            </w:pPr>
            <w:r w:rsidRPr="0094756C">
              <w:rPr>
                <w:rFonts w:cstheme="minorHAnsi"/>
                <w:color w:val="000000" w:themeColor="text1"/>
                <w:sz w:val="18"/>
                <w:szCs w:val="18"/>
              </w:rPr>
              <w:t>Słabiej rozwinięty</w:t>
            </w:r>
          </w:p>
        </w:tc>
        <w:tc>
          <w:tcPr>
            <w:tcW w:w="992" w:type="dxa"/>
          </w:tcPr>
          <w:p w:rsidR="0094756C" w:rsidRPr="0094756C" w:rsidRDefault="0094756C" w:rsidP="00EE16F5">
            <w:pPr>
              <w:spacing w:before="60" w:after="60" w:line="276" w:lineRule="auto"/>
              <w:rPr>
                <w:rFonts w:cstheme="minorHAnsi"/>
                <w:color w:val="000000" w:themeColor="text1"/>
                <w:sz w:val="18"/>
                <w:szCs w:val="18"/>
              </w:rPr>
            </w:pPr>
            <w:r w:rsidRPr="0094756C">
              <w:rPr>
                <w:rFonts w:cstheme="minorHAnsi"/>
                <w:color w:val="000000" w:themeColor="text1"/>
                <w:sz w:val="18"/>
                <w:szCs w:val="18"/>
              </w:rPr>
              <w:t>WLWK (184)</w:t>
            </w:r>
          </w:p>
        </w:tc>
        <w:tc>
          <w:tcPr>
            <w:tcW w:w="3077" w:type="dxa"/>
          </w:tcPr>
          <w:p w:rsidR="0094756C" w:rsidRPr="0094756C" w:rsidRDefault="0094756C" w:rsidP="00EE16F5">
            <w:pPr>
              <w:spacing w:before="60" w:after="60" w:line="276" w:lineRule="auto"/>
              <w:rPr>
                <w:rFonts w:cstheme="minorHAnsi"/>
                <w:color w:val="000000" w:themeColor="text1"/>
                <w:sz w:val="18"/>
                <w:szCs w:val="18"/>
              </w:rPr>
            </w:pPr>
            <w:r w:rsidRPr="0094756C">
              <w:rPr>
                <w:rFonts w:cstheme="minorHAnsi"/>
                <w:color w:val="000000" w:themeColor="text1"/>
                <w:sz w:val="18"/>
                <w:szCs w:val="18"/>
              </w:rPr>
              <w:t>Liczba zakupionych jednostek kolejowego taboru pasażerskiego</w:t>
            </w:r>
          </w:p>
        </w:tc>
        <w:tc>
          <w:tcPr>
            <w:tcW w:w="1165" w:type="dxa"/>
          </w:tcPr>
          <w:p w:rsidR="0094756C" w:rsidRPr="0094756C" w:rsidRDefault="00746E5C" w:rsidP="00EE16F5">
            <w:pPr>
              <w:spacing w:before="60" w:after="60" w:line="276" w:lineRule="auto"/>
              <w:rPr>
                <w:rFonts w:cstheme="minorHAnsi"/>
                <w:color w:val="000000" w:themeColor="text1"/>
                <w:sz w:val="18"/>
                <w:szCs w:val="18"/>
                <w:lang w:val="en-US"/>
              </w:rPr>
            </w:pPr>
            <w:proofErr w:type="spellStart"/>
            <w:r>
              <w:rPr>
                <w:rFonts w:cstheme="minorHAnsi"/>
                <w:color w:val="000000" w:themeColor="text1"/>
                <w:sz w:val="18"/>
                <w:szCs w:val="18"/>
                <w:lang w:val="en-US"/>
              </w:rPr>
              <w:t>sztuki</w:t>
            </w:r>
            <w:proofErr w:type="spellEnd"/>
          </w:p>
        </w:tc>
        <w:tc>
          <w:tcPr>
            <w:tcW w:w="1058" w:type="dxa"/>
          </w:tcPr>
          <w:p w:rsidR="0094756C" w:rsidRPr="0094756C" w:rsidRDefault="0094756C" w:rsidP="00EE16F5">
            <w:pPr>
              <w:spacing w:before="60" w:after="60" w:line="276" w:lineRule="auto"/>
              <w:rPr>
                <w:rFonts w:cstheme="minorHAnsi"/>
                <w:color w:val="000000" w:themeColor="text1"/>
                <w:sz w:val="18"/>
                <w:szCs w:val="18"/>
                <w:lang w:val="en-US"/>
              </w:rPr>
            </w:pPr>
            <w:r w:rsidRPr="0094756C">
              <w:rPr>
                <w:rFonts w:cstheme="minorHAnsi"/>
                <w:color w:val="000000" w:themeColor="text1"/>
                <w:sz w:val="18"/>
                <w:szCs w:val="18"/>
                <w:lang w:val="en-US"/>
              </w:rPr>
              <w:t>0</w:t>
            </w:r>
          </w:p>
        </w:tc>
        <w:tc>
          <w:tcPr>
            <w:tcW w:w="852" w:type="dxa"/>
          </w:tcPr>
          <w:p w:rsidR="0094756C" w:rsidRPr="0094756C" w:rsidRDefault="0094756C" w:rsidP="00EE16F5">
            <w:pPr>
              <w:spacing w:before="60" w:after="60" w:line="276" w:lineRule="auto"/>
              <w:rPr>
                <w:rFonts w:cstheme="minorHAnsi"/>
                <w:color w:val="000000" w:themeColor="text1"/>
                <w:sz w:val="18"/>
                <w:szCs w:val="18"/>
                <w:lang w:val="en-US"/>
              </w:rPr>
            </w:pPr>
            <w:r w:rsidRPr="0094756C">
              <w:rPr>
                <w:rFonts w:cstheme="minorHAnsi"/>
                <w:color w:val="000000" w:themeColor="text1"/>
                <w:sz w:val="18"/>
                <w:szCs w:val="18"/>
                <w:lang w:val="en-US"/>
              </w:rPr>
              <w:t>2</w:t>
            </w:r>
            <w:r w:rsidR="00090E50">
              <w:rPr>
                <w:rFonts w:cstheme="minorHAnsi"/>
                <w:color w:val="000000" w:themeColor="text1"/>
                <w:sz w:val="18"/>
                <w:szCs w:val="18"/>
                <w:lang w:val="en-US"/>
              </w:rPr>
              <w:t>8</w:t>
            </w:r>
          </w:p>
        </w:tc>
      </w:tr>
    </w:tbl>
    <w:p w:rsidR="0094756C" w:rsidRPr="0094756C" w:rsidRDefault="0094756C" w:rsidP="0094756C">
      <w:pPr>
        <w:spacing w:before="60" w:after="60" w:line="276" w:lineRule="auto"/>
      </w:pPr>
      <w:r w:rsidRPr="0094756C">
        <w:t>Tabela 2. Wskaźniki rezultatu</w:t>
      </w:r>
    </w:p>
    <w:tbl>
      <w:tblPr>
        <w:tblStyle w:val="Tabela-Siatka8"/>
        <w:tblW w:w="10683" w:type="dxa"/>
        <w:jc w:val="center"/>
        <w:tblLayout w:type="fixed"/>
        <w:tblLook w:val="04A0" w:firstRow="1" w:lastRow="0" w:firstColumn="1" w:lastColumn="0" w:noHBand="0" w:noVBand="1"/>
      </w:tblPr>
      <w:tblGrid>
        <w:gridCol w:w="704"/>
        <w:gridCol w:w="851"/>
        <w:gridCol w:w="708"/>
        <w:gridCol w:w="993"/>
        <w:gridCol w:w="850"/>
        <w:gridCol w:w="1418"/>
        <w:gridCol w:w="992"/>
        <w:gridCol w:w="850"/>
        <w:gridCol w:w="709"/>
        <w:gridCol w:w="851"/>
        <w:gridCol w:w="992"/>
        <w:gridCol w:w="765"/>
      </w:tblGrid>
      <w:tr w:rsidR="0094756C" w:rsidRPr="0094756C" w:rsidTr="009C31C3">
        <w:trPr>
          <w:tblHeader/>
          <w:jc w:val="center"/>
        </w:trPr>
        <w:tc>
          <w:tcPr>
            <w:tcW w:w="704" w:type="dxa"/>
          </w:tcPr>
          <w:p w:rsidR="0094756C" w:rsidRPr="0094756C" w:rsidRDefault="0094756C" w:rsidP="00EE16F5">
            <w:pPr>
              <w:spacing w:before="60" w:after="60" w:line="276" w:lineRule="auto"/>
              <w:rPr>
                <w:rFonts w:cstheme="minorHAnsi"/>
                <w:sz w:val="18"/>
                <w:szCs w:val="18"/>
              </w:rPr>
            </w:pPr>
            <w:r w:rsidRPr="0094756C">
              <w:rPr>
                <w:rFonts w:cstheme="minorHAnsi"/>
                <w:sz w:val="18"/>
                <w:szCs w:val="18"/>
              </w:rPr>
              <w:t>Priorytet</w:t>
            </w:r>
          </w:p>
        </w:tc>
        <w:tc>
          <w:tcPr>
            <w:tcW w:w="851" w:type="dxa"/>
          </w:tcPr>
          <w:p w:rsidR="0094756C" w:rsidRPr="0094756C" w:rsidRDefault="0094756C" w:rsidP="00EE16F5">
            <w:pPr>
              <w:spacing w:before="60" w:after="60" w:line="276" w:lineRule="auto"/>
              <w:rPr>
                <w:rFonts w:cstheme="minorHAnsi"/>
                <w:sz w:val="18"/>
                <w:szCs w:val="18"/>
              </w:rPr>
            </w:pPr>
            <w:r w:rsidRPr="0094756C">
              <w:rPr>
                <w:rFonts w:cstheme="minorHAnsi"/>
                <w:sz w:val="18"/>
                <w:szCs w:val="18"/>
              </w:rPr>
              <w:t>Cel szczegółowy</w:t>
            </w:r>
          </w:p>
        </w:tc>
        <w:tc>
          <w:tcPr>
            <w:tcW w:w="708" w:type="dxa"/>
          </w:tcPr>
          <w:p w:rsidR="0094756C" w:rsidRPr="0094756C" w:rsidRDefault="0094756C" w:rsidP="00EE16F5">
            <w:pPr>
              <w:spacing w:before="60" w:after="60" w:line="276" w:lineRule="auto"/>
              <w:rPr>
                <w:rFonts w:cstheme="minorHAnsi"/>
                <w:sz w:val="18"/>
                <w:szCs w:val="18"/>
              </w:rPr>
            </w:pPr>
            <w:r w:rsidRPr="0094756C">
              <w:rPr>
                <w:rFonts w:cstheme="minorHAnsi"/>
                <w:sz w:val="18"/>
                <w:szCs w:val="18"/>
              </w:rPr>
              <w:t>Fundusz</w:t>
            </w:r>
          </w:p>
        </w:tc>
        <w:tc>
          <w:tcPr>
            <w:tcW w:w="993" w:type="dxa"/>
          </w:tcPr>
          <w:p w:rsidR="0094756C" w:rsidRPr="0094756C" w:rsidRDefault="0094756C" w:rsidP="00EE16F5">
            <w:pPr>
              <w:spacing w:before="60" w:after="60" w:line="276" w:lineRule="auto"/>
              <w:rPr>
                <w:rFonts w:cstheme="minorHAnsi"/>
                <w:sz w:val="18"/>
                <w:szCs w:val="18"/>
              </w:rPr>
            </w:pPr>
            <w:r w:rsidRPr="0094756C">
              <w:rPr>
                <w:rFonts w:cstheme="minorHAnsi"/>
                <w:sz w:val="18"/>
                <w:szCs w:val="18"/>
              </w:rPr>
              <w:t>Kategoria regionu</w:t>
            </w:r>
          </w:p>
        </w:tc>
        <w:tc>
          <w:tcPr>
            <w:tcW w:w="850" w:type="dxa"/>
          </w:tcPr>
          <w:p w:rsidR="0094756C" w:rsidRPr="0094756C" w:rsidRDefault="0094756C" w:rsidP="00EE16F5">
            <w:pPr>
              <w:spacing w:before="60" w:after="60" w:line="276" w:lineRule="auto"/>
              <w:rPr>
                <w:rFonts w:cstheme="minorHAnsi"/>
                <w:sz w:val="18"/>
                <w:szCs w:val="18"/>
              </w:rPr>
            </w:pPr>
            <w:r w:rsidRPr="0094756C">
              <w:rPr>
                <w:rFonts w:cstheme="minorHAnsi"/>
                <w:sz w:val="18"/>
                <w:szCs w:val="18"/>
              </w:rPr>
              <w:t>Nr identyfikacyjny</w:t>
            </w:r>
          </w:p>
        </w:tc>
        <w:tc>
          <w:tcPr>
            <w:tcW w:w="1418" w:type="dxa"/>
          </w:tcPr>
          <w:p w:rsidR="0094756C" w:rsidRPr="0094756C" w:rsidRDefault="0094756C" w:rsidP="00EE16F5">
            <w:pPr>
              <w:spacing w:before="60" w:after="60" w:line="276" w:lineRule="auto"/>
              <w:rPr>
                <w:rFonts w:cstheme="minorHAnsi"/>
                <w:sz w:val="18"/>
                <w:szCs w:val="18"/>
              </w:rPr>
            </w:pPr>
            <w:r w:rsidRPr="0094756C">
              <w:rPr>
                <w:rFonts w:cstheme="minorHAnsi"/>
                <w:sz w:val="18"/>
                <w:szCs w:val="18"/>
              </w:rPr>
              <w:t>Wskaźnik</w:t>
            </w:r>
          </w:p>
        </w:tc>
        <w:tc>
          <w:tcPr>
            <w:tcW w:w="992" w:type="dxa"/>
          </w:tcPr>
          <w:p w:rsidR="0094756C" w:rsidRPr="0094756C" w:rsidRDefault="0094756C" w:rsidP="00EE16F5">
            <w:pPr>
              <w:spacing w:before="60" w:after="60" w:line="276" w:lineRule="auto"/>
              <w:rPr>
                <w:rFonts w:cstheme="minorHAnsi"/>
                <w:sz w:val="18"/>
                <w:szCs w:val="18"/>
              </w:rPr>
            </w:pPr>
            <w:r w:rsidRPr="0094756C">
              <w:rPr>
                <w:rFonts w:cstheme="minorHAnsi"/>
                <w:sz w:val="18"/>
                <w:szCs w:val="18"/>
              </w:rPr>
              <w:t>Jednostka miary</w:t>
            </w:r>
          </w:p>
        </w:tc>
        <w:tc>
          <w:tcPr>
            <w:tcW w:w="850" w:type="dxa"/>
          </w:tcPr>
          <w:p w:rsidR="0094756C" w:rsidRPr="0094756C" w:rsidRDefault="0094756C" w:rsidP="00EE16F5">
            <w:pPr>
              <w:spacing w:before="60" w:after="60" w:line="276" w:lineRule="auto"/>
              <w:rPr>
                <w:rFonts w:cstheme="minorHAnsi"/>
                <w:sz w:val="18"/>
                <w:szCs w:val="18"/>
              </w:rPr>
            </w:pPr>
            <w:r w:rsidRPr="0094756C">
              <w:rPr>
                <w:rFonts w:cstheme="minorHAnsi"/>
                <w:sz w:val="18"/>
                <w:szCs w:val="18"/>
              </w:rPr>
              <w:t>Wartość bazowa</w:t>
            </w:r>
          </w:p>
        </w:tc>
        <w:tc>
          <w:tcPr>
            <w:tcW w:w="709" w:type="dxa"/>
          </w:tcPr>
          <w:p w:rsidR="0094756C" w:rsidRPr="0094756C" w:rsidRDefault="0094756C" w:rsidP="00EE16F5">
            <w:pPr>
              <w:spacing w:before="60" w:after="60" w:line="276" w:lineRule="auto"/>
              <w:rPr>
                <w:rFonts w:cstheme="minorHAnsi"/>
                <w:sz w:val="18"/>
                <w:szCs w:val="18"/>
              </w:rPr>
            </w:pPr>
            <w:r w:rsidRPr="0094756C">
              <w:rPr>
                <w:rFonts w:cstheme="minorHAnsi"/>
                <w:sz w:val="18"/>
                <w:szCs w:val="18"/>
              </w:rPr>
              <w:t>Rok referencyjny</w:t>
            </w:r>
          </w:p>
        </w:tc>
        <w:tc>
          <w:tcPr>
            <w:tcW w:w="851" w:type="dxa"/>
          </w:tcPr>
          <w:p w:rsidR="0094756C" w:rsidRPr="0094756C" w:rsidRDefault="0094756C" w:rsidP="00EE16F5">
            <w:pPr>
              <w:spacing w:before="60" w:after="60" w:line="276" w:lineRule="auto"/>
              <w:rPr>
                <w:rFonts w:cstheme="minorHAnsi"/>
                <w:sz w:val="18"/>
                <w:szCs w:val="18"/>
              </w:rPr>
            </w:pPr>
            <w:r w:rsidRPr="0094756C">
              <w:rPr>
                <w:rFonts w:cstheme="minorHAnsi"/>
                <w:sz w:val="18"/>
                <w:szCs w:val="18"/>
              </w:rPr>
              <w:t>Cel (2029)</w:t>
            </w:r>
          </w:p>
        </w:tc>
        <w:tc>
          <w:tcPr>
            <w:tcW w:w="992" w:type="dxa"/>
          </w:tcPr>
          <w:p w:rsidR="0094756C" w:rsidRPr="0094756C" w:rsidRDefault="0094756C" w:rsidP="00EE16F5">
            <w:pPr>
              <w:spacing w:before="60" w:after="60" w:line="276" w:lineRule="auto"/>
              <w:rPr>
                <w:rFonts w:cstheme="minorHAnsi"/>
                <w:sz w:val="18"/>
                <w:szCs w:val="18"/>
              </w:rPr>
            </w:pPr>
            <w:r w:rsidRPr="0094756C">
              <w:rPr>
                <w:rFonts w:cstheme="minorHAnsi"/>
                <w:sz w:val="18"/>
                <w:szCs w:val="18"/>
              </w:rPr>
              <w:t>Źródło danych</w:t>
            </w:r>
          </w:p>
        </w:tc>
        <w:tc>
          <w:tcPr>
            <w:tcW w:w="765" w:type="dxa"/>
          </w:tcPr>
          <w:p w:rsidR="0094756C" w:rsidRPr="0094756C" w:rsidRDefault="0094756C" w:rsidP="00EE16F5">
            <w:pPr>
              <w:spacing w:before="60" w:after="60" w:line="276" w:lineRule="auto"/>
              <w:rPr>
                <w:rFonts w:cstheme="minorHAnsi"/>
                <w:sz w:val="18"/>
                <w:szCs w:val="18"/>
              </w:rPr>
            </w:pPr>
            <w:r w:rsidRPr="0094756C">
              <w:rPr>
                <w:rFonts w:cstheme="minorHAnsi"/>
                <w:sz w:val="18"/>
                <w:szCs w:val="18"/>
              </w:rPr>
              <w:t>Uwagi</w:t>
            </w:r>
          </w:p>
        </w:tc>
      </w:tr>
      <w:tr w:rsidR="0094756C" w:rsidRPr="0094756C" w:rsidTr="00EE16F5">
        <w:trPr>
          <w:jc w:val="center"/>
        </w:trPr>
        <w:tc>
          <w:tcPr>
            <w:tcW w:w="704" w:type="dxa"/>
          </w:tcPr>
          <w:p w:rsidR="0094756C" w:rsidRPr="0094756C" w:rsidRDefault="0094756C" w:rsidP="00EE16F5">
            <w:pPr>
              <w:spacing w:before="60" w:after="60" w:line="276" w:lineRule="auto"/>
              <w:rPr>
                <w:rFonts w:cstheme="minorHAnsi"/>
                <w:sz w:val="18"/>
                <w:szCs w:val="18"/>
              </w:rPr>
            </w:pPr>
            <w:r w:rsidRPr="0094756C">
              <w:rPr>
                <w:rFonts w:cstheme="minorHAnsi"/>
                <w:sz w:val="18"/>
                <w:szCs w:val="18"/>
              </w:rPr>
              <w:t>3</w:t>
            </w:r>
          </w:p>
        </w:tc>
        <w:tc>
          <w:tcPr>
            <w:tcW w:w="851" w:type="dxa"/>
          </w:tcPr>
          <w:p w:rsidR="0094756C" w:rsidRPr="0094756C" w:rsidRDefault="0094756C" w:rsidP="00EE16F5">
            <w:pPr>
              <w:spacing w:before="60" w:after="60" w:line="276" w:lineRule="auto"/>
              <w:rPr>
                <w:rFonts w:cstheme="minorHAnsi"/>
                <w:sz w:val="18"/>
                <w:szCs w:val="18"/>
              </w:rPr>
            </w:pPr>
            <w:r w:rsidRPr="0094756C">
              <w:rPr>
                <w:rFonts w:cstheme="minorHAnsi"/>
                <w:sz w:val="18"/>
                <w:szCs w:val="18"/>
              </w:rPr>
              <w:t>(ii)</w:t>
            </w:r>
          </w:p>
        </w:tc>
        <w:tc>
          <w:tcPr>
            <w:tcW w:w="708" w:type="dxa"/>
          </w:tcPr>
          <w:p w:rsidR="0094756C" w:rsidRPr="0094756C" w:rsidRDefault="0094756C" w:rsidP="00EE16F5">
            <w:pPr>
              <w:spacing w:before="60" w:after="60" w:line="276" w:lineRule="auto"/>
              <w:rPr>
                <w:rFonts w:cstheme="minorHAnsi"/>
                <w:sz w:val="18"/>
                <w:szCs w:val="18"/>
              </w:rPr>
            </w:pPr>
            <w:r w:rsidRPr="0094756C">
              <w:rPr>
                <w:rFonts w:cstheme="minorHAnsi"/>
                <w:sz w:val="18"/>
                <w:szCs w:val="18"/>
              </w:rPr>
              <w:t>EFRR</w:t>
            </w:r>
          </w:p>
        </w:tc>
        <w:tc>
          <w:tcPr>
            <w:tcW w:w="993" w:type="dxa"/>
          </w:tcPr>
          <w:p w:rsidR="0094756C" w:rsidRPr="0094756C" w:rsidRDefault="0094756C" w:rsidP="00EE16F5">
            <w:pPr>
              <w:spacing w:before="60" w:after="60" w:line="276" w:lineRule="auto"/>
              <w:rPr>
                <w:rFonts w:cstheme="minorHAnsi"/>
                <w:sz w:val="18"/>
                <w:szCs w:val="18"/>
              </w:rPr>
            </w:pPr>
            <w:r w:rsidRPr="0094756C">
              <w:rPr>
                <w:rFonts w:cstheme="minorHAnsi"/>
                <w:sz w:val="18"/>
                <w:szCs w:val="18"/>
              </w:rPr>
              <w:t>Słabiej rozwinięty</w:t>
            </w:r>
          </w:p>
        </w:tc>
        <w:tc>
          <w:tcPr>
            <w:tcW w:w="850" w:type="dxa"/>
          </w:tcPr>
          <w:p w:rsidR="0094756C" w:rsidRPr="0094756C" w:rsidRDefault="0094756C" w:rsidP="00EE16F5">
            <w:pPr>
              <w:spacing w:before="60" w:after="60" w:line="276" w:lineRule="auto"/>
              <w:rPr>
                <w:rFonts w:cstheme="minorHAnsi"/>
                <w:sz w:val="18"/>
                <w:szCs w:val="18"/>
              </w:rPr>
            </w:pPr>
            <w:r w:rsidRPr="0094756C">
              <w:rPr>
                <w:rFonts w:cstheme="minorHAnsi"/>
                <w:sz w:val="18"/>
                <w:szCs w:val="18"/>
              </w:rPr>
              <w:t>RCR 55</w:t>
            </w:r>
          </w:p>
        </w:tc>
        <w:tc>
          <w:tcPr>
            <w:tcW w:w="1418" w:type="dxa"/>
          </w:tcPr>
          <w:p w:rsidR="0094756C" w:rsidRPr="0094756C" w:rsidRDefault="0094756C" w:rsidP="00EE16F5">
            <w:pPr>
              <w:spacing w:before="60" w:after="60" w:line="276" w:lineRule="auto"/>
              <w:rPr>
                <w:rFonts w:cstheme="minorHAnsi"/>
                <w:sz w:val="18"/>
                <w:szCs w:val="18"/>
              </w:rPr>
            </w:pPr>
            <w:r w:rsidRPr="0094756C">
              <w:rPr>
                <w:rFonts w:cstheme="minorHAnsi"/>
                <w:sz w:val="18"/>
                <w:szCs w:val="18"/>
              </w:rPr>
              <w:t xml:space="preserve">Roczna liczba użytkowników nowo wybudowanych, przebudowanych, rozbudowanych lub </w:t>
            </w:r>
            <w:r w:rsidRPr="0094756C">
              <w:rPr>
                <w:rFonts w:cstheme="minorHAnsi"/>
                <w:sz w:val="18"/>
                <w:szCs w:val="18"/>
              </w:rPr>
              <w:lastRenderedPageBreak/>
              <w:t>zmodernizowanych dróg</w:t>
            </w:r>
          </w:p>
        </w:tc>
        <w:tc>
          <w:tcPr>
            <w:tcW w:w="992" w:type="dxa"/>
          </w:tcPr>
          <w:p w:rsidR="0094756C" w:rsidRPr="0094756C" w:rsidRDefault="0094756C" w:rsidP="00EE16F5">
            <w:pPr>
              <w:spacing w:before="60" w:after="60" w:line="276" w:lineRule="auto"/>
              <w:rPr>
                <w:rFonts w:cstheme="minorHAnsi"/>
                <w:sz w:val="18"/>
                <w:szCs w:val="18"/>
                <w:lang w:val="en-US"/>
              </w:rPr>
            </w:pPr>
            <w:proofErr w:type="spellStart"/>
            <w:r w:rsidRPr="0094756C">
              <w:rPr>
                <w:rFonts w:cstheme="minorHAnsi"/>
                <w:sz w:val="18"/>
                <w:szCs w:val="18"/>
                <w:lang w:val="en-US"/>
              </w:rPr>
              <w:lastRenderedPageBreak/>
              <w:t>pasażerokilometr</w:t>
            </w:r>
            <w:proofErr w:type="spellEnd"/>
            <w:r w:rsidRPr="0094756C">
              <w:rPr>
                <w:rFonts w:cstheme="minorHAnsi"/>
                <w:sz w:val="18"/>
                <w:szCs w:val="18"/>
                <w:lang w:val="en-US"/>
              </w:rPr>
              <w:t xml:space="preserve"> / </w:t>
            </w:r>
            <w:proofErr w:type="spellStart"/>
            <w:r w:rsidRPr="0094756C">
              <w:rPr>
                <w:rFonts w:cstheme="minorHAnsi"/>
                <w:sz w:val="18"/>
                <w:szCs w:val="18"/>
                <w:lang w:val="en-US"/>
              </w:rPr>
              <w:t>rok</w:t>
            </w:r>
            <w:proofErr w:type="spellEnd"/>
          </w:p>
        </w:tc>
        <w:tc>
          <w:tcPr>
            <w:tcW w:w="850" w:type="dxa"/>
          </w:tcPr>
          <w:p w:rsidR="0094756C" w:rsidRPr="0094756C" w:rsidRDefault="0094756C" w:rsidP="00EE16F5">
            <w:pPr>
              <w:spacing w:before="60" w:after="60" w:line="276" w:lineRule="auto"/>
              <w:rPr>
                <w:rFonts w:cstheme="minorHAnsi"/>
                <w:sz w:val="18"/>
                <w:szCs w:val="18"/>
                <w:lang w:val="en-US"/>
              </w:rPr>
            </w:pPr>
          </w:p>
        </w:tc>
        <w:tc>
          <w:tcPr>
            <w:tcW w:w="709" w:type="dxa"/>
          </w:tcPr>
          <w:p w:rsidR="0094756C" w:rsidRPr="0094756C" w:rsidRDefault="0094756C" w:rsidP="00EE16F5">
            <w:pPr>
              <w:spacing w:before="60" w:after="60" w:line="276" w:lineRule="auto"/>
              <w:rPr>
                <w:rFonts w:cstheme="minorHAnsi"/>
                <w:color w:val="FF0000"/>
                <w:sz w:val="18"/>
                <w:szCs w:val="18"/>
                <w:highlight w:val="yellow"/>
                <w:lang w:val="en-US"/>
              </w:rPr>
            </w:pPr>
          </w:p>
        </w:tc>
        <w:tc>
          <w:tcPr>
            <w:tcW w:w="851" w:type="dxa"/>
          </w:tcPr>
          <w:p w:rsidR="0094756C" w:rsidRPr="0094756C" w:rsidRDefault="0094756C" w:rsidP="00EE16F5">
            <w:pPr>
              <w:spacing w:before="60" w:after="60" w:line="276" w:lineRule="auto"/>
              <w:rPr>
                <w:rFonts w:cstheme="minorHAnsi"/>
                <w:color w:val="FF0000"/>
                <w:sz w:val="18"/>
                <w:szCs w:val="18"/>
                <w:highlight w:val="yellow"/>
                <w:lang w:val="en-US"/>
              </w:rPr>
            </w:pPr>
          </w:p>
        </w:tc>
        <w:tc>
          <w:tcPr>
            <w:tcW w:w="992" w:type="dxa"/>
          </w:tcPr>
          <w:p w:rsidR="0094756C" w:rsidRPr="0094756C" w:rsidRDefault="0094756C" w:rsidP="00EE16F5">
            <w:pPr>
              <w:spacing w:before="60" w:after="60" w:line="276" w:lineRule="auto"/>
              <w:rPr>
                <w:rFonts w:cstheme="minorHAnsi"/>
                <w:color w:val="FF0000"/>
                <w:sz w:val="18"/>
                <w:szCs w:val="18"/>
                <w:highlight w:val="yellow"/>
                <w:lang w:val="en-US"/>
              </w:rPr>
            </w:pPr>
          </w:p>
        </w:tc>
        <w:tc>
          <w:tcPr>
            <w:tcW w:w="765" w:type="dxa"/>
          </w:tcPr>
          <w:p w:rsidR="0094756C" w:rsidRPr="0094756C" w:rsidRDefault="0094756C" w:rsidP="00EE16F5">
            <w:pPr>
              <w:spacing w:before="60" w:after="60" w:line="276" w:lineRule="auto"/>
              <w:rPr>
                <w:rFonts w:cstheme="minorHAnsi"/>
                <w:color w:val="FF0000"/>
                <w:sz w:val="18"/>
                <w:szCs w:val="18"/>
                <w:highlight w:val="yellow"/>
                <w:lang w:val="en-US"/>
              </w:rPr>
            </w:pPr>
          </w:p>
        </w:tc>
      </w:tr>
      <w:tr w:rsidR="0094756C" w:rsidRPr="0094756C" w:rsidTr="00EE16F5">
        <w:trPr>
          <w:jc w:val="center"/>
        </w:trPr>
        <w:tc>
          <w:tcPr>
            <w:tcW w:w="704" w:type="dxa"/>
          </w:tcPr>
          <w:p w:rsidR="0094756C" w:rsidRPr="0094756C" w:rsidRDefault="0094756C" w:rsidP="00EE16F5">
            <w:pPr>
              <w:spacing w:before="60" w:after="60" w:line="276" w:lineRule="auto"/>
              <w:rPr>
                <w:rFonts w:cstheme="minorHAnsi"/>
                <w:sz w:val="18"/>
                <w:szCs w:val="18"/>
              </w:rPr>
            </w:pPr>
            <w:r w:rsidRPr="0094756C">
              <w:rPr>
                <w:rFonts w:cstheme="minorHAnsi"/>
                <w:sz w:val="18"/>
                <w:szCs w:val="18"/>
              </w:rPr>
              <w:t>3</w:t>
            </w:r>
          </w:p>
        </w:tc>
        <w:tc>
          <w:tcPr>
            <w:tcW w:w="851" w:type="dxa"/>
          </w:tcPr>
          <w:p w:rsidR="0094756C" w:rsidRPr="0094756C" w:rsidRDefault="0094756C" w:rsidP="00EE16F5">
            <w:pPr>
              <w:spacing w:before="60" w:after="60" w:line="276" w:lineRule="auto"/>
              <w:rPr>
                <w:rFonts w:cstheme="minorHAnsi"/>
                <w:sz w:val="18"/>
                <w:szCs w:val="18"/>
              </w:rPr>
            </w:pPr>
            <w:r w:rsidRPr="0094756C">
              <w:rPr>
                <w:rFonts w:cstheme="minorHAnsi"/>
                <w:sz w:val="18"/>
                <w:szCs w:val="18"/>
              </w:rPr>
              <w:t>(ii)</w:t>
            </w:r>
          </w:p>
        </w:tc>
        <w:tc>
          <w:tcPr>
            <w:tcW w:w="708" w:type="dxa"/>
          </w:tcPr>
          <w:p w:rsidR="0094756C" w:rsidRPr="0094756C" w:rsidRDefault="0094756C" w:rsidP="00EE16F5">
            <w:pPr>
              <w:spacing w:before="60" w:after="60" w:line="276" w:lineRule="auto"/>
              <w:rPr>
                <w:rFonts w:cstheme="minorHAnsi"/>
                <w:sz w:val="18"/>
                <w:szCs w:val="18"/>
              </w:rPr>
            </w:pPr>
            <w:r w:rsidRPr="0094756C">
              <w:rPr>
                <w:rFonts w:cstheme="minorHAnsi"/>
                <w:sz w:val="18"/>
                <w:szCs w:val="18"/>
              </w:rPr>
              <w:t>EFRR</w:t>
            </w:r>
          </w:p>
        </w:tc>
        <w:tc>
          <w:tcPr>
            <w:tcW w:w="993" w:type="dxa"/>
          </w:tcPr>
          <w:p w:rsidR="0094756C" w:rsidRPr="0094756C" w:rsidRDefault="0094756C" w:rsidP="00EE16F5">
            <w:pPr>
              <w:spacing w:before="60" w:after="60" w:line="276" w:lineRule="auto"/>
              <w:rPr>
                <w:rFonts w:cstheme="minorHAnsi"/>
                <w:sz w:val="18"/>
                <w:szCs w:val="18"/>
              </w:rPr>
            </w:pPr>
            <w:r w:rsidRPr="0094756C">
              <w:rPr>
                <w:rFonts w:cstheme="minorHAnsi"/>
                <w:sz w:val="18"/>
                <w:szCs w:val="18"/>
              </w:rPr>
              <w:t>Słabiej rozwinięty</w:t>
            </w:r>
          </w:p>
        </w:tc>
        <w:tc>
          <w:tcPr>
            <w:tcW w:w="850" w:type="dxa"/>
          </w:tcPr>
          <w:p w:rsidR="0094756C" w:rsidRPr="0094756C" w:rsidRDefault="0094756C" w:rsidP="00EE16F5">
            <w:pPr>
              <w:spacing w:before="60" w:after="60" w:line="276" w:lineRule="auto"/>
              <w:rPr>
                <w:rFonts w:cstheme="minorHAnsi"/>
                <w:sz w:val="18"/>
                <w:szCs w:val="18"/>
                <w:lang w:val="en-US"/>
              </w:rPr>
            </w:pPr>
            <w:r w:rsidRPr="0094756C">
              <w:rPr>
                <w:rFonts w:cstheme="minorHAnsi"/>
                <w:sz w:val="18"/>
                <w:szCs w:val="18"/>
                <w:lang w:val="en-US"/>
              </w:rPr>
              <w:t>RCR 56</w:t>
            </w:r>
          </w:p>
        </w:tc>
        <w:tc>
          <w:tcPr>
            <w:tcW w:w="1418" w:type="dxa"/>
          </w:tcPr>
          <w:p w:rsidR="0094756C" w:rsidRPr="0094756C" w:rsidRDefault="0094756C" w:rsidP="00EE16F5">
            <w:pPr>
              <w:spacing w:before="60" w:after="60" w:line="276" w:lineRule="auto"/>
              <w:rPr>
                <w:rFonts w:cstheme="minorHAnsi"/>
                <w:sz w:val="18"/>
                <w:szCs w:val="18"/>
              </w:rPr>
            </w:pPr>
            <w:r w:rsidRPr="0094756C">
              <w:rPr>
                <w:rFonts w:cstheme="minorHAnsi"/>
                <w:sz w:val="18"/>
                <w:szCs w:val="18"/>
              </w:rPr>
              <w:t>Oszczędność czasu dzięki udoskonalonej infrastrukturze drogowej</w:t>
            </w:r>
          </w:p>
        </w:tc>
        <w:tc>
          <w:tcPr>
            <w:tcW w:w="992" w:type="dxa"/>
            <w:vAlign w:val="center"/>
          </w:tcPr>
          <w:p w:rsidR="0094756C" w:rsidRPr="0094756C" w:rsidRDefault="0094756C" w:rsidP="00EE16F5">
            <w:pPr>
              <w:spacing w:before="60" w:after="60" w:line="276" w:lineRule="auto"/>
              <w:rPr>
                <w:rFonts w:cstheme="minorHAnsi"/>
                <w:sz w:val="18"/>
                <w:szCs w:val="18"/>
              </w:rPr>
            </w:pPr>
            <w:proofErr w:type="spellStart"/>
            <w:r w:rsidRPr="0094756C">
              <w:rPr>
                <w:rFonts w:cstheme="minorHAnsi"/>
                <w:sz w:val="18"/>
                <w:szCs w:val="18"/>
                <w:lang w:val="en-US"/>
              </w:rPr>
              <w:t>osobodni</w:t>
            </w:r>
            <w:proofErr w:type="spellEnd"/>
            <w:r w:rsidRPr="0094756C">
              <w:rPr>
                <w:rFonts w:cstheme="minorHAnsi"/>
                <w:sz w:val="18"/>
                <w:szCs w:val="18"/>
                <w:lang w:val="en-US"/>
              </w:rPr>
              <w:t xml:space="preserve"> / </w:t>
            </w:r>
            <w:proofErr w:type="spellStart"/>
            <w:r w:rsidRPr="0094756C">
              <w:rPr>
                <w:rFonts w:cstheme="minorHAnsi"/>
                <w:sz w:val="18"/>
                <w:szCs w:val="18"/>
                <w:lang w:val="en-US"/>
              </w:rPr>
              <w:t>rok</w:t>
            </w:r>
            <w:proofErr w:type="spellEnd"/>
          </w:p>
        </w:tc>
        <w:tc>
          <w:tcPr>
            <w:tcW w:w="850" w:type="dxa"/>
          </w:tcPr>
          <w:p w:rsidR="0094756C" w:rsidRPr="0094756C" w:rsidRDefault="0094756C" w:rsidP="00EE16F5">
            <w:pPr>
              <w:spacing w:before="60" w:after="60" w:line="276" w:lineRule="auto"/>
              <w:rPr>
                <w:rFonts w:cstheme="minorHAnsi"/>
                <w:sz w:val="18"/>
                <w:szCs w:val="18"/>
                <w:lang w:val="en-US"/>
              </w:rPr>
            </w:pPr>
          </w:p>
        </w:tc>
        <w:tc>
          <w:tcPr>
            <w:tcW w:w="709" w:type="dxa"/>
          </w:tcPr>
          <w:p w:rsidR="0094756C" w:rsidRPr="0094756C" w:rsidRDefault="0094756C" w:rsidP="00EE16F5">
            <w:pPr>
              <w:spacing w:before="60" w:after="60" w:line="276" w:lineRule="auto"/>
              <w:rPr>
                <w:rFonts w:cstheme="minorHAnsi"/>
                <w:color w:val="FF0000"/>
                <w:sz w:val="18"/>
                <w:szCs w:val="18"/>
                <w:highlight w:val="yellow"/>
                <w:lang w:val="en-US"/>
              </w:rPr>
            </w:pPr>
          </w:p>
        </w:tc>
        <w:tc>
          <w:tcPr>
            <w:tcW w:w="851" w:type="dxa"/>
          </w:tcPr>
          <w:p w:rsidR="0094756C" w:rsidRPr="0094756C" w:rsidRDefault="0094756C" w:rsidP="00EE16F5">
            <w:pPr>
              <w:spacing w:before="60" w:after="60" w:line="276" w:lineRule="auto"/>
              <w:rPr>
                <w:rFonts w:cstheme="minorHAnsi"/>
                <w:color w:val="FF0000"/>
                <w:sz w:val="18"/>
                <w:szCs w:val="18"/>
                <w:highlight w:val="yellow"/>
                <w:lang w:val="en-US"/>
              </w:rPr>
            </w:pPr>
          </w:p>
        </w:tc>
        <w:tc>
          <w:tcPr>
            <w:tcW w:w="992" w:type="dxa"/>
          </w:tcPr>
          <w:p w:rsidR="0094756C" w:rsidRPr="0094756C" w:rsidRDefault="0094756C" w:rsidP="00EE16F5">
            <w:pPr>
              <w:spacing w:before="60" w:after="60" w:line="276" w:lineRule="auto"/>
              <w:rPr>
                <w:rFonts w:cstheme="minorHAnsi"/>
                <w:color w:val="FF0000"/>
                <w:sz w:val="18"/>
                <w:szCs w:val="18"/>
                <w:highlight w:val="yellow"/>
                <w:lang w:val="en-US"/>
              </w:rPr>
            </w:pPr>
          </w:p>
        </w:tc>
        <w:tc>
          <w:tcPr>
            <w:tcW w:w="765" w:type="dxa"/>
          </w:tcPr>
          <w:p w:rsidR="0094756C" w:rsidRPr="0094756C" w:rsidRDefault="0094756C" w:rsidP="00EE16F5">
            <w:pPr>
              <w:spacing w:before="60" w:after="60" w:line="276" w:lineRule="auto"/>
              <w:rPr>
                <w:rFonts w:cstheme="minorHAnsi"/>
                <w:color w:val="FF0000"/>
                <w:sz w:val="18"/>
                <w:szCs w:val="18"/>
                <w:highlight w:val="yellow"/>
                <w:lang w:val="en-US"/>
              </w:rPr>
            </w:pPr>
          </w:p>
        </w:tc>
      </w:tr>
      <w:tr w:rsidR="0094756C" w:rsidRPr="0094756C" w:rsidTr="00EE16F5">
        <w:trPr>
          <w:jc w:val="center"/>
        </w:trPr>
        <w:tc>
          <w:tcPr>
            <w:tcW w:w="704" w:type="dxa"/>
          </w:tcPr>
          <w:p w:rsidR="0094756C" w:rsidRPr="0094756C" w:rsidRDefault="0094756C" w:rsidP="00EE16F5">
            <w:pPr>
              <w:spacing w:before="60" w:after="60" w:line="276" w:lineRule="auto"/>
              <w:rPr>
                <w:rFonts w:cstheme="minorHAnsi"/>
                <w:sz w:val="18"/>
                <w:szCs w:val="18"/>
              </w:rPr>
            </w:pPr>
            <w:r w:rsidRPr="0094756C">
              <w:rPr>
                <w:rFonts w:cstheme="minorHAnsi"/>
                <w:sz w:val="18"/>
                <w:szCs w:val="18"/>
              </w:rPr>
              <w:t>3</w:t>
            </w:r>
          </w:p>
        </w:tc>
        <w:tc>
          <w:tcPr>
            <w:tcW w:w="851" w:type="dxa"/>
          </w:tcPr>
          <w:p w:rsidR="0094756C" w:rsidRPr="0094756C" w:rsidRDefault="0094756C" w:rsidP="00EE16F5">
            <w:pPr>
              <w:spacing w:before="60" w:after="60" w:line="276" w:lineRule="auto"/>
              <w:rPr>
                <w:rFonts w:cstheme="minorHAnsi"/>
                <w:sz w:val="18"/>
                <w:szCs w:val="18"/>
              </w:rPr>
            </w:pPr>
            <w:r w:rsidRPr="0094756C">
              <w:rPr>
                <w:rFonts w:cstheme="minorHAnsi"/>
                <w:sz w:val="18"/>
                <w:szCs w:val="18"/>
              </w:rPr>
              <w:t>(ii)</w:t>
            </w:r>
          </w:p>
        </w:tc>
        <w:tc>
          <w:tcPr>
            <w:tcW w:w="708" w:type="dxa"/>
          </w:tcPr>
          <w:p w:rsidR="0094756C" w:rsidRPr="0094756C" w:rsidRDefault="0094756C" w:rsidP="00EE16F5">
            <w:pPr>
              <w:spacing w:before="60" w:after="60" w:line="276" w:lineRule="auto"/>
              <w:rPr>
                <w:rFonts w:cstheme="minorHAnsi"/>
                <w:sz w:val="18"/>
                <w:szCs w:val="18"/>
              </w:rPr>
            </w:pPr>
            <w:r w:rsidRPr="0094756C">
              <w:rPr>
                <w:rFonts w:cstheme="minorHAnsi"/>
                <w:sz w:val="18"/>
                <w:szCs w:val="18"/>
              </w:rPr>
              <w:t>EFRR</w:t>
            </w:r>
          </w:p>
        </w:tc>
        <w:tc>
          <w:tcPr>
            <w:tcW w:w="993" w:type="dxa"/>
          </w:tcPr>
          <w:p w:rsidR="0094756C" w:rsidRPr="0094756C" w:rsidRDefault="0094756C" w:rsidP="00EE16F5">
            <w:pPr>
              <w:spacing w:before="60" w:after="60" w:line="276" w:lineRule="auto"/>
              <w:rPr>
                <w:rFonts w:cstheme="minorHAnsi"/>
                <w:sz w:val="18"/>
                <w:szCs w:val="18"/>
              </w:rPr>
            </w:pPr>
            <w:r w:rsidRPr="0094756C">
              <w:rPr>
                <w:rFonts w:cstheme="minorHAnsi"/>
                <w:sz w:val="18"/>
                <w:szCs w:val="18"/>
              </w:rPr>
              <w:t>Słabiej rozwinięty</w:t>
            </w:r>
          </w:p>
        </w:tc>
        <w:tc>
          <w:tcPr>
            <w:tcW w:w="850" w:type="dxa"/>
          </w:tcPr>
          <w:p w:rsidR="0094756C" w:rsidRPr="0094756C" w:rsidRDefault="0094756C" w:rsidP="00EE16F5">
            <w:pPr>
              <w:spacing w:before="60" w:after="60" w:line="276" w:lineRule="auto"/>
              <w:rPr>
                <w:rFonts w:cstheme="minorHAnsi"/>
                <w:sz w:val="18"/>
                <w:szCs w:val="18"/>
                <w:lang w:val="en-US"/>
              </w:rPr>
            </w:pPr>
            <w:r w:rsidRPr="0094756C">
              <w:rPr>
                <w:rFonts w:cstheme="minorHAnsi"/>
                <w:sz w:val="18"/>
                <w:szCs w:val="18"/>
                <w:lang w:val="en-US"/>
              </w:rPr>
              <w:t>WLWK (173)</w:t>
            </w:r>
          </w:p>
        </w:tc>
        <w:tc>
          <w:tcPr>
            <w:tcW w:w="1418" w:type="dxa"/>
          </w:tcPr>
          <w:p w:rsidR="0094756C" w:rsidRPr="0094756C" w:rsidRDefault="0094756C" w:rsidP="00EE16F5">
            <w:pPr>
              <w:spacing w:before="60" w:after="60" w:line="276" w:lineRule="auto"/>
              <w:rPr>
                <w:rFonts w:cstheme="minorHAnsi"/>
                <w:sz w:val="18"/>
                <w:szCs w:val="18"/>
              </w:rPr>
            </w:pPr>
            <w:r w:rsidRPr="0094756C">
              <w:rPr>
                <w:rFonts w:cstheme="minorHAnsi"/>
                <w:sz w:val="18"/>
                <w:szCs w:val="18"/>
              </w:rPr>
              <w:t>Liczba osób korzystających z zakupionego lub zmodernizowanego kolejowego taboru pasażerskiego w ciągu roku</w:t>
            </w:r>
          </w:p>
        </w:tc>
        <w:tc>
          <w:tcPr>
            <w:tcW w:w="992" w:type="dxa"/>
            <w:vAlign w:val="center"/>
          </w:tcPr>
          <w:p w:rsidR="0094756C" w:rsidRPr="0094756C" w:rsidRDefault="0094756C" w:rsidP="00EE16F5">
            <w:pPr>
              <w:spacing w:before="60" w:after="60" w:line="276" w:lineRule="auto"/>
              <w:rPr>
                <w:rFonts w:cstheme="minorHAnsi"/>
                <w:sz w:val="18"/>
                <w:szCs w:val="18"/>
              </w:rPr>
            </w:pPr>
            <w:r w:rsidRPr="0094756C">
              <w:rPr>
                <w:rFonts w:cstheme="minorHAnsi"/>
                <w:sz w:val="18"/>
                <w:szCs w:val="18"/>
              </w:rPr>
              <w:t>osoby / rok</w:t>
            </w:r>
          </w:p>
        </w:tc>
        <w:tc>
          <w:tcPr>
            <w:tcW w:w="850" w:type="dxa"/>
          </w:tcPr>
          <w:p w:rsidR="0094756C" w:rsidRPr="00BD4C44" w:rsidRDefault="00BD4C44" w:rsidP="00EE16F5">
            <w:pPr>
              <w:spacing w:before="60" w:after="60" w:line="276" w:lineRule="auto"/>
              <w:rPr>
                <w:rFonts w:cstheme="minorHAnsi"/>
                <w:sz w:val="18"/>
                <w:szCs w:val="18"/>
              </w:rPr>
            </w:pPr>
            <w:r w:rsidRPr="00BD4C44">
              <w:rPr>
                <w:rFonts w:cstheme="minorHAnsi"/>
                <w:sz w:val="18"/>
                <w:szCs w:val="18"/>
              </w:rPr>
              <w:t>0</w:t>
            </w:r>
          </w:p>
        </w:tc>
        <w:tc>
          <w:tcPr>
            <w:tcW w:w="709" w:type="dxa"/>
          </w:tcPr>
          <w:p w:rsidR="0094756C" w:rsidRPr="00BD4C44" w:rsidRDefault="00BD4C44" w:rsidP="00EE16F5">
            <w:pPr>
              <w:spacing w:before="60" w:after="60" w:line="276" w:lineRule="auto"/>
              <w:rPr>
                <w:rFonts w:cstheme="minorHAnsi"/>
                <w:sz w:val="18"/>
                <w:szCs w:val="18"/>
              </w:rPr>
            </w:pPr>
            <w:r w:rsidRPr="00BD4C44">
              <w:rPr>
                <w:rFonts w:cstheme="minorHAnsi"/>
                <w:sz w:val="18"/>
                <w:szCs w:val="18"/>
              </w:rPr>
              <w:t>2021</w:t>
            </w:r>
          </w:p>
        </w:tc>
        <w:tc>
          <w:tcPr>
            <w:tcW w:w="851" w:type="dxa"/>
          </w:tcPr>
          <w:p w:rsidR="0094756C" w:rsidRPr="00BD4C44" w:rsidRDefault="00835E36" w:rsidP="00EE16F5">
            <w:pPr>
              <w:spacing w:before="60" w:after="60" w:line="276" w:lineRule="auto"/>
              <w:rPr>
                <w:rFonts w:cstheme="minorHAnsi"/>
                <w:sz w:val="18"/>
                <w:szCs w:val="18"/>
              </w:rPr>
            </w:pPr>
            <w:r w:rsidRPr="00BD4C44">
              <w:rPr>
                <w:rFonts w:cstheme="minorHAnsi"/>
                <w:sz w:val="18"/>
                <w:szCs w:val="18"/>
              </w:rPr>
              <w:t>17 052 800</w:t>
            </w:r>
          </w:p>
        </w:tc>
        <w:tc>
          <w:tcPr>
            <w:tcW w:w="992" w:type="dxa"/>
          </w:tcPr>
          <w:p w:rsidR="0094756C" w:rsidRPr="00BD4C44" w:rsidRDefault="00BD4C44" w:rsidP="00EE16F5">
            <w:pPr>
              <w:spacing w:before="60" w:after="60" w:line="276" w:lineRule="auto"/>
              <w:rPr>
                <w:rFonts w:cstheme="minorHAnsi"/>
                <w:sz w:val="18"/>
                <w:szCs w:val="18"/>
              </w:rPr>
            </w:pPr>
            <w:r w:rsidRPr="00BD4C44">
              <w:rPr>
                <w:rFonts w:cstheme="minorHAnsi"/>
                <w:sz w:val="18"/>
                <w:szCs w:val="18"/>
              </w:rPr>
              <w:t>IZ FEP</w:t>
            </w:r>
          </w:p>
        </w:tc>
        <w:tc>
          <w:tcPr>
            <w:tcW w:w="765" w:type="dxa"/>
          </w:tcPr>
          <w:p w:rsidR="0094756C" w:rsidRPr="0094756C" w:rsidRDefault="0094756C" w:rsidP="00EE16F5">
            <w:pPr>
              <w:spacing w:before="60" w:after="60" w:line="276" w:lineRule="auto"/>
              <w:rPr>
                <w:rFonts w:cstheme="minorHAnsi"/>
                <w:color w:val="FF0000"/>
                <w:sz w:val="18"/>
                <w:szCs w:val="18"/>
                <w:highlight w:val="yellow"/>
              </w:rPr>
            </w:pPr>
          </w:p>
        </w:tc>
      </w:tr>
    </w:tbl>
    <w:p w:rsidR="0094756C" w:rsidRPr="0094756C" w:rsidRDefault="0094756C" w:rsidP="0094756C">
      <w:pPr>
        <w:spacing w:before="60" w:after="60" w:line="276" w:lineRule="auto"/>
        <w:rPr>
          <w:b/>
        </w:rPr>
      </w:pPr>
    </w:p>
    <w:p w:rsidR="0094756C" w:rsidRPr="0094756C" w:rsidRDefault="0094756C" w:rsidP="0094756C">
      <w:pPr>
        <w:spacing w:before="60" w:after="60" w:line="276" w:lineRule="auto"/>
        <w:rPr>
          <w:b/>
        </w:rPr>
      </w:pPr>
      <w:r w:rsidRPr="0094756C">
        <w:rPr>
          <w:b/>
        </w:rPr>
        <w:t>Orientacyjny podział zasobów programu (UE) według rodzaju interwencji</w:t>
      </w:r>
    </w:p>
    <w:p w:rsidR="0094756C" w:rsidRPr="0094756C" w:rsidRDefault="0094756C" w:rsidP="0094756C">
      <w:pPr>
        <w:spacing w:before="60" w:after="60" w:line="276" w:lineRule="auto"/>
      </w:pPr>
      <w:r w:rsidRPr="0094756C">
        <w:t>Tabela 1. Wymiar 1 – dziedzina interwencji</w:t>
      </w:r>
    </w:p>
    <w:tbl>
      <w:tblPr>
        <w:tblStyle w:val="Tabela-Siatka8"/>
        <w:tblW w:w="0" w:type="auto"/>
        <w:tblLook w:val="04A0" w:firstRow="1" w:lastRow="0" w:firstColumn="1" w:lastColumn="0" w:noHBand="0" w:noVBand="1"/>
      </w:tblPr>
      <w:tblGrid>
        <w:gridCol w:w="1480"/>
        <w:gridCol w:w="1372"/>
        <w:gridCol w:w="1372"/>
        <w:gridCol w:w="1372"/>
        <w:gridCol w:w="1373"/>
        <w:gridCol w:w="1373"/>
      </w:tblGrid>
      <w:tr w:rsidR="0094756C" w:rsidRPr="0094756C" w:rsidTr="009C31C3">
        <w:trPr>
          <w:tblHeader/>
        </w:trPr>
        <w:tc>
          <w:tcPr>
            <w:tcW w:w="1480" w:type="dxa"/>
          </w:tcPr>
          <w:p w:rsidR="0094756C" w:rsidRPr="0094756C" w:rsidRDefault="0094756C" w:rsidP="00EE16F5">
            <w:pPr>
              <w:spacing w:before="60" w:after="60" w:line="276" w:lineRule="auto"/>
              <w:rPr>
                <w:sz w:val="18"/>
                <w:szCs w:val="18"/>
              </w:rPr>
            </w:pPr>
            <w:r w:rsidRPr="0094756C">
              <w:rPr>
                <w:sz w:val="18"/>
                <w:szCs w:val="18"/>
              </w:rPr>
              <w:t>Nr priorytetu</w:t>
            </w:r>
          </w:p>
        </w:tc>
        <w:tc>
          <w:tcPr>
            <w:tcW w:w="1372" w:type="dxa"/>
          </w:tcPr>
          <w:p w:rsidR="0094756C" w:rsidRPr="0094756C" w:rsidRDefault="0094756C" w:rsidP="00EE16F5">
            <w:pPr>
              <w:spacing w:before="60" w:after="60" w:line="276" w:lineRule="auto"/>
              <w:rPr>
                <w:sz w:val="18"/>
                <w:szCs w:val="18"/>
              </w:rPr>
            </w:pPr>
            <w:r w:rsidRPr="0094756C">
              <w:rPr>
                <w:sz w:val="18"/>
                <w:szCs w:val="18"/>
              </w:rPr>
              <w:t>Fundusz</w:t>
            </w:r>
          </w:p>
        </w:tc>
        <w:tc>
          <w:tcPr>
            <w:tcW w:w="1372" w:type="dxa"/>
          </w:tcPr>
          <w:p w:rsidR="0094756C" w:rsidRPr="0094756C" w:rsidRDefault="0094756C" w:rsidP="00EE16F5">
            <w:pPr>
              <w:spacing w:before="60" w:after="60" w:line="276" w:lineRule="auto"/>
              <w:rPr>
                <w:sz w:val="18"/>
                <w:szCs w:val="18"/>
              </w:rPr>
            </w:pPr>
            <w:r w:rsidRPr="0094756C">
              <w:rPr>
                <w:sz w:val="18"/>
                <w:szCs w:val="18"/>
              </w:rPr>
              <w:t>Kategoria regionu</w:t>
            </w:r>
          </w:p>
        </w:tc>
        <w:tc>
          <w:tcPr>
            <w:tcW w:w="1372" w:type="dxa"/>
          </w:tcPr>
          <w:p w:rsidR="0094756C" w:rsidRPr="0094756C" w:rsidRDefault="0094756C" w:rsidP="00EE16F5">
            <w:pPr>
              <w:spacing w:before="60" w:after="60" w:line="276" w:lineRule="auto"/>
              <w:rPr>
                <w:sz w:val="18"/>
                <w:szCs w:val="18"/>
              </w:rPr>
            </w:pPr>
            <w:r w:rsidRPr="0094756C">
              <w:rPr>
                <w:sz w:val="18"/>
                <w:szCs w:val="18"/>
              </w:rPr>
              <w:t>Cel szczegółowy</w:t>
            </w:r>
          </w:p>
        </w:tc>
        <w:tc>
          <w:tcPr>
            <w:tcW w:w="1373" w:type="dxa"/>
          </w:tcPr>
          <w:p w:rsidR="0094756C" w:rsidRPr="0094756C" w:rsidRDefault="0094756C" w:rsidP="00EE16F5">
            <w:pPr>
              <w:spacing w:before="60" w:after="60" w:line="276" w:lineRule="auto"/>
              <w:rPr>
                <w:sz w:val="18"/>
                <w:szCs w:val="18"/>
              </w:rPr>
            </w:pPr>
            <w:r w:rsidRPr="0094756C">
              <w:rPr>
                <w:sz w:val="18"/>
                <w:szCs w:val="18"/>
              </w:rPr>
              <w:t>Kod</w:t>
            </w:r>
          </w:p>
        </w:tc>
        <w:tc>
          <w:tcPr>
            <w:tcW w:w="1373" w:type="dxa"/>
          </w:tcPr>
          <w:p w:rsidR="0094756C" w:rsidRPr="0094756C" w:rsidRDefault="0094756C" w:rsidP="00EE16F5">
            <w:pPr>
              <w:spacing w:before="60" w:after="60" w:line="276" w:lineRule="auto"/>
              <w:rPr>
                <w:sz w:val="18"/>
                <w:szCs w:val="18"/>
              </w:rPr>
            </w:pPr>
            <w:r w:rsidRPr="0094756C">
              <w:rPr>
                <w:sz w:val="18"/>
                <w:szCs w:val="18"/>
              </w:rPr>
              <w:t>Kwota (EUR)</w:t>
            </w:r>
          </w:p>
        </w:tc>
      </w:tr>
      <w:tr w:rsidR="0094756C" w:rsidRPr="0094756C" w:rsidTr="00EE16F5">
        <w:tc>
          <w:tcPr>
            <w:tcW w:w="1480" w:type="dxa"/>
          </w:tcPr>
          <w:p w:rsidR="0094756C" w:rsidRPr="0094756C" w:rsidRDefault="009C31C3" w:rsidP="00EE16F5">
            <w:pPr>
              <w:spacing w:before="60" w:after="60" w:line="276" w:lineRule="auto"/>
              <w:rPr>
                <w:sz w:val="18"/>
                <w:szCs w:val="18"/>
              </w:rPr>
            </w:pPr>
            <w:r>
              <w:rPr>
                <w:sz w:val="18"/>
                <w:szCs w:val="18"/>
              </w:rPr>
              <w:t>3</w:t>
            </w:r>
          </w:p>
        </w:tc>
        <w:tc>
          <w:tcPr>
            <w:tcW w:w="1372" w:type="dxa"/>
          </w:tcPr>
          <w:p w:rsidR="0094756C" w:rsidRPr="0094756C" w:rsidRDefault="009C31C3" w:rsidP="00EE16F5">
            <w:pPr>
              <w:spacing w:before="60" w:after="60" w:line="276" w:lineRule="auto"/>
              <w:rPr>
                <w:sz w:val="18"/>
                <w:szCs w:val="18"/>
              </w:rPr>
            </w:pPr>
            <w:r>
              <w:rPr>
                <w:sz w:val="18"/>
                <w:szCs w:val="18"/>
              </w:rPr>
              <w:t>EFRR</w:t>
            </w:r>
          </w:p>
        </w:tc>
        <w:tc>
          <w:tcPr>
            <w:tcW w:w="1372" w:type="dxa"/>
          </w:tcPr>
          <w:p w:rsidR="0094756C" w:rsidRPr="0094756C" w:rsidRDefault="009C31C3" w:rsidP="00EE16F5">
            <w:pPr>
              <w:spacing w:before="60" w:after="60" w:line="276" w:lineRule="auto"/>
              <w:rPr>
                <w:sz w:val="18"/>
                <w:szCs w:val="18"/>
              </w:rPr>
            </w:pPr>
            <w:r>
              <w:rPr>
                <w:sz w:val="18"/>
                <w:szCs w:val="18"/>
              </w:rPr>
              <w:t>słabiej rozwinięty</w:t>
            </w:r>
          </w:p>
        </w:tc>
        <w:tc>
          <w:tcPr>
            <w:tcW w:w="1372" w:type="dxa"/>
          </w:tcPr>
          <w:p w:rsidR="0094756C" w:rsidRPr="0094756C" w:rsidRDefault="0094756C" w:rsidP="00EE16F5">
            <w:pPr>
              <w:spacing w:before="60" w:after="60" w:line="276" w:lineRule="auto"/>
              <w:rPr>
                <w:sz w:val="18"/>
                <w:szCs w:val="18"/>
              </w:rPr>
            </w:pPr>
            <w:r w:rsidRPr="0094756C">
              <w:rPr>
                <w:sz w:val="18"/>
                <w:szCs w:val="18"/>
              </w:rPr>
              <w:t>(ii)</w:t>
            </w:r>
          </w:p>
        </w:tc>
        <w:tc>
          <w:tcPr>
            <w:tcW w:w="1373" w:type="dxa"/>
          </w:tcPr>
          <w:p w:rsidR="0094756C" w:rsidRPr="0094756C" w:rsidRDefault="009C31C3" w:rsidP="00EE16F5">
            <w:pPr>
              <w:spacing w:before="60" w:after="60" w:line="276" w:lineRule="auto"/>
              <w:rPr>
                <w:sz w:val="18"/>
                <w:szCs w:val="18"/>
              </w:rPr>
            </w:pPr>
            <w:r>
              <w:rPr>
                <w:sz w:val="18"/>
                <w:szCs w:val="18"/>
              </w:rPr>
              <w:t>090</w:t>
            </w:r>
          </w:p>
        </w:tc>
        <w:tc>
          <w:tcPr>
            <w:tcW w:w="1373" w:type="dxa"/>
          </w:tcPr>
          <w:p w:rsidR="0094756C" w:rsidRPr="0094756C" w:rsidRDefault="009C31C3" w:rsidP="00EE16F5">
            <w:pPr>
              <w:spacing w:before="60" w:after="60" w:line="276" w:lineRule="auto"/>
              <w:rPr>
                <w:sz w:val="18"/>
                <w:szCs w:val="18"/>
              </w:rPr>
            </w:pPr>
            <w:r>
              <w:rPr>
                <w:sz w:val="18"/>
                <w:szCs w:val="18"/>
              </w:rPr>
              <w:t>47 513 794</w:t>
            </w:r>
          </w:p>
        </w:tc>
      </w:tr>
      <w:tr w:rsidR="0094756C" w:rsidRPr="0094756C" w:rsidTr="00EE16F5">
        <w:tc>
          <w:tcPr>
            <w:tcW w:w="1480" w:type="dxa"/>
          </w:tcPr>
          <w:p w:rsidR="0094756C" w:rsidRPr="0094756C" w:rsidRDefault="009C31C3" w:rsidP="00EE16F5">
            <w:pPr>
              <w:spacing w:before="60" w:after="60" w:line="276" w:lineRule="auto"/>
              <w:rPr>
                <w:sz w:val="18"/>
                <w:szCs w:val="18"/>
              </w:rPr>
            </w:pPr>
            <w:r>
              <w:rPr>
                <w:sz w:val="18"/>
                <w:szCs w:val="18"/>
              </w:rPr>
              <w:t>3</w:t>
            </w:r>
          </w:p>
        </w:tc>
        <w:tc>
          <w:tcPr>
            <w:tcW w:w="1372" w:type="dxa"/>
          </w:tcPr>
          <w:p w:rsidR="0094756C" w:rsidRPr="0094756C" w:rsidRDefault="009C31C3" w:rsidP="00EE16F5">
            <w:pPr>
              <w:spacing w:before="60" w:after="60" w:line="276" w:lineRule="auto"/>
              <w:rPr>
                <w:sz w:val="18"/>
                <w:szCs w:val="18"/>
              </w:rPr>
            </w:pPr>
            <w:r>
              <w:rPr>
                <w:sz w:val="18"/>
                <w:szCs w:val="18"/>
              </w:rPr>
              <w:t>EFRR</w:t>
            </w:r>
          </w:p>
        </w:tc>
        <w:tc>
          <w:tcPr>
            <w:tcW w:w="1372" w:type="dxa"/>
          </w:tcPr>
          <w:p w:rsidR="0094756C" w:rsidRPr="0094756C" w:rsidRDefault="009C31C3" w:rsidP="00EE16F5">
            <w:pPr>
              <w:spacing w:before="60" w:after="60" w:line="276" w:lineRule="auto"/>
              <w:rPr>
                <w:sz w:val="18"/>
                <w:szCs w:val="18"/>
              </w:rPr>
            </w:pPr>
            <w:r>
              <w:rPr>
                <w:sz w:val="18"/>
                <w:szCs w:val="18"/>
              </w:rPr>
              <w:t>słabiej rozwinięty</w:t>
            </w:r>
          </w:p>
        </w:tc>
        <w:tc>
          <w:tcPr>
            <w:tcW w:w="1372" w:type="dxa"/>
          </w:tcPr>
          <w:p w:rsidR="0094756C" w:rsidRPr="0094756C" w:rsidRDefault="0094756C" w:rsidP="00EE16F5">
            <w:pPr>
              <w:spacing w:before="60" w:after="60" w:line="276" w:lineRule="auto"/>
              <w:rPr>
                <w:sz w:val="18"/>
                <w:szCs w:val="18"/>
              </w:rPr>
            </w:pPr>
            <w:r w:rsidRPr="0094756C">
              <w:rPr>
                <w:sz w:val="18"/>
                <w:szCs w:val="18"/>
              </w:rPr>
              <w:t>(ii)</w:t>
            </w:r>
          </w:p>
        </w:tc>
        <w:tc>
          <w:tcPr>
            <w:tcW w:w="1373" w:type="dxa"/>
          </w:tcPr>
          <w:p w:rsidR="0094756C" w:rsidRPr="0094756C" w:rsidRDefault="009C31C3" w:rsidP="00EE16F5">
            <w:pPr>
              <w:spacing w:before="60" w:after="60" w:line="276" w:lineRule="auto"/>
              <w:rPr>
                <w:sz w:val="18"/>
                <w:szCs w:val="18"/>
              </w:rPr>
            </w:pPr>
            <w:r>
              <w:rPr>
                <w:sz w:val="18"/>
                <w:szCs w:val="18"/>
              </w:rPr>
              <w:t>093</w:t>
            </w:r>
          </w:p>
        </w:tc>
        <w:tc>
          <w:tcPr>
            <w:tcW w:w="1373" w:type="dxa"/>
          </w:tcPr>
          <w:p w:rsidR="0094756C" w:rsidRPr="0094756C" w:rsidRDefault="009C31C3" w:rsidP="00EE16F5">
            <w:pPr>
              <w:spacing w:before="60" w:after="60" w:line="276" w:lineRule="auto"/>
              <w:rPr>
                <w:sz w:val="18"/>
                <w:szCs w:val="18"/>
              </w:rPr>
            </w:pPr>
            <w:r>
              <w:rPr>
                <w:sz w:val="18"/>
                <w:szCs w:val="18"/>
              </w:rPr>
              <w:t>71 270 691</w:t>
            </w:r>
          </w:p>
        </w:tc>
      </w:tr>
      <w:tr w:rsidR="009C31C3" w:rsidRPr="0094756C" w:rsidTr="00EE16F5">
        <w:tc>
          <w:tcPr>
            <w:tcW w:w="1480" w:type="dxa"/>
          </w:tcPr>
          <w:p w:rsidR="009C31C3" w:rsidRDefault="009C31C3" w:rsidP="00EE16F5">
            <w:pPr>
              <w:spacing w:before="60" w:after="60" w:line="276" w:lineRule="auto"/>
              <w:rPr>
                <w:sz w:val="18"/>
                <w:szCs w:val="18"/>
              </w:rPr>
            </w:pPr>
            <w:r>
              <w:rPr>
                <w:sz w:val="18"/>
                <w:szCs w:val="18"/>
              </w:rPr>
              <w:t>3</w:t>
            </w:r>
          </w:p>
        </w:tc>
        <w:tc>
          <w:tcPr>
            <w:tcW w:w="1372" w:type="dxa"/>
          </w:tcPr>
          <w:p w:rsidR="009C31C3" w:rsidRPr="0094756C" w:rsidRDefault="009C31C3" w:rsidP="00EE16F5">
            <w:pPr>
              <w:spacing w:before="60" w:after="60" w:line="276" w:lineRule="auto"/>
              <w:rPr>
                <w:sz w:val="18"/>
                <w:szCs w:val="18"/>
              </w:rPr>
            </w:pPr>
            <w:r>
              <w:rPr>
                <w:sz w:val="18"/>
                <w:szCs w:val="18"/>
              </w:rPr>
              <w:t>EFRR</w:t>
            </w:r>
          </w:p>
        </w:tc>
        <w:tc>
          <w:tcPr>
            <w:tcW w:w="1372" w:type="dxa"/>
          </w:tcPr>
          <w:p w:rsidR="009C31C3" w:rsidRPr="0094756C" w:rsidRDefault="009C31C3" w:rsidP="00EE16F5">
            <w:pPr>
              <w:spacing w:before="60" w:after="60" w:line="276" w:lineRule="auto"/>
              <w:rPr>
                <w:sz w:val="18"/>
                <w:szCs w:val="18"/>
              </w:rPr>
            </w:pPr>
            <w:r>
              <w:rPr>
                <w:sz w:val="18"/>
                <w:szCs w:val="18"/>
              </w:rPr>
              <w:t>słabiej rozwinięty</w:t>
            </w:r>
          </w:p>
        </w:tc>
        <w:tc>
          <w:tcPr>
            <w:tcW w:w="1372" w:type="dxa"/>
          </w:tcPr>
          <w:p w:rsidR="009C31C3" w:rsidRPr="0094756C" w:rsidRDefault="009C31C3" w:rsidP="00EE16F5">
            <w:pPr>
              <w:spacing w:before="60" w:after="60" w:line="276" w:lineRule="auto"/>
              <w:rPr>
                <w:sz w:val="18"/>
                <w:szCs w:val="18"/>
              </w:rPr>
            </w:pPr>
            <w:r>
              <w:rPr>
                <w:sz w:val="18"/>
                <w:szCs w:val="18"/>
              </w:rPr>
              <w:t>(ii)</w:t>
            </w:r>
          </w:p>
        </w:tc>
        <w:tc>
          <w:tcPr>
            <w:tcW w:w="1373" w:type="dxa"/>
          </w:tcPr>
          <w:p w:rsidR="009C31C3" w:rsidRPr="0094756C" w:rsidRDefault="009C31C3" w:rsidP="00EE16F5">
            <w:pPr>
              <w:spacing w:before="60" w:after="60" w:line="276" w:lineRule="auto"/>
              <w:rPr>
                <w:sz w:val="18"/>
                <w:szCs w:val="18"/>
              </w:rPr>
            </w:pPr>
            <w:r>
              <w:rPr>
                <w:sz w:val="18"/>
                <w:szCs w:val="18"/>
              </w:rPr>
              <w:t>107</w:t>
            </w:r>
          </w:p>
        </w:tc>
        <w:tc>
          <w:tcPr>
            <w:tcW w:w="1373" w:type="dxa"/>
          </w:tcPr>
          <w:p w:rsidR="009C31C3" w:rsidRPr="0094756C" w:rsidRDefault="009C31C3" w:rsidP="00EE16F5">
            <w:pPr>
              <w:spacing w:before="60" w:after="60" w:line="276" w:lineRule="auto"/>
              <w:rPr>
                <w:sz w:val="18"/>
                <w:szCs w:val="18"/>
              </w:rPr>
            </w:pPr>
            <w:r>
              <w:rPr>
                <w:sz w:val="18"/>
                <w:szCs w:val="18"/>
              </w:rPr>
              <w:t>118 784 485</w:t>
            </w:r>
          </w:p>
        </w:tc>
      </w:tr>
    </w:tbl>
    <w:p w:rsidR="0094756C" w:rsidRPr="0094756C" w:rsidRDefault="0094756C" w:rsidP="0094756C">
      <w:pPr>
        <w:spacing w:before="60" w:after="60" w:line="276" w:lineRule="auto"/>
      </w:pPr>
      <w:r w:rsidRPr="0094756C">
        <w:t>Tabela 2. Wymiar 2 – forma finansowania</w:t>
      </w:r>
    </w:p>
    <w:tbl>
      <w:tblPr>
        <w:tblStyle w:val="Tabela-Siatka8"/>
        <w:tblW w:w="0" w:type="auto"/>
        <w:tblLook w:val="04A0" w:firstRow="1" w:lastRow="0" w:firstColumn="1" w:lastColumn="0" w:noHBand="0" w:noVBand="1"/>
      </w:tblPr>
      <w:tblGrid>
        <w:gridCol w:w="1480"/>
        <w:gridCol w:w="1372"/>
        <w:gridCol w:w="1372"/>
        <w:gridCol w:w="1372"/>
        <w:gridCol w:w="1373"/>
        <w:gridCol w:w="1373"/>
      </w:tblGrid>
      <w:tr w:rsidR="0094756C" w:rsidRPr="0094756C" w:rsidTr="00AC7B92">
        <w:trPr>
          <w:tblHeader/>
        </w:trPr>
        <w:tc>
          <w:tcPr>
            <w:tcW w:w="1480" w:type="dxa"/>
          </w:tcPr>
          <w:p w:rsidR="0094756C" w:rsidRPr="0094756C" w:rsidRDefault="0094756C" w:rsidP="00EE16F5">
            <w:pPr>
              <w:spacing w:before="60" w:after="60" w:line="276" w:lineRule="auto"/>
              <w:rPr>
                <w:sz w:val="18"/>
                <w:szCs w:val="18"/>
              </w:rPr>
            </w:pPr>
            <w:r w:rsidRPr="0094756C">
              <w:rPr>
                <w:sz w:val="18"/>
                <w:szCs w:val="18"/>
              </w:rPr>
              <w:t>Nr priorytetu</w:t>
            </w:r>
          </w:p>
        </w:tc>
        <w:tc>
          <w:tcPr>
            <w:tcW w:w="1372" w:type="dxa"/>
          </w:tcPr>
          <w:p w:rsidR="0094756C" w:rsidRPr="0094756C" w:rsidRDefault="0094756C" w:rsidP="00EE16F5">
            <w:pPr>
              <w:spacing w:before="60" w:after="60" w:line="276" w:lineRule="auto"/>
              <w:rPr>
                <w:sz w:val="18"/>
                <w:szCs w:val="18"/>
              </w:rPr>
            </w:pPr>
            <w:r w:rsidRPr="0094756C">
              <w:rPr>
                <w:sz w:val="18"/>
                <w:szCs w:val="18"/>
              </w:rPr>
              <w:t>Fundusz</w:t>
            </w:r>
          </w:p>
        </w:tc>
        <w:tc>
          <w:tcPr>
            <w:tcW w:w="1372" w:type="dxa"/>
          </w:tcPr>
          <w:p w:rsidR="0094756C" w:rsidRPr="0094756C" w:rsidRDefault="0094756C" w:rsidP="00EE16F5">
            <w:pPr>
              <w:spacing w:before="60" w:after="60" w:line="276" w:lineRule="auto"/>
              <w:rPr>
                <w:sz w:val="18"/>
                <w:szCs w:val="18"/>
              </w:rPr>
            </w:pPr>
            <w:r w:rsidRPr="0094756C">
              <w:rPr>
                <w:sz w:val="18"/>
                <w:szCs w:val="18"/>
              </w:rPr>
              <w:t>Kategoria regionu</w:t>
            </w:r>
          </w:p>
        </w:tc>
        <w:tc>
          <w:tcPr>
            <w:tcW w:w="1372" w:type="dxa"/>
          </w:tcPr>
          <w:p w:rsidR="0094756C" w:rsidRPr="0094756C" w:rsidRDefault="0094756C" w:rsidP="00EE16F5">
            <w:pPr>
              <w:spacing w:before="60" w:after="60" w:line="276" w:lineRule="auto"/>
              <w:rPr>
                <w:sz w:val="18"/>
                <w:szCs w:val="18"/>
              </w:rPr>
            </w:pPr>
            <w:r w:rsidRPr="0094756C">
              <w:rPr>
                <w:sz w:val="18"/>
                <w:szCs w:val="18"/>
              </w:rPr>
              <w:t>Cel szczegółowy</w:t>
            </w:r>
          </w:p>
        </w:tc>
        <w:tc>
          <w:tcPr>
            <w:tcW w:w="1373" w:type="dxa"/>
          </w:tcPr>
          <w:p w:rsidR="0094756C" w:rsidRPr="0094756C" w:rsidRDefault="0094756C" w:rsidP="00EE16F5">
            <w:pPr>
              <w:spacing w:before="60" w:after="60" w:line="276" w:lineRule="auto"/>
              <w:rPr>
                <w:sz w:val="18"/>
                <w:szCs w:val="18"/>
              </w:rPr>
            </w:pPr>
            <w:r w:rsidRPr="0094756C">
              <w:rPr>
                <w:sz w:val="18"/>
                <w:szCs w:val="18"/>
              </w:rPr>
              <w:t>Kod</w:t>
            </w:r>
          </w:p>
        </w:tc>
        <w:tc>
          <w:tcPr>
            <w:tcW w:w="1373" w:type="dxa"/>
          </w:tcPr>
          <w:p w:rsidR="0094756C" w:rsidRPr="0094756C" w:rsidRDefault="0094756C" w:rsidP="00EE16F5">
            <w:pPr>
              <w:spacing w:before="60" w:after="60" w:line="276" w:lineRule="auto"/>
              <w:rPr>
                <w:sz w:val="18"/>
                <w:szCs w:val="18"/>
              </w:rPr>
            </w:pPr>
            <w:r w:rsidRPr="0094756C">
              <w:rPr>
                <w:sz w:val="18"/>
                <w:szCs w:val="18"/>
              </w:rPr>
              <w:t>Kwota (EUR)</w:t>
            </w:r>
          </w:p>
        </w:tc>
      </w:tr>
      <w:tr w:rsidR="0094756C" w:rsidRPr="0094756C" w:rsidTr="00EE16F5">
        <w:tc>
          <w:tcPr>
            <w:tcW w:w="1480" w:type="dxa"/>
          </w:tcPr>
          <w:p w:rsidR="0094756C" w:rsidRPr="0094756C" w:rsidRDefault="00AC7B92" w:rsidP="00EE16F5">
            <w:pPr>
              <w:spacing w:before="60" w:after="60" w:line="276" w:lineRule="auto"/>
              <w:rPr>
                <w:sz w:val="18"/>
                <w:szCs w:val="18"/>
              </w:rPr>
            </w:pPr>
            <w:r>
              <w:rPr>
                <w:sz w:val="18"/>
                <w:szCs w:val="18"/>
              </w:rPr>
              <w:t>3</w:t>
            </w:r>
          </w:p>
        </w:tc>
        <w:tc>
          <w:tcPr>
            <w:tcW w:w="1372" w:type="dxa"/>
          </w:tcPr>
          <w:p w:rsidR="0094756C" w:rsidRPr="0094756C" w:rsidRDefault="00AC7B92" w:rsidP="00EE16F5">
            <w:pPr>
              <w:spacing w:before="60" w:after="60" w:line="276" w:lineRule="auto"/>
              <w:rPr>
                <w:sz w:val="18"/>
                <w:szCs w:val="18"/>
              </w:rPr>
            </w:pPr>
            <w:r>
              <w:rPr>
                <w:sz w:val="18"/>
                <w:szCs w:val="18"/>
              </w:rPr>
              <w:t>EFRR</w:t>
            </w:r>
          </w:p>
        </w:tc>
        <w:tc>
          <w:tcPr>
            <w:tcW w:w="1372" w:type="dxa"/>
          </w:tcPr>
          <w:p w:rsidR="0094756C" w:rsidRPr="0094756C" w:rsidRDefault="00AC7B92" w:rsidP="00EE16F5">
            <w:pPr>
              <w:spacing w:before="60" w:after="60" w:line="276" w:lineRule="auto"/>
              <w:rPr>
                <w:sz w:val="18"/>
                <w:szCs w:val="18"/>
              </w:rPr>
            </w:pPr>
            <w:r>
              <w:rPr>
                <w:sz w:val="18"/>
                <w:szCs w:val="18"/>
              </w:rPr>
              <w:t>słabiej rozwinięty</w:t>
            </w:r>
          </w:p>
        </w:tc>
        <w:tc>
          <w:tcPr>
            <w:tcW w:w="1372" w:type="dxa"/>
          </w:tcPr>
          <w:p w:rsidR="0094756C" w:rsidRPr="0094756C" w:rsidRDefault="00AC7B92" w:rsidP="00EE16F5">
            <w:pPr>
              <w:spacing w:before="60" w:after="60" w:line="276" w:lineRule="auto"/>
              <w:rPr>
                <w:sz w:val="18"/>
                <w:szCs w:val="18"/>
              </w:rPr>
            </w:pPr>
            <w:r>
              <w:rPr>
                <w:sz w:val="18"/>
                <w:szCs w:val="18"/>
              </w:rPr>
              <w:t>(ii)</w:t>
            </w:r>
          </w:p>
        </w:tc>
        <w:tc>
          <w:tcPr>
            <w:tcW w:w="1373" w:type="dxa"/>
          </w:tcPr>
          <w:p w:rsidR="0094756C" w:rsidRPr="0094756C" w:rsidRDefault="00AC7B92" w:rsidP="00EE16F5">
            <w:pPr>
              <w:spacing w:before="60" w:after="60" w:line="276" w:lineRule="auto"/>
              <w:rPr>
                <w:sz w:val="18"/>
                <w:szCs w:val="18"/>
              </w:rPr>
            </w:pPr>
            <w:r>
              <w:rPr>
                <w:sz w:val="18"/>
                <w:szCs w:val="18"/>
              </w:rPr>
              <w:t>01</w:t>
            </w:r>
          </w:p>
        </w:tc>
        <w:tc>
          <w:tcPr>
            <w:tcW w:w="1373" w:type="dxa"/>
          </w:tcPr>
          <w:p w:rsidR="0094756C" w:rsidRPr="0094756C" w:rsidRDefault="00AC7B92" w:rsidP="00EE16F5">
            <w:pPr>
              <w:spacing w:before="60" w:after="60" w:line="276" w:lineRule="auto"/>
              <w:rPr>
                <w:sz w:val="18"/>
                <w:szCs w:val="18"/>
              </w:rPr>
            </w:pPr>
            <w:r>
              <w:rPr>
                <w:sz w:val="18"/>
                <w:szCs w:val="18"/>
              </w:rPr>
              <w:t>237 568 970</w:t>
            </w:r>
          </w:p>
        </w:tc>
      </w:tr>
    </w:tbl>
    <w:p w:rsidR="0094756C" w:rsidRPr="0094756C" w:rsidRDefault="0094756C" w:rsidP="0094756C">
      <w:pPr>
        <w:spacing w:before="60" w:after="60" w:line="276" w:lineRule="auto"/>
      </w:pPr>
      <w:r w:rsidRPr="0094756C">
        <w:t>Tabela 3. Wymiar 3 – terytorialny mechanizm realizacji i ukierunkowanie terytorialne</w:t>
      </w:r>
    </w:p>
    <w:tbl>
      <w:tblPr>
        <w:tblStyle w:val="Tabela-Siatka8"/>
        <w:tblW w:w="0" w:type="auto"/>
        <w:tblLook w:val="04A0" w:firstRow="1" w:lastRow="0" w:firstColumn="1" w:lastColumn="0" w:noHBand="0" w:noVBand="1"/>
      </w:tblPr>
      <w:tblGrid>
        <w:gridCol w:w="1480"/>
        <w:gridCol w:w="1372"/>
        <w:gridCol w:w="1372"/>
        <w:gridCol w:w="1372"/>
        <w:gridCol w:w="1373"/>
        <w:gridCol w:w="1373"/>
      </w:tblGrid>
      <w:tr w:rsidR="0094756C" w:rsidRPr="0094756C" w:rsidTr="00AC7B92">
        <w:trPr>
          <w:tblHeader/>
        </w:trPr>
        <w:tc>
          <w:tcPr>
            <w:tcW w:w="1480" w:type="dxa"/>
          </w:tcPr>
          <w:p w:rsidR="0094756C" w:rsidRPr="0094756C" w:rsidRDefault="0094756C" w:rsidP="00EE16F5">
            <w:pPr>
              <w:spacing w:before="60" w:after="60" w:line="276" w:lineRule="auto"/>
              <w:rPr>
                <w:sz w:val="18"/>
                <w:szCs w:val="18"/>
              </w:rPr>
            </w:pPr>
            <w:r w:rsidRPr="0094756C">
              <w:rPr>
                <w:sz w:val="18"/>
                <w:szCs w:val="18"/>
              </w:rPr>
              <w:t>Nr priorytetu</w:t>
            </w:r>
          </w:p>
        </w:tc>
        <w:tc>
          <w:tcPr>
            <w:tcW w:w="1372" w:type="dxa"/>
          </w:tcPr>
          <w:p w:rsidR="0094756C" w:rsidRPr="0094756C" w:rsidRDefault="0094756C" w:rsidP="00EE16F5">
            <w:pPr>
              <w:spacing w:before="60" w:after="60" w:line="276" w:lineRule="auto"/>
              <w:rPr>
                <w:sz w:val="18"/>
                <w:szCs w:val="18"/>
              </w:rPr>
            </w:pPr>
            <w:r w:rsidRPr="0094756C">
              <w:rPr>
                <w:sz w:val="18"/>
                <w:szCs w:val="18"/>
              </w:rPr>
              <w:t>Fundusz</w:t>
            </w:r>
          </w:p>
        </w:tc>
        <w:tc>
          <w:tcPr>
            <w:tcW w:w="1372" w:type="dxa"/>
          </w:tcPr>
          <w:p w:rsidR="0094756C" w:rsidRPr="0094756C" w:rsidRDefault="0094756C" w:rsidP="00EE16F5">
            <w:pPr>
              <w:spacing w:before="60" w:after="60" w:line="276" w:lineRule="auto"/>
              <w:rPr>
                <w:sz w:val="18"/>
                <w:szCs w:val="18"/>
              </w:rPr>
            </w:pPr>
            <w:r w:rsidRPr="0094756C">
              <w:rPr>
                <w:sz w:val="18"/>
                <w:szCs w:val="18"/>
              </w:rPr>
              <w:t>Kategoria regionu</w:t>
            </w:r>
          </w:p>
        </w:tc>
        <w:tc>
          <w:tcPr>
            <w:tcW w:w="1372" w:type="dxa"/>
          </w:tcPr>
          <w:p w:rsidR="0094756C" w:rsidRPr="0094756C" w:rsidRDefault="0094756C" w:rsidP="00EE16F5">
            <w:pPr>
              <w:spacing w:before="60" w:after="60" w:line="276" w:lineRule="auto"/>
              <w:rPr>
                <w:sz w:val="18"/>
                <w:szCs w:val="18"/>
              </w:rPr>
            </w:pPr>
            <w:r w:rsidRPr="0094756C">
              <w:rPr>
                <w:sz w:val="18"/>
                <w:szCs w:val="18"/>
              </w:rPr>
              <w:t>Cel szczegółowy</w:t>
            </w:r>
          </w:p>
        </w:tc>
        <w:tc>
          <w:tcPr>
            <w:tcW w:w="1373" w:type="dxa"/>
          </w:tcPr>
          <w:p w:rsidR="0094756C" w:rsidRPr="0094756C" w:rsidRDefault="0094756C" w:rsidP="00EE16F5">
            <w:pPr>
              <w:spacing w:before="60" w:after="60" w:line="276" w:lineRule="auto"/>
              <w:rPr>
                <w:sz w:val="18"/>
                <w:szCs w:val="18"/>
              </w:rPr>
            </w:pPr>
            <w:r w:rsidRPr="0094756C">
              <w:rPr>
                <w:sz w:val="18"/>
                <w:szCs w:val="18"/>
              </w:rPr>
              <w:t>Kod</w:t>
            </w:r>
          </w:p>
        </w:tc>
        <w:tc>
          <w:tcPr>
            <w:tcW w:w="1373" w:type="dxa"/>
          </w:tcPr>
          <w:p w:rsidR="0094756C" w:rsidRPr="0094756C" w:rsidRDefault="0094756C" w:rsidP="00EE16F5">
            <w:pPr>
              <w:spacing w:before="60" w:after="60" w:line="276" w:lineRule="auto"/>
              <w:rPr>
                <w:sz w:val="18"/>
                <w:szCs w:val="18"/>
              </w:rPr>
            </w:pPr>
            <w:r w:rsidRPr="0094756C">
              <w:rPr>
                <w:sz w:val="18"/>
                <w:szCs w:val="18"/>
              </w:rPr>
              <w:t>Kwota (EUR)</w:t>
            </w:r>
          </w:p>
        </w:tc>
      </w:tr>
      <w:tr w:rsidR="0094756C" w:rsidRPr="0094756C" w:rsidTr="00EE16F5">
        <w:tc>
          <w:tcPr>
            <w:tcW w:w="1480" w:type="dxa"/>
          </w:tcPr>
          <w:p w:rsidR="0094756C" w:rsidRPr="0094756C" w:rsidRDefault="004B5660" w:rsidP="00EE16F5">
            <w:pPr>
              <w:spacing w:before="60" w:after="60" w:line="276" w:lineRule="auto"/>
              <w:rPr>
                <w:sz w:val="18"/>
                <w:szCs w:val="18"/>
              </w:rPr>
            </w:pPr>
            <w:r>
              <w:rPr>
                <w:sz w:val="18"/>
                <w:szCs w:val="18"/>
              </w:rPr>
              <w:t>3</w:t>
            </w:r>
          </w:p>
        </w:tc>
        <w:tc>
          <w:tcPr>
            <w:tcW w:w="1372" w:type="dxa"/>
          </w:tcPr>
          <w:p w:rsidR="0094756C" w:rsidRPr="0094756C" w:rsidRDefault="004B5660" w:rsidP="00EE16F5">
            <w:pPr>
              <w:spacing w:before="60" w:after="60" w:line="276" w:lineRule="auto"/>
              <w:rPr>
                <w:sz w:val="18"/>
                <w:szCs w:val="18"/>
              </w:rPr>
            </w:pPr>
            <w:r>
              <w:rPr>
                <w:sz w:val="18"/>
                <w:szCs w:val="18"/>
              </w:rPr>
              <w:t>EFRR</w:t>
            </w:r>
          </w:p>
        </w:tc>
        <w:tc>
          <w:tcPr>
            <w:tcW w:w="1372" w:type="dxa"/>
          </w:tcPr>
          <w:p w:rsidR="0094756C" w:rsidRPr="0094756C" w:rsidRDefault="004B5660" w:rsidP="00EE16F5">
            <w:pPr>
              <w:spacing w:before="60" w:after="60" w:line="276" w:lineRule="auto"/>
              <w:rPr>
                <w:sz w:val="18"/>
                <w:szCs w:val="18"/>
              </w:rPr>
            </w:pPr>
            <w:r>
              <w:rPr>
                <w:sz w:val="18"/>
                <w:szCs w:val="18"/>
              </w:rPr>
              <w:t>słabiej rozwinięty</w:t>
            </w:r>
          </w:p>
        </w:tc>
        <w:tc>
          <w:tcPr>
            <w:tcW w:w="1372" w:type="dxa"/>
          </w:tcPr>
          <w:p w:rsidR="0094756C" w:rsidRPr="0094756C" w:rsidRDefault="004B5660" w:rsidP="00EE16F5">
            <w:pPr>
              <w:spacing w:before="60" w:after="60" w:line="276" w:lineRule="auto"/>
              <w:rPr>
                <w:sz w:val="18"/>
                <w:szCs w:val="18"/>
              </w:rPr>
            </w:pPr>
            <w:r>
              <w:rPr>
                <w:sz w:val="18"/>
                <w:szCs w:val="18"/>
              </w:rPr>
              <w:t>(ii)</w:t>
            </w:r>
          </w:p>
        </w:tc>
        <w:tc>
          <w:tcPr>
            <w:tcW w:w="1373" w:type="dxa"/>
          </w:tcPr>
          <w:p w:rsidR="0094756C" w:rsidRPr="0094756C" w:rsidRDefault="004B5660" w:rsidP="00EE16F5">
            <w:pPr>
              <w:spacing w:before="60" w:after="60" w:line="276" w:lineRule="auto"/>
              <w:rPr>
                <w:sz w:val="18"/>
                <w:szCs w:val="18"/>
              </w:rPr>
            </w:pPr>
            <w:r>
              <w:rPr>
                <w:sz w:val="18"/>
                <w:szCs w:val="18"/>
              </w:rPr>
              <w:t>33</w:t>
            </w:r>
          </w:p>
        </w:tc>
        <w:tc>
          <w:tcPr>
            <w:tcW w:w="1373" w:type="dxa"/>
          </w:tcPr>
          <w:p w:rsidR="0094756C" w:rsidRPr="0094756C" w:rsidRDefault="004B5660" w:rsidP="00EE16F5">
            <w:pPr>
              <w:spacing w:before="60" w:after="60" w:line="276" w:lineRule="auto"/>
              <w:rPr>
                <w:sz w:val="18"/>
                <w:szCs w:val="18"/>
              </w:rPr>
            </w:pPr>
            <w:r>
              <w:rPr>
                <w:sz w:val="18"/>
                <w:szCs w:val="18"/>
              </w:rPr>
              <w:t>237 568 970</w:t>
            </w:r>
          </w:p>
        </w:tc>
      </w:tr>
    </w:tbl>
    <w:p w:rsidR="0094756C" w:rsidRPr="0094756C" w:rsidRDefault="0094756C" w:rsidP="0094756C">
      <w:pPr>
        <w:spacing w:before="60" w:after="60" w:line="276" w:lineRule="auto"/>
      </w:pPr>
      <w:r w:rsidRPr="0094756C">
        <w:t>Tabela 4. Wymiar 6 – tematy uzupełniające EFS+</w:t>
      </w:r>
    </w:p>
    <w:tbl>
      <w:tblPr>
        <w:tblStyle w:val="Tabela-Siatka8"/>
        <w:tblW w:w="0" w:type="auto"/>
        <w:tblLook w:val="04A0" w:firstRow="1" w:lastRow="0" w:firstColumn="1" w:lastColumn="0" w:noHBand="0" w:noVBand="1"/>
      </w:tblPr>
      <w:tblGrid>
        <w:gridCol w:w="1480"/>
        <w:gridCol w:w="1372"/>
        <w:gridCol w:w="1372"/>
        <w:gridCol w:w="1372"/>
        <w:gridCol w:w="1373"/>
        <w:gridCol w:w="1373"/>
      </w:tblGrid>
      <w:tr w:rsidR="0094756C" w:rsidRPr="0094756C" w:rsidTr="00AC7B92">
        <w:trPr>
          <w:tblHeader/>
        </w:trPr>
        <w:tc>
          <w:tcPr>
            <w:tcW w:w="1480" w:type="dxa"/>
          </w:tcPr>
          <w:p w:rsidR="0094756C" w:rsidRPr="0094756C" w:rsidRDefault="0094756C" w:rsidP="00EE16F5">
            <w:pPr>
              <w:spacing w:before="60" w:after="60" w:line="276" w:lineRule="auto"/>
              <w:rPr>
                <w:sz w:val="18"/>
                <w:szCs w:val="18"/>
              </w:rPr>
            </w:pPr>
            <w:r w:rsidRPr="0094756C">
              <w:rPr>
                <w:sz w:val="18"/>
                <w:szCs w:val="18"/>
              </w:rPr>
              <w:t>Nr priorytetu</w:t>
            </w:r>
          </w:p>
        </w:tc>
        <w:tc>
          <w:tcPr>
            <w:tcW w:w="1372" w:type="dxa"/>
          </w:tcPr>
          <w:p w:rsidR="0094756C" w:rsidRPr="0094756C" w:rsidRDefault="0094756C" w:rsidP="00EE16F5">
            <w:pPr>
              <w:spacing w:before="60" w:after="60" w:line="276" w:lineRule="auto"/>
              <w:rPr>
                <w:sz w:val="18"/>
                <w:szCs w:val="18"/>
              </w:rPr>
            </w:pPr>
            <w:r w:rsidRPr="0094756C">
              <w:rPr>
                <w:sz w:val="18"/>
                <w:szCs w:val="18"/>
              </w:rPr>
              <w:t>Fundusz</w:t>
            </w:r>
          </w:p>
        </w:tc>
        <w:tc>
          <w:tcPr>
            <w:tcW w:w="1372" w:type="dxa"/>
          </w:tcPr>
          <w:p w:rsidR="0094756C" w:rsidRPr="0094756C" w:rsidRDefault="0094756C" w:rsidP="00EE16F5">
            <w:pPr>
              <w:spacing w:before="60" w:after="60" w:line="276" w:lineRule="auto"/>
              <w:rPr>
                <w:sz w:val="18"/>
                <w:szCs w:val="18"/>
              </w:rPr>
            </w:pPr>
            <w:r w:rsidRPr="0094756C">
              <w:rPr>
                <w:sz w:val="18"/>
                <w:szCs w:val="18"/>
              </w:rPr>
              <w:t>Kategoria regionu</w:t>
            </w:r>
          </w:p>
        </w:tc>
        <w:tc>
          <w:tcPr>
            <w:tcW w:w="1372" w:type="dxa"/>
          </w:tcPr>
          <w:p w:rsidR="0094756C" w:rsidRPr="0094756C" w:rsidRDefault="0094756C" w:rsidP="00EE16F5">
            <w:pPr>
              <w:spacing w:before="60" w:after="60" w:line="276" w:lineRule="auto"/>
              <w:rPr>
                <w:sz w:val="18"/>
                <w:szCs w:val="18"/>
              </w:rPr>
            </w:pPr>
            <w:r w:rsidRPr="0094756C">
              <w:rPr>
                <w:sz w:val="18"/>
                <w:szCs w:val="18"/>
              </w:rPr>
              <w:t>Cel szczegółowy</w:t>
            </w:r>
          </w:p>
        </w:tc>
        <w:tc>
          <w:tcPr>
            <w:tcW w:w="1373" w:type="dxa"/>
          </w:tcPr>
          <w:p w:rsidR="0094756C" w:rsidRPr="0094756C" w:rsidRDefault="0094756C" w:rsidP="00EE16F5">
            <w:pPr>
              <w:spacing w:before="60" w:after="60" w:line="276" w:lineRule="auto"/>
              <w:rPr>
                <w:sz w:val="18"/>
                <w:szCs w:val="18"/>
              </w:rPr>
            </w:pPr>
            <w:r w:rsidRPr="0094756C">
              <w:rPr>
                <w:sz w:val="18"/>
                <w:szCs w:val="18"/>
              </w:rPr>
              <w:t>Kod</w:t>
            </w:r>
          </w:p>
        </w:tc>
        <w:tc>
          <w:tcPr>
            <w:tcW w:w="1373" w:type="dxa"/>
          </w:tcPr>
          <w:p w:rsidR="0094756C" w:rsidRPr="0094756C" w:rsidRDefault="0094756C" w:rsidP="00EE16F5">
            <w:pPr>
              <w:spacing w:before="60" w:after="60" w:line="276" w:lineRule="auto"/>
              <w:rPr>
                <w:sz w:val="18"/>
                <w:szCs w:val="18"/>
              </w:rPr>
            </w:pPr>
            <w:r w:rsidRPr="0094756C">
              <w:rPr>
                <w:sz w:val="18"/>
                <w:szCs w:val="18"/>
              </w:rPr>
              <w:t>Kwota (EUR)</w:t>
            </w:r>
          </w:p>
        </w:tc>
      </w:tr>
      <w:tr w:rsidR="0094756C" w:rsidRPr="0094756C" w:rsidTr="00EE16F5">
        <w:tc>
          <w:tcPr>
            <w:tcW w:w="1480" w:type="dxa"/>
          </w:tcPr>
          <w:p w:rsidR="0094756C" w:rsidRPr="0094756C" w:rsidRDefault="0094756C" w:rsidP="00EE16F5">
            <w:pPr>
              <w:spacing w:before="60" w:after="60" w:line="276" w:lineRule="auto"/>
              <w:rPr>
                <w:sz w:val="18"/>
                <w:szCs w:val="18"/>
              </w:rPr>
            </w:pPr>
          </w:p>
        </w:tc>
        <w:tc>
          <w:tcPr>
            <w:tcW w:w="1372" w:type="dxa"/>
          </w:tcPr>
          <w:p w:rsidR="0094756C" w:rsidRPr="0094756C" w:rsidRDefault="0094756C" w:rsidP="00EE16F5">
            <w:pPr>
              <w:spacing w:before="60" w:after="60" w:line="276" w:lineRule="auto"/>
              <w:rPr>
                <w:sz w:val="18"/>
                <w:szCs w:val="18"/>
              </w:rPr>
            </w:pPr>
          </w:p>
        </w:tc>
        <w:tc>
          <w:tcPr>
            <w:tcW w:w="1372" w:type="dxa"/>
          </w:tcPr>
          <w:p w:rsidR="0094756C" w:rsidRPr="0094756C" w:rsidRDefault="0094756C" w:rsidP="00EE16F5">
            <w:pPr>
              <w:spacing w:before="60" w:after="60" w:line="276" w:lineRule="auto"/>
              <w:rPr>
                <w:sz w:val="18"/>
                <w:szCs w:val="18"/>
              </w:rPr>
            </w:pPr>
          </w:p>
        </w:tc>
        <w:tc>
          <w:tcPr>
            <w:tcW w:w="1372" w:type="dxa"/>
          </w:tcPr>
          <w:p w:rsidR="0094756C" w:rsidRPr="0094756C" w:rsidRDefault="0094756C" w:rsidP="00EE16F5">
            <w:pPr>
              <w:spacing w:before="60" w:after="60" w:line="276" w:lineRule="auto"/>
              <w:rPr>
                <w:sz w:val="18"/>
                <w:szCs w:val="18"/>
              </w:rPr>
            </w:pPr>
          </w:p>
        </w:tc>
        <w:tc>
          <w:tcPr>
            <w:tcW w:w="1373" w:type="dxa"/>
          </w:tcPr>
          <w:p w:rsidR="0094756C" w:rsidRPr="0094756C" w:rsidRDefault="0094756C" w:rsidP="00EE16F5">
            <w:pPr>
              <w:spacing w:before="60" w:after="60" w:line="276" w:lineRule="auto"/>
              <w:rPr>
                <w:sz w:val="18"/>
                <w:szCs w:val="18"/>
              </w:rPr>
            </w:pPr>
          </w:p>
        </w:tc>
        <w:tc>
          <w:tcPr>
            <w:tcW w:w="1373" w:type="dxa"/>
          </w:tcPr>
          <w:p w:rsidR="0094756C" w:rsidRPr="0094756C" w:rsidRDefault="0094756C" w:rsidP="00EE16F5">
            <w:pPr>
              <w:spacing w:before="60" w:after="60" w:line="276" w:lineRule="auto"/>
              <w:rPr>
                <w:sz w:val="18"/>
                <w:szCs w:val="18"/>
              </w:rPr>
            </w:pPr>
          </w:p>
        </w:tc>
      </w:tr>
      <w:tr w:rsidR="0094756C" w:rsidRPr="0094756C" w:rsidTr="00EE16F5">
        <w:tc>
          <w:tcPr>
            <w:tcW w:w="1480" w:type="dxa"/>
          </w:tcPr>
          <w:p w:rsidR="0094756C" w:rsidRPr="0094756C" w:rsidRDefault="0094756C" w:rsidP="00EE16F5">
            <w:pPr>
              <w:spacing w:before="60" w:after="60" w:line="276" w:lineRule="auto"/>
              <w:rPr>
                <w:sz w:val="18"/>
                <w:szCs w:val="18"/>
              </w:rPr>
            </w:pPr>
          </w:p>
        </w:tc>
        <w:tc>
          <w:tcPr>
            <w:tcW w:w="1372" w:type="dxa"/>
          </w:tcPr>
          <w:p w:rsidR="0094756C" w:rsidRPr="0094756C" w:rsidRDefault="0094756C" w:rsidP="00EE16F5">
            <w:pPr>
              <w:spacing w:before="60" w:after="60" w:line="276" w:lineRule="auto"/>
              <w:rPr>
                <w:sz w:val="18"/>
                <w:szCs w:val="18"/>
              </w:rPr>
            </w:pPr>
          </w:p>
        </w:tc>
        <w:tc>
          <w:tcPr>
            <w:tcW w:w="1372" w:type="dxa"/>
          </w:tcPr>
          <w:p w:rsidR="0094756C" w:rsidRPr="0094756C" w:rsidRDefault="0094756C" w:rsidP="00EE16F5">
            <w:pPr>
              <w:spacing w:before="60" w:after="60" w:line="276" w:lineRule="auto"/>
              <w:rPr>
                <w:sz w:val="18"/>
                <w:szCs w:val="18"/>
              </w:rPr>
            </w:pPr>
          </w:p>
        </w:tc>
        <w:tc>
          <w:tcPr>
            <w:tcW w:w="1372" w:type="dxa"/>
          </w:tcPr>
          <w:p w:rsidR="0094756C" w:rsidRPr="0094756C" w:rsidRDefault="0094756C" w:rsidP="00EE16F5">
            <w:pPr>
              <w:spacing w:before="60" w:after="60" w:line="276" w:lineRule="auto"/>
              <w:rPr>
                <w:sz w:val="18"/>
                <w:szCs w:val="18"/>
              </w:rPr>
            </w:pPr>
          </w:p>
        </w:tc>
        <w:tc>
          <w:tcPr>
            <w:tcW w:w="1373" w:type="dxa"/>
          </w:tcPr>
          <w:p w:rsidR="0094756C" w:rsidRPr="0094756C" w:rsidRDefault="0094756C" w:rsidP="00EE16F5">
            <w:pPr>
              <w:spacing w:before="60" w:after="60" w:line="276" w:lineRule="auto"/>
              <w:rPr>
                <w:sz w:val="18"/>
                <w:szCs w:val="18"/>
              </w:rPr>
            </w:pPr>
          </w:p>
        </w:tc>
        <w:tc>
          <w:tcPr>
            <w:tcW w:w="1373" w:type="dxa"/>
          </w:tcPr>
          <w:p w:rsidR="0094756C" w:rsidRPr="0094756C" w:rsidRDefault="0094756C" w:rsidP="00EE16F5">
            <w:pPr>
              <w:spacing w:before="60" w:after="60" w:line="276" w:lineRule="auto"/>
              <w:rPr>
                <w:sz w:val="18"/>
                <w:szCs w:val="18"/>
              </w:rPr>
            </w:pPr>
          </w:p>
        </w:tc>
      </w:tr>
    </w:tbl>
    <w:p w:rsidR="0094756C" w:rsidRPr="0094756C" w:rsidRDefault="0094756C" w:rsidP="0094756C">
      <w:pPr>
        <w:spacing w:before="60" w:after="60" w:line="276" w:lineRule="auto"/>
      </w:pPr>
      <w:r w:rsidRPr="0094756C">
        <w:lastRenderedPageBreak/>
        <w:t>Tabela 5. Wymiar 7 – wymiar „Równouprawnienie płci” w ramach EFS+, EFRR, FS i FST</w:t>
      </w:r>
    </w:p>
    <w:tbl>
      <w:tblPr>
        <w:tblStyle w:val="Tabela-Siatka8"/>
        <w:tblW w:w="0" w:type="auto"/>
        <w:tblLook w:val="04A0" w:firstRow="1" w:lastRow="0" w:firstColumn="1" w:lastColumn="0" w:noHBand="0" w:noVBand="1"/>
      </w:tblPr>
      <w:tblGrid>
        <w:gridCol w:w="1480"/>
        <w:gridCol w:w="1372"/>
        <w:gridCol w:w="1372"/>
        <w:gridCol w:w="1372"/>
        <w:gridCol w:w="1373"/>
        <w:gridCol w:w="1373"/>
      </w:tblGrid>
      <w:tr w:rsidR="0094756C" w:rsidRPr="0094756C" w:rsidTr="00AC7B92">
        <w:trPr>
          <w:tblHeader/>
        </w:trPr>
        <w:tc>
          <w:tcPr>
            <w:tcW w:w="1480" w:type="dxa"/>
          </w:tcPr>
          <w:p w:rsidR="0094756C" w:rsidRPr="0094756C" w:rsidRDefault="0094756C" w:rsidP="00EE16F5">
            <w:pPr>
              <w:spacing w:before="60" w:after="60" w:line="276" w:lineRule="auto"/>
              <w:rPr>
                <w:sz w:val="18"/>
                <w:szCs w:val="18"/>
              </w:rPr>
            </w:pPr>
            <w:r w:rsidRPr="0094756C">
              <w:rPr>
                <w:sz w:val="18"/>
                <w:szCs w:val="18"/>
              </w:rPr>
              <w:t>Nr priorytetu</w:t>
            </w:r>
          </w:p>
        </w:tc>
        <w:tc>
          <w:tcPr>
            <w:tcW w:w="1372" w:type="dxa"/>
          </w:tcPr>
          <w:p w:rsidR="0094756C" w:rsidRPr="0094756C" w:rsidRDefault="0094756C" w:rsidP="00EE16F5">
            <w:pPr>
              <w:spacing w:before="60" w:after="60" w:line="276" w:lineRule="auto"/>
              <w:rPr>
                <w:sz w:val="18"/>
                <w:szCs w:val="18"/>
              </w:rPr>
            </w:pPr>
            <w:r w:rsidRPr="0094756C">
              <w:rPr>
                <w:sz w:val="18"/>
                <w:szCs w:val="18"/>
              </w:rPr>
              <w:t>Fundusz</w:t>
            </w:r>
          </w:p>
        </w:tc>
        <w:tc>
          <w:tcPr>
            <w:tcW w:w="1372" w:type="dxa"/>
          </w:tcPr>
          <w:p w:rsidR="0094756C" w:rsidRPr="0094756C" w:rsidRDefault="0094756C" w:rsidP="00EE16F5">
            <w:pPr>
              <w:spacing w:before="60" w:after="60" w:line="276" w:lineRule="auto"/>
              <w:rPr>
                <w:sz w:val="18"/>
                <w:szCs w:val="18"/>
              </w:rPr>
            </w:pPr>
            <w:r w:rsidRPr="0094756C">
              <w:rPr>
                <w:sz w:val="18"/>
                <w:szCs w:val="18"/>
              </w:rPr>
              <w:t>Kategoria regionu</w:t>
            </w:r>
          </w:p>
        </w:tc>
        <w:tc>
          <w:tcPr>
            <w:tcW w:w="1372" w:type="dxa"/>
          </w:tcPr>
          <w:p w:rsidR="0094756C" w:rsidRPr="0094756C" w:rsidRDefault="0094756C" w:rsidP="00EE16F5">
            <w:pPr>
              <w:spacing w:before="60" w:after="60" w:line="276" w:lineRule="auto"/>
              <w:rPr>
                <w:sz w:val="18"/>
                <w:szCs w:val="18"/>
              </w:rPr>
            </w:pPr>
            <w:r w:rsidRPr="0094756C">
              <w:rPr>
                <w:sz w:val="18"/>
                <w:szCs w:val="18"/>
              </w:rPr>
              <w:t>Cel szczegółowy</w:t>
            </w:r>
          </w:p>
        </w:tc>
        <w:tc>
          <w:tcPr>
            <w:tcW w:w="1373" w:type="dxa"/>
          </w:tcPr>
          <w:p w:rsidR="0094756C" w:rsidRPr="0094756C" w:rsidRDefault="0094756C" w:rsidP="00EE16F5">
            <w:pPr>
              <w:spacing w:before="60" w:after="60" w:line="276" w:lineRule="auto"/>
              <w:rPr>
                <w:sz w:val="18"/>
                <w:szCs w:val="18"/>
              </w:rPr>
            </w:pPr>
            <w:r w:rsidRPr="0094756C">
              <w:rPr>
                <w:sz w:val="18"/>
                <w:szCs w:val="18"/>
              </w:rPr>
              <w:t>Kod</w:t>
            </w:r>
          </w:p>
        </w:tc>
        <w:tc>
          <w:tcPr>
            <w:tcW w:w="1373" w:type="dxa"/>
          </w:tcPr>
          <w:p w:rsidR="0094756C" w:rsidRPr="0094756C" w:rsidRDefault="0094756C" w:rsidP="00EE16F5">
            <w:pPr>
              <w:spacing w:before="60" w:after="60" w:line="276" w:lineRule="auto"/>
              <w:rPr>
                <w:sz w:val="18"/>
                <w:szCs w:val="18"/>
              </w:rPr>
            </w:pPr>
            <w:r w:rsidRPr="0094756C">
              <w:rPr>
                <w:sz w:val="18"/>
                <w:szCs w:val="18"/>
              </w:rPr>
              <w:t>Kwota (EUR)</w:t>
            </w:r>
          </w:p>
        </w:tc>
      </w:tr>
      <w:tr w:rsidR="0094756C" w:rsidRPr="0094756C" w:rsidTr="00EE16F5">
        <w:tc>
          <w:tcPr>
            <w:tcW w:w="1480" w:type="dxa"/>
          </w:tcPr>
          <w:p w:rsidR="0094756C" w:rsidRPr="0094756C" w:rsidRDefault="0094756C" w:rsidP="00EE16F5">
            <w:pPr>
              <w:spacing w:before="60" w:after="60" w:line="276" w:lineRule="auto"/>
              <w:rPr>
                <w:sz w:val="18"/>
                <w:szCs w:val="18"/>
              </w:rPr>
            </w:pPr>
          </w:p>
        </w:tc>
        <w:tc>
          <w:tcPr>
            <w:tcW w:w="1372" w:type="dxa"/>
          </w:tcPr>
          <w:p w:rsidR="0094756C" w:rsidRPr="0094756C" w:rsidRDefault="0094756C" w:rsidP="00EE16F5">
            <w:pPr>
              <w:spacing w:before="60" w:after="60" w:line="276" w:lineRule="auto"/>
              <w:rPr>
                <w:sz w:val="18"/>
                <w:szCs w:val="18"/>
              </w:rPr>
            </w:pPr>
          </w:p>
        </w:tc>
        <w:tc>
          <w:tcPr>
            <w:tcW w:w="1372" w:type="dxa"/>
          </w:tcPr>
          <w:p w:rsidR="0094756C" w:rsidRPr="0094756C" w:rsidRDefault="0094756C" w:rsidP="00EE16F5">
            <w:pPr>
              <w:spacing w:before="60" w:after="60" w:line="276" w:lineRule="auto"/>
              <w:rPr>
                <w:sz w:val="18"/>
                <w:szCs w:val="18"/>
              </w:rPr>
            </w:pPr>
          </w:p>
        </w:tc>
        <w:tc>
          <w:tcPr>
            <w:tcW w:w="1372" w:type="dxa"/>
          </w:tcPr>
          <w:p w:rsidR="0094756C" w:rsidRPr="0094756C" w:rsidRDefault="0094756C" w:rsidP="00EE16F5">
            <w:pPr>
              <w:spacing w:before="60" w:after="60" w:line="276" w:lineRule="auto"/>
              <w:rPr>
                <w:sz w:val="18"/>
                <w:szCs w:val="18"/>
              </w:rPr>
            </w:pPr>
          </w:p>
        </w:tc>
        <w:tc>
          <w:tcPr>
            <w:tcW w:w="1373" w:type="dxa"/>
          </w:tcPr>
          <w:p w:rsidR="0094756C" w:rsidRPr="0094756C" w:rsidRDefault="0094756C" w:rsidP="00EE16F5">
            <w:pPr>
              <w:spacing w:before="60" w:after="60" w:line="276" w:lineRule="auto"/>
              <w:rPr>
                <w:sz w:val="18"/>
                <w:szCs w:val="18"/>
              </w:rPr>
            </w:pPr>
          </w:p>
        </w:tc>
        <w:tc>
          <w:tcPr>
            <w:tcW w:w="1373" w:type="dxa"/>
          </w:tcPr>
          <w:p w:rsidR="0094756C" w:rsidRPr="0094756C" w:rsidRDefault="0094756C" w:rsidP="00EE16F5">
            <w:pPr>
              <w:spacing w:before="60" w:after="60" w:line="276" w:lineRule="auto"/>
              <w:rPr>
                <w:sz w:val="18"/>
                <w:szCs w:val="18"/>
              </w:rPr>
            </w:pPr>
          </w:p>
        </w:tc>
      </w:tr>
      <w:tr w:rsidR="0094756C" w:rsidRPr="0094756C" w:rsidTr="00EE16F5">
        <w:tc>
          <w:tcPr>
            <w:tcW w:w="1480" w:type="dxa"/>
          </w:tcPr>
          <w:p w:rsidR="0094756C" w:rsidRPr="0094756C" w:rsidRDefault="0094756C" w:rsidP="00EE16F5">
            <w:pPr>
              <w:spacing w:before="60" w:after="60" w:line="276" w:lineRule="auto"/>
              <w:rPr>
                <w:sz w:val="18"/>
                <w:szCs w:val="18"/>
              </w:rPr>
            </w:pPr>
          </w:p>
        </w:tc>
        <w:tc>
          <w:tcPr>
            <w:tcW w:w="1372" w:type="dxa"/>
          </w:tcPr>
          <w:p w:rsidR="0094756C" w:rsidRPr="0094756C" w:rsidRDefault="0094756C" w:rsidP="00EE16F5">
            <w:pPr>
              <w:spacing w:before="60" w:after="60" w:line="276" w:lineRule="auto"/>
              <w:rPr>
                <w:sz w:val="18"/>
                <w:szCs w:val="18"/>
              </w:rPr>
            </w:pPr>
          </w:p>
        </w:tc>
        <w:tc>
          <w:tcPr>
            <w:tcW w:w="1372" w:type="dxa"/>
          </w:tcPr>
          <w:p w:rsidR="0094756C" w:rsidRPr="0094756C" w:rsidRDefault="0094756C" w:rsidP="00EE16F5">
            <w:pPr>
              <w:spacing w:before="60" w:after="60" w:line="276" w:lineRule="auto"/>
              <w:rPr>
                <w:sz w:val="18"/>
                <w:szCs w:val="18"/>
              </w:rPr>
            </w:pPr>
          </w:p>
        </w:tc>
        <w:tc>
          <w:tcPr>
            <w:tcW w:w="1372" w:type="dxa"/>
          </w:tcPr>
          <w:p w:rsidR="0094756C" w:rsidRPr="0094756C" w:rsidRDefault="0094756C" w:rsidP="00EE16F5">
            <w:pPr>
              <w:spacing w:before="60" w:after="60" w:line="276" w:lineRule="auto"/>
              <w:rPr>
                <w:sz w:val="18"/>
                <w:szCs w:val="18"/>
              </w:rPr>
            </w:pPr>
          </w:p>
        </w:tc>
        <w:tc>
          <w:tcPr>
            <w:tcW w:w="1373" w:type="dxa"/>
          </w:tcPr>
          <w:p w:rsidR="0094756C" w:rsidRPr="0094756C" w:rsidRDefault="0094756C" w:rsidP="00EE16F5">
            <w:pPr>
              <w:spacing w:before="60" w:after="60" w:line="276" w:lineRule="auto"/>
              <w:rPr>
                <w:sz w:val="18"/>
                <w:szCs w:val="18"/>
              </w:rPr>
            </w:pPr>
          </w:p>
        </w:tc>
        <w:tc>
          <w:tcPr>
            <w:tcW w:w="1373" w:type="dxa"/>
          </w:tcPr>
          <w:p w:rsidR="0094756C" w:rsidRPr="0094756C" w:rsidRDefault="0094756C" w:rsidP="00EE16F5">
            <w:pPr>
              <w:spacing w:before="60" w:after="60" w:line="276" w:lineRule="auto"/>
              <w:rPr>
                <w:sz w:val="18"/>
                <w:szCs w:val="18"/>
              </w:rPr>
            </w:pPr>
          </w:p>
        </w:tc>
      </w:tr>
    </w:tbl>
    <w:p w:rsidR="005D76AC" w:rsidRDefault="005D76AC" w:rsidP="005D76AC">
      <w:pPr>
        <w:spacing w:before="60" w:after="60" w:line="276" w:lineRule="auto"/>
        <w:rPr>
          <w:b/>
        </w:rPr>
      </w:pPr>
    </w:p>
    <w:p w:rsidR="005D76AC" w:rsidRPr="005D76AC" w:rsidRDefault="005D76AC" w:rsidP="005D76AC">
      <w:pPr>
        <w:spacing w:before="60" w:after="60" w:line="276" w:lineRule="auto"/>
        <w:rPr>
          <w:b/>
        </w:rPr>
        <w:sectPr w:rsidR="005D76AC" w:rsidRPr="005D76AC" w:rsidSect="00F00701">
          <w:pgSz w:w="11906" w:h="16838"/>
          <w:pgMar w:top="1417" w:right="1417" w:bottom="1417" w:left="1417" w:header="708" w:footer="708" w:gutter="0"/>
          <w:cols w:space="708"/>
          <w:docGrid w:linePitch="360"/>
        </w:sectPr>
      </w:pPr>
    </w:p>
    <w:p w:rsidR="001D3ABA" w:rsidRDefault="001D3ABA" w:rsidP="008B514B">
      <w:pPr>
        <w:pStyle w:val="Nagwek3"/>
        <w:shd w:val="clear" w:color="auto" w:fill="99CCFF"/>
        <w:spacing w:before="60" w:after="60" w:line="276" w:lineRule="auto"/>
        <w:rPr>
          <w:rFonts w:asciiTheme="minorHAnsi" w:hAnsiTheme="minorHAnsi" w:cstheme="minorHAnsi"/>
          <w:b/>
          <w:color w:val="auto"/>
          <w:sz w:val="22"/>
          <w:szCs w:val="22"/>
        </w:rPr>
      </w:pPr>
      <w:bookmarkStart w:id="20" w:name="_Toc77588642"/>
      <w:r w:rsidRPr="00F01A93">
        <w:rPr>
          <w:rFonts w:asciiTheme="minorHAnsi" w:hAnsiTheme="minorHAnsi" w:cstheme="minorHAnsi"/>
          <w:b/>
          <w:color w:val="auto"/>
          <w:sz w:val="22"/>
          <w:szCs w:val="22"/>
        </w:rPr>
        <w:lastRenderedPageBreak/>
        <w:t>2.</w:t>
      </w:r>
      <w:r w:rsidR="0026195D" w:rsidRPr="00F01A93">
        <w:rPr>
          <w:rFonts w:asciiTheme="minorHAnsi" w:hAnsiTheme="minorHAnsi" w:cstheme="minorHAnsi"/>
          <w:b/>
          <w:color w:val="auto"/>
          <w:sz w:val="22"/>
          <w:szCs w:val="22"/>
        </w:rPr>
        <w:t>4</w:t>
      </w:r>
      <w:r w:rsidRPr="00F01A93">
        <w:rPr>
          <w:rFonts w:asciiTheme="minorHAnsi" w:hAnsiTheme="minorHAnsi" w:cstheme="minorHAnsi"/>
          <w:b/>
          <w:color w:val="auto"/>
          <w:sz w:val="22"/>
          <w:szCs w:val="22"/>
        </w:rPr>
        <w:t xml:space="preserve"> </w:t>
      </w:r>
      <w:r w:rsidR="0089002B" w:rsidRPr="00F01A93">
        <w:rPr>
          <w:rFonts w:asciiTheme="minorHAnsi" w:hAnsiTheme="minorHAnsi" w:cstheme="minorHAnsi"/>
          <w:b/>
          <w:color w:val="auto"/>
          <w:sz w:val="22"/>
          <w:szCs w:val="22"/>
        </w:rPr>
        <w:t>Pomorze o silniejszym wymiarze społecznym</w:t>
      </w:r>
      <w:r w:rsidR="00697150" w:rsidRPr="00F01A93">
        <w:rPr>
          <w:rFonts w:asciiTheme="minorHAnsi" w:hAnsiTheme="minorHAnsi" w:cstheme="minorHAnsi"/>
          <w:b/>
          <w:color w:val="auto"/>
          <w:sz w:val="22"/>
          <w:szCs w:val="22"/>
        </w:rPr>
        <w:t xml:space="preserve"> </w:t>
      </w:r>
      <w:r w:rsidR="005365DA" w:rsidRPr="00F01A93">
        <w:rPr>
          <w:rFonts w:asciiTheme="minorHAnsi" w:hAnsiTheme="minorHAnsi" w:cstheme="minorHAnsi"/>
          <w:b/>
          <w:color w:val="auto"/>
          <w:sz w:val="22"/>
          <w:szCs w:val="22"/>
        </w:rPr>
        <w:t>(CP 4 EF</w:t>
      </w:r>
      <w:r w:rsidR="00054744" w:rsidRPr="00F01A93">
        <w:rPr>
          <w:rFonts w:asciiTheme="minorHAnsi" w:hAnsiTheme="minorHAnsi" w:cstheme="minorHAnsi"/>
          <w:b/>
          <w:color w:val="auto"/>
          <w:sz w:val="22"/>
          <w:szCs w:val="22"/>
        </w:rPr>
        <w:t>S+</w:t>
      </w:r>
      <w:r w:rsidR="005365DA" w:rsidRPr="00F01A93">
        <w:rPr>
          <w:rFonts w:asciiTheme="minorHAnsi" w:hAnsiTheme="minorHAnsi" w:cstheme="minorHAnsi"/>
          <w:b/>
          <w:color w:val="auto"/>
          <w:sz w:val="22"/>
          <w:szCs w:val="22"/>
        </w:rPr>
        <w:t>)</w:t>
      </w:r>
      <w:bookmarkEnd w:id="20"/>
    </w:p>
    <w:p w:rsidR="00F01A93" w:rsidRPr="00F01A93" w:rsidRDefault="00F01A93" w:rsidP="008B514B">
      <w:pPr>
        <w:spacing w:before="60" w:after="60" w:line="276" w:lineRule="auto"/>
      </w:pPr>
    </w:p>
    <w:tbl>
      <w:tblPr>
        <w:tblStyle w:val="Tabela-Siatka"/>
        <w:tblW w:w="0" w:type="auto"/>
        <w:tblInd w:w="-5" w:type="dxa"/>
        <w:tblLook w:val="04A0" w:firstRow="1" w:lastRow="0" w:firstColumn="1" w:lastColumn="0" w:noHBand="0" w:noVBand="1"/>
      </w:tblPr>
      <w:tblGrid>
        <w:gridCol w:w="8342"/>
      </w:tblGrid>
      <w:tr w:rsidR="00A05598" w:rsidRPr="00C570B2" w:rsidTr="00920F9C">
        <w:tc>
          <w:tcPr>
            <w:tcW w:w="8342" w:type="dxa"/>
          </w:tcPr>
          <w:p w:rsidR="00A05598" w:rsidRPr="00C570B2" w:rsidRDefault="00A05598" w:rsidP="008B514B">
            <w:pPr>
              <w:pStyle w:val="Akapitzlist"/>
              <w:spacing w:before="60" w:after="60" w:line="276" w:lineRule="auto"/>
              <w:ind w:left="0"/>
              <w:contextualSpacing w:val="0"/>
              <w:rPr>
                <w:sz w:val="20"/>
                <w:szCs w:val="20"/>
              </w:rPr>
            </w:pPr>
            <w:r w:rsidRPr="00C570B2">
              <w:rPr>
                <w:rFonts w:cstheme="minorHAnsi"/>
                <w:sz w:val="20"/>
                <w:szCs w:val="20"/>
              </w:rPr>
              <w:t xml:space="preserve">□    </w:t>
            </w:r>
            <w:r w:rsidRPr="00C570B2">
              <w:rPr>
                <w:sz w:val="20"/>
                <w:szCs w:val="20"/>
              </w:rPr>
              <w:t>Ten priorytet dotyczy zatrudnienia ludzi młodych</w:t>
            </w:r>
          </w:p>
        </w:tc>
      </w:tr>
      <w:tr w:rsidR="00A05598" w:rsidRPr="00C570B2" w:rsidTr="00920F9C">
        <w:tc>
          <w:tcPr>
            <w:tcW w:w="8342" w:type="dxa"/>
          </w:tcPr>
          <w:p w:rsidR="00A05598" w:rsidRPr="00C570B2" w:rsidRDefault="00A05598" w:rsidP="008B514B">
            <w:pPr>
              <w:spacing w:before="60" w:after="60" w:line="276" w:lineRule="auto"/>
              <w:rPr>
                <w:sz w:val="20"/>
                <w:szCs w:val="20"/>
              </w:rPr>
            </w:pPr>
            <w:r w:rsidRPr="00C570B2">
              <w:rPr>
                <w:rFonts w:cstheme="minorHAnsi"/>
                <w:sz w:val="20"/>
                <w:szCs w:val="20"/>
              </w:rPr>
              <w:t xml:space="preserve">□    </w:t>
            </w:r>
            <w:r w:rsidRPr="00C570B2">
              <w:rPr>
                <w:sz w:val="20"/>
                <w:szCs w:val="20"/>
              </w:rPr>
              <w:t>Ten priorytet dotyczy działań innowacyjnych</w:t>
            </w:r>
          </w:p>
        </w:tc>
      </w:tr>
      <w:tr w:rsidR="00A05598" w:rsidRPr="00C570B2" w:rsidTr="00920F9C">
        <w:tc>
          <w:tcPr>
            <w:tcW w:w="8342" w:type="dxa"/>
          </w:tcPr>
          <w:p w:rsidR="00A05598" w:rsidRPr="00C570B2" w:rsidRDefault="00A05598" w:rsidP="008B514B">
            <w:pPr>
              <w:pStyle w:val="Akapitzlist"/>
              <w:tabs>
                <w:tab w:val="left" w:pos="448"/>
              </w:tabs>
              <w:spacing w:before="60" w:after="60" w:line="276" w:lineRule="auto"/>
              <w:ind w:left="0"/>
              <w:contextualSpacing w:val="0"/>
              <w:rPr>
                <w:sz w:val="20"/>
                <w:szCs w:val="20"/>
              </w:rPr>
            </w:pPr>
            <w:r w:rsidRPr="00C570B2">
              <w:rPr>
                <w:rFonts w:cstheme="minorHAnsi"/>
                <w:sz w:val="20"/>
                <w:szCs w:val="20"/>
              </w:rPr>
              <w:t>□    Ten priorytet dotyczy wsparcia dla osób najbardziej potrzebujących w ramach celu szczegółowego określonego w art. 4 ust. 1 lit. m) rozporządzenia w sprawie EFS+</w:t>
            </w:r>
          </w:p>
        </w:tc>
      </w:tr>
      <w:tr w:rsidR="00A05598" w:rsidRPr="00C570B2" w:rsidTr="00920F9C">
        <w:tc>
          <w:tcPr>
            <w:tcW w:w="8342" w:type="dxa"/>
          </w:tcPr>
          <w:p w:rsidR="00A05598" w:rsidRPr="00C570B2" w:rsidRDefault="00A05598" w:rsidP="008B514B">
            <w:pPr>
              <w:pStyle w:val="Akapitzlist"/>
              <w:tabs>
                <w:tab w:val="left" w:pos="165"/>
              </w:tabs>
              <w:spacing w:before="60" w:after="60" w:line="276" w:lineRule="auto"/>
              <w:ind w:left="0"/>
              <w:contextualSpacing w:val="0"/>
              <w:rPr>
                <w:sz w:val="20"/>
                <w:szCs w:val="20"/>
              </w:rPr>
            </w:pPr>
            <w:r w:rsidRPr="00C570B2">
              <w:rPr>
                <w:rFonts w:cstheme="minorHAnsi"/>
                <w:sz w:val="20"/>
                <w:szCs w:val="20"/>
              </w:rPr>
              <w:t>□   Ten priorytet dotyczy wsparcia dla osób najbardziej potrzebujących w ramach celu szczegółowego określonego w art. 4 ust. 1 lit. l) rozporządzenia w sprawie EFS+</w:t>
            </w:r>
          </w:p>
        </w:tc>
      </w:tr>
      <w:tr w:rsidR="00A05598" w:rsidRPr="00C570B2" w:rsidTr="00920F9C">
        <w:tc>
          <w:tcPr>
            <w:tcW w:w="8342" w:type="dxa"/>
          </w:tcPr>
          <w:p w:rsidR="00A05598" w:rsidRPr="00C570B2" w:rsidRDefault="00A05598" w:rsidP="008B514B">
            <w:pPr>
              <w:pStyle w:val="Akapitzlist"/>
              <w:spacing w:before="60" w:after="60" w:line="276" w:lineRule="auto"/>
              <w:ind w:left="176" w:hanging="176"/>
              <w:contextualSpacing w:val="0"/>
              <w:rPr>
                <w:sz w:val="20"/>
                <w:szCs w:val="20"/>
              </w:rPr>
            </w:pPr>
            <w:r>
              <w:rPr>
                <w:rFonts w:cstheme="minorHAnsi"/>
                <w:sz w:val="20"/>
                <w:szCs w:val="20"/>
              </w:rPr>
              <w:t>□</w:t>
            </w:r>
            <w:r>
              <w:rPr>
                <w:sz w:val="20"/>
                <w:szCs w:val="20"/>
              </w:rPr>
              <w:t xml:space="preserve">   </w:t>
            </w:r>
            <w:r w:rsidRPr="00C570B2">
              <w:rPr>
                <w:sz w:val="20"/>
                <w:szCs w:val="20"/>
              </w:rPr>
              <w:t xml:space="preserve">Ten priorytet dotyczy celu szczegółowego w zakresie mobilności miejskiej określonego w art. 3 ust. 1 lit. b) </w:t>
            </w:r>
            <w:proofErr w:type="spellStart"/>
            <w:r w:rsidRPr="00C570B2">
              <w:rPr>
                <w:sz w:val="20"/>
                <w:szCs w:val="20"/>
              </w:rPr>
              <w:t>ppkt</w:t>
            </w:r>
            <w:proofErr w:type="spellEnd"/>
            <w:r w:rsidRPr="00C570B2">
              <w:rPr>
                <w:sz w:val="20"/>
                <w:szCs w:val="20"/>
              </w:rPr>
              <w:t xml:space="preserve"> (viii) rozporządzenia w sprawie EFRR i FS</w:t>
            </w:r>
          </w:p>
        </w:tc>
      </w:tr>
      <w:tr w:rsidR="00A05598" w:rsidRPr="00C570B2" w:rsidTr="00920F9C">
        <w:tc>
          <w:tcPr>
            <w:tcW w:w="8342" w:type="dxa"/>
          </w:tcPr>
          <w:p w:rsidR="00A05598" w:rsidRPr="00C570B2" w:rsidRDefault="00A05598" w:rsidP="008B514B">
            <w:pPr>
              <w:pStyle w:val="HTML-wstpniesformatowany"/>
              <w:shd w:val="clear" w:color="auto" w:fill="F8F9FA"/>
              <w:tabs>
                <w:tab w:val="clear" w:pos="916"/>
                <w:tab w:val="clear" w:pos="1832"/>
              </w:tabs>
              <w:spacing w:before="60" w:after="60" w:line="276" w:lineRule="auto"/>
              <w:rPr>
                <w:rFonts w:asciiTheme="minorHAnsi" w:hAnsiTheme="minorHAnsi" w:cstheme="minorHAnsi"/>
                <w:color w:val="202124"/>
              </w:rPr>
            </w:pPr>
            <w:r w:rsidRPr="00C570B2">
              <w:rPr>
                <w:rFonts w:asciiTheme="minorHAnsi" w:hAnsiTheme="minorHAnsi" w:cstheme="minorHAnsi"/>
              </w:rPr>
              <w:t>□</w:t>
            </w:r>
            <w:r w:rsidRPr="00C570B2">
              <w:rPr>
                <w:rFonts w:cstheme="minorHAnsi"/>
              </w:rPr>
              <w:t xml:space="preserve"> </w:t>
            </w:r>
            <w:r w:rsidRPr="00C570B2">
              <w:rPr>
                <w:rFonts w:asciiTheme="minorHAnsi" w:hAnsiTheme="minorHAnsi" w:cstheme="minorHAnsi"/>
              </w:rPr>
              <w:t xml:space="preserve">Ten priorytet dotyczy celu szczegółowego w zakresie mobilności miejskiej określonego w art. 3 ust. 1 lit. a) </w:t>
            </w:r>
            <w:proofErr w:type="spellStart"/>
            <w:r w:rsidRPr="00C570B2">
              <w:rPr>
                <w:rFonts w:asciiTheme="minorHAnsi" w:hAnsiTheme="minorHAnsi" w:cstheme="minorHAnsi"/>
              </w:rPr>
              <w:t>ppkt</w:t>
            </w:r>
            <w:proofErr w:type="spellEnd"/>
            <w:r w:rsidRPr="00C570B2">
              <w:rPr>
                <w:rFonts w:asciiTheme="minorHAnsi" w:hAnsiTheme="minorHAnsi" w:cstheme="minorHAnsi"/>
              </w:rPr>
              <w:t xml:space="preserve"> (v) rozporządzenia w sprawie EFRR i FS</w:t>
            </w:r>
          </w:p>
        </w:tc>
      </w:tr>
    </w:tbl>
    <w:p w:rsidR="00054744" w:rsidRPr="00C570B2" w:rsidRDefault="00054744" w:rsidP="008B514B">
      <w:pPr>
        <w:spacing w:before="60" w:after="60" w:line="276" w:lineRule="auto"/>
      </w:pPr>
    </w:p>
    <w:p w:rsidR="00054744" w:rsidRPr="00423FD6" w:rsidRDefault="00054744" w:rsidP="008B514B">
      <w:pPr>
        <w:pStyle w:val="Nagwek4"/>
        <w:shd w:val="clear" w:color="auto" w:fill="99CCFF"/>
        <w:spacing w:before="60" w:after="60" w:line="276" w:lineRule="auto"/>
        <w:rPr>
          <w:rFonts w:asciiTheme="minorHAnsi" w:hAnsiTheme="minorHAnsi" w:cstheme="minorHAnsi"/>
          <w:i w:val="0"/>
          <w:color w:val="auto"/>
        </w:rPr>
      </w:pPr>
      <w:r w:rsidRPr="00423FD6">
        <w:rPr>
          <w:rFonts w:asciiTheme="minorHAnsi" w:hAnsiTheme="minorHAnsi" w:cstheme="minorHAnsi"/>
          <w:i w:val="0"/>
          <w:color w:val="auto"/>
        </w:rPr>
        <w:t xml:space="preserve">(a)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 </w:t>
      </w:r>
    </w:p>
    <w:p w:rsidR="00054744" w:rsidRDefault="00054744" w:rsidP="008B514B">
      <w:pPr>
        <w:spacing w:before="60" w:after="60" w:line="276" w:lineRule="auto"/>
      </w:pPr>
      <w:r w:rsidRPr="00C570B2">
        <w:rPr>
          <w:b/>
        </w:rPr>
        <w:t>Planowane rodzaje działań</w:t>
      </w:r>
    </w:p>
    <w:p w:rsidR="00A952B5" w:rsidRDefault="00A952B5" w:rsidP="00A952B5">
      <w:pPr>
        <w:spacing w:before="120" w:after="120" w:line="276" w:lineRule="auto"/>
      </w:pPr>
      <w:r>
        <w:t xml:space="preserve">W obszarze </w:t>
      </w:r>
      <w:r w:rsidRPr="00F00463">
        <w:rPr>
          <w:u w:val="single"/>
        </w:rPr>
        <w:t>poprawy dostępu do zatrudnienia</w:t>
      </w:r>
      <w:r>
        <w:rPr>
          <w:u w:val="single"/>
        </w:rPr>
        <w:t xml:space="preserve"> osób poszukujących pracy,</w:t>
      </w:r>
      <w:r>
        <w:t xml:space="preserve"> wspierane będą działania mające na celu wdrażanie kompleksowych rozwiązań w zakresie aktywizacji zawodowej osób pozostających bez pracy, zwłaszcza osób znajdujących się w najtrudniejszej sytuacji na rynku pracy, tj. osób młodych w wieku 18-29 lat, osób w wieku 55 lat i starszych, osób długotrwale bezrobotnych, osób o niskich kwalifikacjach zawodowych, </w:t>
      </w:r>
      <w:r w:rsidRPr="0079526C">
        <w:t>osób sprawujących opiekę nad osobami z niepełnosprawnościami i osobami zależnymi – zwłaszcza kobiet</w:t>
      </w:r>
      <w:r>
        <w:t xml:space="preserve">, a także osób biernych zawodowo. Wsparcie będzie kierowane również do takich grup jak reemigranci, osoby odchodzące z rolnictwa i ich rodziny, </w:t>
      </w:r>
      <w:r w:rsidRPr="00915CBC">
        <w:t>osoby zatrudnione na umowach krótkoterminowych, umowach cywilno-prawnych, ubodzy pracujący.</w:t>
      </w:r>
    </w:p>
    <w:p w:rsidR="00A952B5" w:rsidRDefault="00A952B5" w:rsidP="00A952B5">
      <w:pPr>
        <w:spacing w:before="120" w:after="120" w:line="276" w:lineRule="auto"/>
      </w:pPr>
      <w:r>
        <w:t xml:space="preserve">Interwencja koncentrować się będzie na aktywizacji niewykorzystanych zasobów pracy oraz promowaniu równości szans kobiet i mężczyzn. </w:t>
      </w:r>
    </w:p>
    <w:p w:rsidR="00A952B5" w:rsidRDefault="00A952B5" w:rsidP="00A952B5">
      <w:pPr>
        <w:spacing w:before="120" w:after="120" w:line="276" w:lineRule="auto"/>
      </w:pPr>
      <w:r>
        <w:t>Osoby objęte interwencją otrzymają wsparcie m.in. w ramach usług rynku pracy, z wykorzystaniem aktywnych form przeciwdziałania bezrobociu. Interwencja będzie prowadzona w oparciu o przeprowadzoną indywidualną diagnozę. Uczestnicy projektów będą mogli skorzystać m.in.: z profesjonalnego wsparcia psychologiczno-doradczego, poradnictwa zawodowego, usług pośrednictwa pracy, wsparcia w zakresie podnoszenia kwalifikacji zawodowych i zdobywania doświadczenia zawodowego (w tym m.in.: stażów, szkoleń, praktyk zawodowych), subsydiowanych miejsc pracy, wyposażenia i doposażenia stanowisk pracy</w:t>
      </w:r>
      <w:r w:rsidRPr="009C0A1F">
        <w:t>, p</w:t>
      </w:r>
      <w:r>
        <w:t xml:space="preserve">odnoszenia mobilności przestrzennej (regionalnej i ponadregionalnej). </w:t>
      </w:r>
    </w:p>
    <w:p w:rsidR="00A952B5" w:rsidRPr="008B5184" w:rsidRDefault="00A952B5" w:rsidP="00A952B5">
      <w:pPr>
        <w:spacing w:before="120" w:after="120" w:line="276" w:lineRule="auto"/>
      </w:pPr>
      <w:r w:rsidRPr="008B5184">
        <w:t>Preferowane będą projekty</w:t>
      </w:r>
      <w:r>
        <w:t xml:space="preserve"> (w odniesieniu do projektów konkursowych)</w:t>
      </w:r>
      <w:r w:rsidRPr="008B5184">
        <w:t>:</w:t>
      </w:r>
    </w:p>
    <w:p w:rsidR="00A952B5" w:rsidRDefault="00A952B5" w:rsidP="002A48DF">
      <w:pPr>
        <w:pStyle w:val="Akapitzlist"/>
        <w:numPr>
          <w:ilvl w:val="0"/>
          <w:numId w:val="98"/>
        </w:numPr>
        <w:spacing w:before="120" w:after="120" w:line="276" w:lineRule="auto"/>
        <w:ind w:left="284" w:hanging="284"/>
      </w:pPr>
      <w:r>
        <w:t xml:space="preserve">obejmujące kompleksowe działania aktywizujące, dostosowane do indywidualnych potrzeb, </w:t>
      </w:r>
    </w:p>
    <w:p w:rsidR="00A952B5" w:rsidRDefault="00A952B5" w:rsidP="002A48DF">
      <w:pPr>
        <w:pStyle w:val="Akapitzlist"/>
        <w:numPr>
          <w:ilvl w:val="0"/>
          <w:numId w:val="98"/>
        </w:numPr>
        <w:spacing w:before="120" w:after="120" w:line="276" w:lineRule="auto"/>
        <w:ind w:left="284" w:hanging="284"/>
      </w:pPr>
      <w:r w:rsidRPr="008B5184">
        <w:lastRenderedPageBreak/>
        <w:t xml:space="preserve">partnerskie, realizowane we współpracy </w:t>
      </w:r>
      <w:r>
        <w:t>instytucj</w:t>
      </w:r>
      <w:r w:rsidRPr="008B5184">
        <w:t>i rynku pracy z pracodawcami lub organizacjami pracodawców i/lub organizacjami pozarządowymi i/lub instytucjami edukacyjnymi</w:t>
      </w:r>
      <w:r>
        <w:t xml:space="preserve"> (w tym szkołami wyższymi) i szkoleniowymi,</w:t>
      </w:r>
    </w:p>
    <w:p w:rsidR="00A952B5" w:rsidRDefault="00A952B5" w:rsidP="002A48DF">
      <w:pPr>
        <w:pStyle w:val="Akapitzlist"/>
        <w:numPr>
          <w:ilvl w:val="0"/>
          <w:numId w:val="98"/>
        </w:numPr>
        <w:spacing w:before="120" w:after="120" w:line="276" w:lineRule="auto"/>
        <w:ind w:left="284" w:hanging="284"/>
      </w:pPr>
      <w:r w:rsidRPr="0079526C">
        <w:t>ukierunkowane na aktywizację osób biernych zawodowo lub długotrwale bezrobotnych</w:t>
      </w:r>
      <w:r>
        <w:t>,</w:t>
      </w:r>
    </w:p>
    <w:p w:rsidR="00A952B5" w:rsidRPr="008B5184" w:rsidRDefault="00A952B5" w:rsidP="002A48DF">
      <w:pPr>
        <w:pStyle w:val="Akapitzlist"/>
        <w:numPr>
          <w:ilvl w:val="0"/>
          <w:numId w:val="98"/>
        </w:numPr>
        <w:spacing w:before="120" w:after="120" w:line="276" w:lineRule="auto"/>
        <w:ind w:left="284" w:hanging="284"/>
      </w:pPr>
      <w:r>
        <w:t>ukierunkowane na nabywanie i rozwijanie umiejętności w zakresie przedsiębiorczości i kompetencji cyfrowych, umiejętności w zakresie kluczowych technologii prorozwojowych oraz umiejętności w zakresie zielonej gospodarki.</w:t>
      </w:r>
    </w:p>
    <w:p w:rsidR="00A952B5" w:rsidRPr="00BF1320" w:rsidRDefault="00A952B5" w:rsidP="00A952B5">
      <w:pPr>
        <w:spacing w:before="120" w:after="120" w:line="276" w:lineRule="auto"/>
        <w:rPr>
          <w:rFonts w:cstheme="minorHAnsi"/>
          <w:bCs/>
        </w:rPr>
      </w:pPr>
      <w:r w:rsidRPr="00F0546A">
        <w:rPr>
          <w:rFonts w:eastAsia="Times New Roman" w:cstheme="minorHAnsi"/>
          <w:lang w:eastAsia="pl-PL"/>
        </w:rPr>
        <w:t>W obszarze</w:t>
      </w:r>
      <w:r>
        <w:rPr>
          <w:rFonts w:eastAsia="Times New Roman" w:cstheme="minorHAnsi"/>
          <w:lang w:eastAsia="pl-PL"/>
        </w:rPr>
        <w:t xml:space="preserve"> r</w:t>
      </w:r>
      <w:r>
        <w:rPr>
          <w:rFonts w:cstheme="minorHAnsi"/>
        </w:rPr>
        <w:t>ealizacji</w:t>
      </w:r>
      <w:r w:rsidRPr="00E2595D">
        <w:rPr>
          <w:rFonts w:cstheme="minorHAnsi"/>
        </w:rPr>
        <w:t xml:space="preserve"> </w:t>
      </w:r>
      <w:r w:rsidRPr="00E2595D">
        <w:rPr>
          <w:rFonts w:cstheme="minorHAnsi"/>
          <w:bCs/>
          <w:u w:val="single"/>
        </w:rPr>
        <w:t xml:space="preserve">ukierunkowanych schematów mobilności </w:t>
      </w:r>
      <w:r w:rsidRPr="00BF1320">
        <w:rPr>
          <w:rFonts w:cstheme="minorHAnsi"/>
          <w:bCs/>
          <w:u w:val="single"/>
        </w:rPr>
        <w:t>transnarodowej (</w:t>
      </w:r>
      <w:r w:rsidRPr="00BF1320">
        <w:rPr>
          <w:u w:val="single"/>
        </w:rPr>
        <w:t>USMT</w:t>
      </w:r>
      <w:r w:rsidRPr="00BF1320">
        <w:rPr>
          <w:rFonts w:cstheme="minorHAnsi"/>
          <w:bCs/>
          <w:u w:val="single"/>
        </w:rPr>
        <w:t>)</w:t>
      </w:r>
      <w:r>
        <w:rPr>
          <w:rFonts w:cstheme="minorHAnsi"/>
          <w:bCs/>
          <w:u w:val="single"/>
        </w:rPr>
        <w:t xml:space="preserve"> </w:t>
      </w:r>
      <w:r w:rsidRPr="00E2595D">
        <w:rPr>
          <w:rFonts w:cstheme="minorHAnsi"/>
          <w:bCs/>
          <w:u w:val="single"/>
        </w:rPr>
        <w:t>w ramach sieci EURES</w:t>
      </w:r>
      <w:r>
        <w:rPr>
          <w:rFonts w:cstheme="minorHAnsi"/>
          <w:bCs/>
        </w:rPr>
        <w:t xml:space="preserve"> p</w:t>
      </w:r>
      <w:r>
        <w:t>rzewidziane zostało wspieranie inicjatyw w ramach sieci EURES, zdiagnozowanych na podstawie analiz społeczno-gospodarczych dla regionu. Realizacja USMT będzie miała charakter warunkowy, uzależniony od zdiagnozowania branż, zawodów lub kompetencji, wymagających wsparcia w związku z sytuacją na regionalnym rynku pracy.</w:t>
      </w:r>
    </w:p>
    <w:p w:rsidR="00A952B5" w:rsidRDefault="00A952B5" w:rsidP="00A952B5">
      <w:pPr>
        <w:spacing w:before="120" w:after="120" w:line="276" w:lineRule="auto"/>
      </w:pPr>
      <w:r w:rsidRPr="003C4F86">
        <w:rPr>
          <w:u w:val="single"/>
        </w:rPr>
        <w:t>Główne grupy docelowe</w:t>
      </w:r>
    </w:p>
    <w:p w:rsidR="00A952B5" w:rsidRPr="00E75B89" w:rsidRDefault="00A952B5" w:rsidP="00A952B5">
      <w:pPr>
        <w:spacing w:before="120" w:after="120" w:line="276" w:lineRule="auto"/>
      </w:pPr>
      <w:r>
        <w:t xml:space="preserve">Osoby pozostające bez pracy, zwłaszcza osoby znajdujące się w najtrudniejszej sytuacji na rynku </w:t>
      </w:r>
      <w:r w:rsidRPr="00E75B89">
        <w:t xml:space="preserve">pracy. </w:t>
      </w:r>
    </w:p>
    <w:p w:rsidR="00A952B5" w:rsidRPr="00E75B89" w:rsidRDefault="00A952B5" w:rsidP="00A952B5">
      <w:pPr>
        <w:spacing w:before="120" w:after="120" w:line="276" w:lineRule="auto"/>
      </w:pPr>
      <w:r w:rsidRPr="00E75B89">
        <w:rPr>
          <w:u w:val="single"/>
        </w:rPr>
        <w:t>Działania na rzecz zapewnienia równości, włączenia społecznego i niedyskryminacji</w:t>
      </w:r>
    </w:p>
    <w:p w:rsidR="00A952B5" w:rsidRPr="00343A2A" w:rsidRDefault="00A952B5" w:rsidP="00A952B5">
      <w:pPr>
        <w:spacing w:before="120" w:after="120" w:line="276" w:lineRule="auto"/>
        <w:rPr>
          <w:i/>
        </w:rPr>
      </w:pPr>
      <w:r w:rsidRPr="00343A2A">
        <w:rPr>
          <w:rFonts w:ascii="Calibri" w:eastAsia="Calibri" w:hAnsi="Calibri" w:cs="Calibri"/>
          <w:i/>
          <w:iCs/>
        </w:rPr>
        <w:t>Do uzupełnienia na dalszym etapie prac.</w:t>
      </w:r>
      <w:r w:rsidRPr="00343A2A">
        <w:rPr>
          <w:i/>
        </w:rPr>
        <w:t xml:space="preserve"> </w:t>
      </w:r>
    </w:p>
    <w:p w:rsidR="00A952B5" w:rsidRPr="00E75B89" w:rsidRDefault="00A952B5" w:rsidP="00A952B5">
      <w:pPr>
        <w:spacing w:before="120" w:after="120" w:line="276" w:lineRule="auto"/>
      </w:pPr>
      <w:r w:rsidRPr="00E75B89">
        <w:rPr>
          <w:u w:val="single"/>
        </w:rPr>
        <w:t>Szczególne terytoria docelowe, z uwzględnieniem planowanego wykorzystania narzędzi terytorialnych</w:t>
      </w:r>
    </w:p>
    <w:p w:rsidR="00A952B5" w:rsidRPr="00E75B89" w:rsidRDefault="00A952B5" w:rsidP="00A952B5">
      <w:r w:rsidRPr="00E75B89">
        <w:t>Interwencja będzie prowadzona na terenie całego województwa.</w:t>
      </w:r>
    </w:p>
    <w:p w:rsidR="00A952B5" w:rsidRDefault="00A952B5" w:rsidP="00A952B5">
      <w:pPr>
        <w:spacing w:before="120" w:after="120" w:line="276" w:lineRule="auto"/>
      </w:pPr>
      <w:r w:rsidRPr="00E75B89">
        <w:t>W ramach realizacji Celu przewiduje się zastosowanie innych instrumentów terytorialnych – programów rewitalizacji.</w:t>
      </w:r>
    </w:p>
    <w:p w:rsidR="00A952B5" w:rsidRDefault="00A952B5" w:rsidP="00A952B5">
      <w:pPr>
        <w:spacing w:before="120" w:after="120" w:line="276" w:lineRule="auto"/>
      </w:pPr>
      <w:r w:rsidRPr="003C4F86">
        <w:rPr>
          <w:u w:val="single"/>
        </w:rPr>
        <w:t>Przedsięwzięcia międzyregionalne i transnarodowe</w:t>
      </w:r>
    </w:p>
    <w:p w:rsidR="00A952B5" w:rsidRPr="00343A2A" w:rsidRDefault="00A952B5" w:rsidP="00A952B5">
      <w:pPr>
        <w:spacing w:before="120" w:after="120" w:line="276" w:lineRule="auto"/>
        <w:rPr>
          <w:i/>
        </w:rPr>
      </w:pPr>
      <w:r w:rsidRPr="00343A2A">
        <w:rPr>
          <w:i/>
        </w:rPr>
        <w:t xml:space="preserve">Do uzupełnienia na dalszym etapie prac. </w:t>
      </w:r>
    </w:p>
    <w:p w:rsidR="00A952B5" w:rsidRDefault="00A952B5" w:rsidP="00A952B5">
      <w:pPr>
        <w:spacing w:before="120" w:after="120" w:line="276" w:lineRule="auto"/>
      </w:pPr>
      <w:r w:rsidRPr="003C4F86">
        <w:rPr>
          <w:u w:val="single"/>
        </w:rPr>
        <w:t>Planowane wykorzystanie instrumentów finansowych</w:t>
      </w:r>
    </w:p>
    <w:p w:rsidR="00A952B5" w:rsidRDefault="00A952B5" w:rsidP="00A952B5">
      <w:pPr>
        <w:spacing w:before="120" w:after="120" w:line="276" w:lineRule="auto"/>
      </w:pPr>
      <w:r w:rsidRPr="0050398F">
        <w:rPr>
          <w:rFonts w:ascii="Calibri" w:eastAsia="Calibri" w:hAnsi="Calibri" w:cs="Times New Roman"/>
        </w:rPr>
        <w:t xml:space="preserve">W ramach realizacji Celu </w:t>
      </w:r>
      <w:r w:rsidRPr="0050398F">
        <w:t>nie przewiduje się wykorzystania instrumentów finansowych (wsparcie co do zasady ukierunkowane jest na przedsięwzięcia, które nie generują przychodów lub bezpośrednich oszczędności).</w:t>
      </w:r>
    </w:p>
    <w:p w:rsidR="0015055D" w:rsidRDefault="0015055D" w:rsidP="0015055D">
      <w:pPr>
        <w:spacing w:before="60" w:after="60" w:line="276" w:lineRule="auto"/>
        <w:rPr>
          <w:b/>
        </w:rPr>
      </w:pPr>
      <w:r w:rsidRPr="00C570B2">
        <w:rPr>
          <w:b/>
        </w:rPr>
        <w:t>Wskaźniki</w:t>
      </w:r>
    </w:p>
    <w:p w:rsidR="0015055D" w:rsidRPr="00B639C7" w:rsidRDefault="0015055D" w:rsidP="0015055D">
      <w:pPr>
        <w:spacing w:before="60" w:after="60" w:line="276" w:lineRule="auto"/>
      </w:pPr>
      <w:r w:rsidRPr="00B639C7">
        <w:t>Tabela 1. Wskaźniki produktu</w:t>
      </w:r>
    </w:p>
    <w:tbl>
      <w:tblPr>
        <w:tblStyle w:val="Tabela-Siatka"/>
        <w:tblW w:w="10683" w:type="dxa"/>
        <w:jc w:val="center"/>
        <w:tblLayout w:type="fixed"/>
        <w:tblLook w:val="04A0" w:firstRow="1" w:lastRow="0" w:firstColumn="1" w:lastColumn="0" w:noHBand="0" w:noVBand="1"/>
      </w:tblPr>
      <w:tblGrid>
        <w:gridCol w:w="704"/>
        <w:gridCol w:w="992"/>
        <w:gridCol w:w="851"/>
        <w:gridCol w:w="992"/>
        <w:gridCol w:w="992"/>
        <w:gridCol w:w="3077"/>
        <w:gridCol w:w="1165"/>
        <w:gridCol w:w="1058"/>
        <w:gridCol w:w="852"/>
      </w:tblGrid>
      <w:tr w:rsidR="0015055D" w:rsidRPr="00B4300E" w:rsidTr="00002692">
        <w:trPr>
          <w:tblHeader/>
          <w:jc w:val="center"/>
        </w:trPr>
        <w:tc>
          <w:tcPr>
            <w:tcW w:w="704" w:type="dxa"/>
          </w:tcPr>
          <w:p w:rsidR="0015055D" w:rsidRPr="00B4300E" w:rsidRDefault="0015055D" w:rsidP="003A64B9">
            <w:pPr>
              <w:pStyle w:val="Akapitzlist"/>
              <w:spacing w:before="60" w:after="60" w:line="276" w:lineRule="auto"/>
              <w:ind w:left="0"/>
              <w:contextualSpacing w:val="0"/>
              <w:rPr>
                <w:rFonts w:cstheme="minorHAnsi"/>
                <w:sz w:val="18"/>
                <w:szCs w:val="18"/>
              </w:rPr>
            </w:pPr>
            <w:r w:rsidRPr="00B4300E">
              <w:rPr>
                <w:rFonts w:cstheme="minorHAnsi"/>
                <w:sz w:val="18"/>
                <w:szCs w:val="18"/>
              </w:rPr>
              <w:t>Priorytet</w:t>
            </w:r>
          </w:p>
        </w:tc>
        <w:tc>
          <w:tcPr>
            <w:tcW w:w="992" w:type="dxa"/>
          </w:tcPr>
          <w:p w:rsidR="0015055D" w:rsidRPr="00B4300E" w:rsidRDefault="0015055D" w:rsidP="003A64B9">
            <w:pPr>
              <w:pStyle w:val="Akapitzlist"/>
              <w:spacing w:before="60" w:after="60" w:line="276" w:lineRule="auto"/>
              <w:ind w:left="0"/>
              <w:contextualSpacing w:val="0"/>
              <w:rPr>
                <w:rFonts w:cstheme="minorHAnsi"/>
                <w:sz w:val="18"/>
                <w:szCs w:val="18"/>
              </w:rPr>
            </w:pPr>
            <w:r w:rsidRPr="00B4300E">
              <w:rPr>
                <w:rFonts w:cstheme="minorHAnsi"/>
                <w:sz w:val="18"/>
                <w:szCs w:val="18"/>
              </w:rPr>
              <w:t>Cel szczegółowy</w:t>
            </w:r>
          </w:p>
        </w:tc>
        <w:tc>
          <w:tcPr>
            <w:tcW w:w="851" w:type="dxa"/>
          </w:tcPr>
          <w:p w:rsidR="0015055D" w:rsidRPr="00B4300E" w:rsidRDefault="0015055D" w:rsidP="003A64B9">
            <w:pPr>
              <w:pStyle w:val="Akapitzlist"/>
              <w:spacing w:before="60" w:after="60" w:line="276" w:lineRule="auto"/>
              <w:ind w:left="0"/>
              <w:contextualSpacing w:val="0"/>
              <w:rPr>
                <w:rFonts w:cstheme="minorHAnsi"/>
                <w:sz w:val="18"/>
                <w:szCs w:val="18"/>
              </w:rPr>
            </w:pPr>
            <w:r w:rsidRPr="00B4300E">
              <w:rPr>
                <w:rFonts w:cstheme="minorHAnsi"/>
                <w:sz w:val="18"/>
                <w:szCs w:val="18"/>
              </w:rPr>
              <w:t>Fundusz</w:t>
            </w:r>
          </w:p>
        </w:tc>
        <w:tc>
          <w:tcPr>
            <w:tcW w:w="992" w:type="dxa"/>
          </w:tcPr>
          <w:p w:rsidR="0015055D" w:rsidRPr="00B4300E" w:rsidRDefault="0015055D" w:rsidP="003A64B9">
            <w:pPr>
              <w:pStyle w:val="Akapitzlist"/>
              <w:spacing w:before="60" w:after="60" w:line="276" w:lineRule="auto"/>
              <w:ind w:left="0"/>
              <w:contextualSpacing w:val="0"/>
              <w:rPr>
                <w:rFonts w:cstheme="minorHAnsi"/>
                <w:sz w:val="18"/>
                <w:szCs w:val="18"/>
              </w:rPr>
            </w:pPr>
            <w:r w:rsidRPr="00B4300E">
              <w:rPr>
                <w:rFonts w:cstheme="minorHAnsi"/>
                <w:sz w:val="18"/>
                <w:szCs w:val="18"/>
              </w:rPr>
              <w:t>Kategoria regionu</w:t>
            </w:r>
          </w:p>
        </w:tc>
        <w:tc>
          <w:tcPr>
            <w:tcW w:w="992" w:type="dxa"/>
          </w:tcPr>
          <w:p w:rsidR="0015055D" w:rsidRPr="00B4300E" w:rsidRDefault="0015055D" w:rsidP="003A64B9">
            <w:pPr>
              <w:pStyle w:val="Akapitzlist"/>
              <w:spacing w:before="60" w:after="60" w:line="276" w:lineRule="auto"/>
              <w:ind w:left="0"/>
              <w:contextualSpacing w:val="0"/>
              <w:rPr>
                <w:rFonts w:cstheme="minorHAnsi"/>
                <w:sz w:val="18"/>
                <w:szCs w:val="18"/>
              </w:rPr>
            </w:pPr>
            <w:r w:rsidRPr="00B4300E">
              <w:rPr>
                <w:rFonts w:cstheme="minorHAnsi"/>
                <w:sz w:val="18"/>
                <w:szCs w:val="18"/>
              </w:rPr>
              <w:t>Nr identyfikacyjny</w:t>
            </w:r>
          </w:p>
        </w:tc>
        <w:tc>
          <w:tcPr>
            <w:tcW w:w="3077" w:type="dxa"/>
          </w:tcPr>
          <w:p w:rsidR="0015055D" w:rsidRPr="00B4300E" w:rsidRDefault="0015055D" w:rsidP="003A64B9">
            <w:pPr>
              <w:pStyle w:val="Akapitzlist"/>
              <w:spacing w:before="60" w:after="60" w:line="276" w:lineRule="auto"/>
              <w:ind w:left="0"/>
              <w:contextualSpacing w:val="0"/>
              <w:rPr>
                <w:rFonts w:cstheme="minorHAnsi"/>
                <w:sz w:val="18"/>
                <w:szCs w:val="18"/>
              </w:rPr>
            </w:pPr>
            <w:r w:rsidRPr="00B4300E">
              <w:rPr>
                <w:rFonts w:cstheme="minorHAnsi"/>
                <w:sz w:val="18"/>
                <w:szCs w:val="18"/>
              </w:rPr>
              <w:t>Wskaźnik</w:t>
            </w:r>
          </w:p>
        </w:tc>
        <w:tc>
          <w:tcPr>
            <w:tcW w:w="1165" w:type="dxa"/>
          </w:tcPr>
          <w:p w:rsidR="0015055D" w:rsidRPr="00B4300E" w:rsidRDefault="0015055D" w:rsidP="003A64B9">
            <w:pPr>
              <w:pStyle w:val="Akapitzlist"/>
              <w:spacing w:before="60" w:after="60" w:line="276" w:lineRule="auto"/>
              <w:ind w:left="0"/>
              <w:contextualSpacing w:val="0"/>
              <w:rPr>
                <w:rFonts w:cstheme="minorHAnsi"/>
                <w:sz w:val="18"/>
                <w:szCs w:val="18"/>
              </w:rPr>
            </w:pPr>
            <w:r w:rsidRPr="00B4300E">
              <w:rPr>
                <w:rFonts w:cstheme="minorHAnsi"/>
                <w:sz w:val="18"/>
                <w:szCs w:val="18"/>
              </w:rPr>
              <w:t>Jednostka miary</w:t>
            </w:r>
          </w:p>
        </w:tc>
        <w:tc>
          <w:tcPr>
            <w:tcW w:w="1058" w:type="dxa"/>
          </w:tcPr>
          <w:p w:rsidR="0015055D" w:rsidRPr="00B4300E" w:rsidRDefault="0015055D" w:rsidP="003A64B9">
            <w:pPr>
              <w:pStyle w:val="Akapitzlist"/>
              <w:spacing w:before="60" w:after="60" w:line="276" w:lineRule="auto"/>
              <w:ind w:left="0"/>
              <w:contextualSpacing w:val="0"/>
              <w:rPr>
                <w:rFonts w:cstheme="minorHAnsi"/>
                <w:sz w:val="18"/>
                <w:szCs w:val="18"/>
              </w:rPr>
            </w:pPr>
            <w:r w:rsidRPr="00B4300E">
              <w:rPr>
                <w:rFonts w:cstheme="minorHAnsi"/>
                <w:sz w:val="18"/>
                <w:szCs w:val="18"/>
              </w:rPr>
              <w:t>Cel pośredni (2024)</w:t>
            </w:r>
          </w:p>
        </w:tc>
        <w:tc>
          <w:tcPr>
            <w:tcW w:w="852" w:type="dxa"/>
          </w:tcPr>
          <w:p w:rsidR="0015055D" w:rsidRPr="00B4300E" w:rsidRDefault="0015055D" w:rsidP="003A64B9">
            <w:pPr>
              <w:pStyle w:val="Akapitzlist"/>
              <w:spacing w:before="60" w:after="60" w:line="276" w:lineRule="auto"/>
              <w:ind w:left="0"/>
              <w:contextualSpacing w:val="0"/>
              <w:rPr>
                <w:rFonts w:cstheme="minorHAnsi"/>
                <w:sz w:val="18"/>
                <w:szCs w:val="18"/>
              </w:rPr>
            </w:pPr>
            <w:r w:rsidRPr="00B4300E">
              <w:rPr>
                <w:rFonts w:cstheme="minorHAnsi"/>
                <w:sz w:val="18"/>
                <w:szCs w:val="18"/>
              </w:rPr>
              <w:t>Cel (2029)</w:t>
            </w:r>
          </w:p>
        </w:tc>
      </w:tr>
      <w:tr w:rsidR="0015055D" w:rsidRPr="00B4300E" w:rsidTr="003A64B9">
        <w:trPr>
          <w:jc w:val="center"/>
        </w:trPr>
        <w:tc>
          <w:tcPr>
            <w:tcW w:w="704" w:type="dxa"/>
          </w:tcPr>
          <w:p w:rsidR="0015055D" w:rsidRPr="00B4300E" w:rsidRDefault="0015055D" w:rsidP="003A64B9">
            <w:pPr>
              <w:pStyle w:val="Akapitzlist"/>
              <w:spacing w:before="60" w:after="60" w:line="276" w:lineRule="auto"/>
              <w:ind w:left="0"/>
              <w:contextualSpacing w:val="0"/>
              <w:rPr>
                <w:rFonts w:cstheme="minorHAnsi"/>
                <w:sz w:val="18"/>
                <w:szCs w:val="18"/>
              </w:rPr>
            </w:pPr>
            <w:r w:rsidRPr="00B4300E">
              <w:rPr>
                <w:rFonts w:cstheme="minorHAnsi"/>
                <w:sz w:val="18"/>
                <w:szCs w:val="18"/>
              </w:rPr>
              <w:t>4</w:t>
            </w:r>
          </w:p>
        </w:tc>
        <w:tc>
          <w:tcPr>
            <w:tcW w:w="992" w:type="dxa"/>
          </w:tcPr>
          <w:p w:rsidR="0015055D" w:rsidRPr="00B4300E" w:rsidRDefault="0015055D" w:rsidP="003A64B9">
            <w:pPr>
              <w:pStyle w:val="Akapitzlist"/>
              <w:spacing w:before="60" w:after="60" w:line="276" w:lineRule="auto"/>
              <w:ind w:left="0"/>
              <w:contextualSpacing w:val="0"/>
              <w:rPr>
                <w:rFonts w:cstheme="minorHAnsi"/>
                <w:sz w:val="18"/>
                <w:szCs w:val="18"/>
              </w:rPr>
            </w:pPr>
            <w:r w:rsidRPr="00B4300E">
              <w:rPr>
                <w:rFonts w:cstheme="minorHAnsi"/>
                <w:sz w:val="18"/>
                <w:szCs w:val="18"/>
              </w:rPr>
              <w:t>(a)</w:t>
            </w:r>
          </w:p>
        </w:tc>
        <w:tc>
          <w:tcPr>
            <w:tcW w:w="851" w:type="dxa"/>
          </w:tcPr>
          <w:p w:rsidR="0015055D" w:rsidRPr="00B4300E" w:rsidRDefault="0015055D" w:rsidP="003A64B9">
            <w:pPr>
              <w:pStyle w:val="Akapitzlist"/>
              <w:spacing w:before="60" w:after="60" w:line="276" w:lineRule="auto"/>
              <w:ind w:left="0"/>
              <w:contextualSpacing w:val="0"/>
              <w:rPr>
                <w:rFonts w:cstheme="minorHAnsi"/>
                <w:sz w:val="18"/>
                <w:szCs w:val="18"/>
              </w:rPr>
            </w:pPr>
            <w:r w:rsidRPr="00B4300E">
              <w:rPr>
                <w:rFonts w:cstheme="minorHAnsi"/>
                <w:sz w:val="18"/>
                <w:szCs w:val="18"/>
              </w:rPr>
              <w:t>EFS</w:t>
            </w:r>
            <w:r w:rsidR="001D6CC0">
              <w:rPr>
                <w:rFonts w:cstheme="minorHAnsi"/>
                <w:sz w:val="18"/>
                <w:szCs w:val="18"/>
              </w:rPr>
              <w:t>+</w:t>
            </w:r>
          </w:p>
        </w:tc>
        <w:tc>
          <w:tcPr>
            <w:tcW w:w="992" w:type="dxa"/>
          </w:tcPr>
          <w:p w:rsidR="0015055D" w:rsidRPr="00B4300E" w:rsidRDefault="0015055D" w:rsidP="003A64B9">
            <w:pPr>
              <w:pStyle w:val="Akapitzlist"/>
              <w:spacing w:before="60" w:after="60" w:line="276" w:lineRule="auto"/>
              <w:ind w:left="0"/>
              <w:contextualSpacing w:val="0"/>
              <w:rPr>
                <w:rFonts w:cstheme="minorHAnsi"/>
                <w:sz w:val="18"/>
                <w:szCs w:val="18"/>
              </w:rPr>
            </w:pPr>
            <w:r w:rsidRPr="00B4300E">
              <w:rPr>
                <w:rFonts w:cstheme="minorHAnsi"/>
                <w:sz w:val="18"/>
                <w:szCs w:val="18"/>
              </w:rPr>
              <w:t>Słabiej rozwinięty</w:t>
            </w:r>
          </w:p>
        </w:tc>
        <w:tc>
          <w:tcPr>
            <w:tcW w:w="992" w:type="dxa"/>
          </w:tcPr>
          <w:p w:rsidR="0015055D" w:rsidRPr="00B4300E" w:rsidRDefault="0015055D" w:rsidP="003A64B9">
            <w:pPr>
              <w:pStyle w:val="Akapitzlist"/>
              <w:spacing w:before="60" w:after="60" w:line="276" w:lineRule="auto"/>
              <w:ind w:left="0"/>
              <w:contextualSpacing w:val="0"/>
              <w:rPr>
                <w:rFonts w:cstheme="minorHAnsi"/>
                <w:sz w:val="18"/>
                <w:szCs w:val="18"/>
              </w:rPr>
            </w:pPr>
            <w:r w:rsidRPr="00B4300E">
              <w:rPr>
                <w:rFonts w:cstheme="minorHAnsi"/>
                <w:sz w:val="18"/>
                <w:szCs w:val="18"/>
              </w:rPr>
              <w:t>CO 01</w:t>
            </w:r>
          </w:p>
        </w:tc>
        <w:tc>
          <w:tcPr>
            <w:tcW w:w="3077" w:type="dxa"/>
          </w:tcPr>
          <w:p w:rsidR="0015055D" w:rsidRPr="00B4300E" w:rsidRDefault="0015055D" w:rsidP="003A64B9">
            <w:pPr>
              <w:pStyle w:val="Akapitzlist"/>
              <w:spacing w:before="60" w:after="60" w:line="276" w:lineRule="auto"/>
              <w:ind w:left="0"/>
              <w:contextualSpacing w:val="0"/>
              <w:rPr>
                <w:rFonts w:cstheme="minorHAnsi"/>
                <w:sz w:val="18"/>
                <w:szCs w:val="18"/>
              </w:rPr>
            </w:pPr>
            <w:r w:rsidRPr="00B4300E">
              <w:rPr>
                <w:rFonts w:cstheme="minorHAnsi"/>
                <w:sz w:val="18"/>
                <w:szCs w:val="18"/>
              </w:rPr>
              <w:t>Liczba osób bezrobotnych, w tym długotrwale bezrobotnych, objętych wsparciem w programie</w:t>
            </w:r>
          </w:p>
        </w:tc>
        <w:tc>
          <w:tcPr>
            <w:tcW w:w="1165" w:type="dxa"/>
          </w:tcPr>
          <w:p w:rsidR="0015055D" w:rsidRPr="00B4300E" w:rsidRDefault="0015055D" w:rsidP="003A64B9">
            <w:pPr>
              <w:pStyle w:val="Akapitzlist"/>
              <w:spacing w:before="60" w:after="60" w:line="276" w:lineRule="auto"/>
              <w:ind w:left="0"/>
              <w:contextualSpacing w:val="0"/>
              <w:rPr>
                <w:rFonts w:cstheme="minorHAnsi"/>
                <w:sz w:val="18"/>
                <w:szCs w:val="18"/>
              </w:rPr>
            </w:pPr>
            <w:r w:rsidRPr="00B4300E">
              <w:rPr>
                <w:rFonts w:cstheme="minorHAnsi"/>
                <w:sz w:val="18"/>
                <w:szCs w:val="18"/>
              </w:rPr>
              <w:t>osoby</w:t>
            </w:r>
          </w:p>
        </w:tc>
        <w:tc>
          <w:tcPr>
            <w:tcW w:w="1058" w:type="dxa"/>
          </w:tcPr>
          <w:p w:rsidR="0015055D" w:rsidRPr="00490EBB" w:rsidRDefault="0015055D" w:rsidP="003A64B9">
            <w:pPr>
              <w:pStyle w:val="Akapitzlist"/>
              <w:spacing w:before="60" w:after="60" w:line="276" w:lineRule="auto"/>
              <w:ind w:left="0"/>
              <w:contextualSpacing w:val="0"/>
              <w:rPr>
                <w:rFonts w:cstheme="minorHAnsi"/>
                <w:sz w:val="18"/>
                <w:szCs w:val="18"/>
              </w:rPr>
            </w:pPr>
            <w:r>
              <w:rPr>
                <w:rFonts w:cstheme="minorHAnsi"/>
                <w:sz w:val="18"/>
                <w:szCs w:val="18"/>
              </w:rPr>
              <w:t>4 700</w:t>
            </w:r>
          </w:p>
        </w:tc>
        <w:tc>
          <w:tcPr>
            <w:tcW w:w="852" w:type="dxa"/>
          </w:tcPr>
          <w:p w:rsidR="0015055D" w:rsidRPr="00490EBB" w:rsidRDefault="0015055D" w:rsidP="003A64B9">
            <w:pPr>
              <w:pStyle w:val="Akapitzlist"/>
              <w:spacing w:before="60" w:after="60" w:line="276" w:lineRule="auto"/>
              <w:ind w:left="0"/>
              <w:contextualSpacing w:val="0"/>
              <w:rPr>
                <w:rFonts w:cstheme="minorHAnsi"/>
                <w:sz w:val="18"/>
                <w:szCs w:val="18"/>
              </w:rPr>
            </w:pPr>
            <w:r>
              <w:rPr>
                <w:rFonts w:cstheme="minorHAnsi"/>
                <w:sz w:val="18"/>
                <w:szCs w:val="18"/>
              </w:rPr>
              <w:t xml:space="preserve">23 </w:t>
            </w:r>
            <w:r w:rsidR="006672C6">
              <w:rPr>
                <w:rFonts w:cstheme="minorHAnsi"/>
                <w:sz w:val="18"/>
                <w:szCs w:val="18"/>
              </w:rPr>
              <w:t>4</w:t>
            </w:r>
            <w:r>
              <w:rPr>
                <w:rFonts w:cstheme="minorHAnsi"/>
                <w:sz w:val="18"/>
                <w:szCs w:val="18"/>
              </w:rPr>
              <w:t>00</w:t>
            </w:r>
          </w:p>
        </w:tc>
      </w:tr>
      <w:tr w:rsidR="0015055D" w:rsidRPr="00B4300E" w:rsidTr="003A64B9">
        <w:trPr>
          <w:jc w:val="center"/>
        </w:trPr>
        <w:tc>
          <w:tcPr>
            <w:tcW w:w="704" w:type="dxa"/>
          </w:tcPr>
          <w:p w:rsidR="0015055D" w:rsidRPr="00B4300E" w:rsidRDefault="0015055D" w:rsidP="003A64B9">
            <w:pPr>
              <w:pStyle w:val="Akapitzlist"/>
              <w:spacing w:before="60" w:after="60" w:line="276" w:lineRule="auto"/>
              <w:ind w:left="0"/>
              <w:contextualSpacing w:val="0"/>
              <w:rPr>
                <w:rFonts w:cstheme="minorHAnsi"/>
                <w:sz w:val="18"/>
                <w:szCs w:val="18"/>
              </w:rPr>
            </w:pPr>
            <w:r w:rsidRPr="00B4300E">
              <w:rPr>
                <w:rFonts w:cstheme="minorHAnsi"/>
                <w:sz w:val="18"/>
                <w:szCs w:val="18"/>
              </w:rPr>
              <w:t>4</w:t>
            </w:r>
          </w:p>
        </w:tc>
        <w:tc>
          <w:tcPr>
            <w:tcW w:w="992" w:type="dxa"/>
          </w:tcPr>
          <w:p w:rsidR="0015055D" w:rsidRPr="00B4300E" w:rsidRDefault="0015055D" w:rsidP="003A64B9">
            <w:pPr>
              <w:pStyle w:val="Akapitzlist"/>
              <w:spacing w:before="60" w:after="60" w:line="276" w:lineRule="auto"/>
              <w:ind w:left="0"/>
              <w:contextualSpacing w:val="0"/>
              <w:rPr>
                <w:rFonts w:cstheme="minorHAnsi"/>
                <w:sz w:val="18"/>
                <w:szCs w:val="18"/>
              </w:rPr>
            </w:pPr>
            <w:r w:rsidRPr="00B4300E">
              <w:rPr>
                <w:rFonts w:cstheme="minorHAnsi"/>
                <w:sz w:val="18"/>
                <w:szCs w:val="18"/>
              </w:rPr>
              <w:t>(a)</w:t>
            </w:r>
          </w:p>
        </w:tc>
        <w:tc>
          <w:tcPr>
            <w:tcW w:w="851" w:type="dxa"/>
          </w:tcPr>
          <w:p w:rsidR="0015055D" w:rsidRPr="00B4300E" w:rsidRDefault="0015055D" w:rsidP="003A64B9">
            <w:pPr>
              <w:pStyle w:val="Akapitzlist"/>
              <w:spacing w:before="60" w:after="60" w:line="276" w:lineRule="auto"/>
              <w:ind w:left="0"/>
              <w:contextualSpacing w:val="0"/>
              <w:rPr>
                <w:rFonts w:cstheme="minorHAnsi"/>
                <w:sz w:val="18"/>
                <w:szCs w:val="18"/>
              </w:rPr>
            </w:pPr>
            <w:r w:rsidRPr="00B4300E">
              <w:rPr>
                <w:rFonts w:cstheme="minorHAnsi"/>
                <w:sz w:val="18"/>
                <w:szCs w:val="18"/>
              </w:rPr>
              <w:t>EFS</w:t>
            </w:r>
            <w:r w:rsidR="001D6CC0">
              <w:rPr>
                <w:rFonts w:cstheme="minorHAnsi"/>
                <w:sz w:val="18"/>
                <w:szCs w:val="18"/>
              </w:rPr>
              <w:t>+</w:t>
            </w:r>
          </w:p>
        </w:tc>
        <w:tc>
          <w:tcPr>
            <w:tcW w:w="992" w:type="dxa"/>
          </w:tcPr>
          <w:p w:rsidR="0015055D" w:rsidRPr="00B4300E" w:rsidRDefault="0015055D" w:rsidP="003A64B9">
            <w:pPr>
              <w:pStyle w:val="Akapitzlist"/>
              <w:spacing w:before="60" w:after="60" w:line="276" w:lineRule="auto"/>
              <w:ind w:left="0"/>
              <w:contextualSpacing w:val="0"/>
              <w:rPr>
                <w:rFonts w:cstheme="minorHAnsi"/>
                <w:sz w:val="18"/>
                <w:szCs w:val="18"/>
              </w:rPr>
            </w:pPr>
            <w:r w:rsidRPr="00B4300E">
              <w:rPr>
                <w:rFonts w:cstheme="minorHAnsi"/>
                <w:sz w:val="18"/>
                <w:szCs w:val="18"/>
              </w:rPr>
              <w:t>Słabiej rozwinięty</w:t>
            </w:r>
          </w:p>
        </w:tc>
        <w:tc>
          <w:tcPr>
            <w:tcW w:w="992" w:type="dxa"/>
          </w:tcPr>
          <w:p w:rsidR="0015055D" w:rsidRPr="00B4300E" w:rsidRDefault="0015055D" w:rsidP="003A64B9">
            <w:pPr>
              <w:pStyle w:val="Akapitzlist"/>
              <w:spacing w:before="60" w:after="60" w:line="276" w:lineRule="auto"/>
              <w:ind w:left="0"/>
              <w:contextualSpacing w:val="0"/>
              <w:rPr>
                <w:rFonts w:cstheme="minorHAnsi"/>
                <w:sz w:val="18"/>
                <w:szCs w:val="18"/>
              </w:rPr>
            </w:pPr>
            <w:r w:rsidRPr="00B4300E">
              <w:rPr>
                <w:rFonts w:cstheme="minorHAnsi"/>
                <w:sz w:val="18"/>
                <w:szCs w:val="18"/>
              </w:rPr>
              <w:t>CO 02</w:t>
            </w:r>
          </w:p>
        </w:tc>
        <w:tc>
          <w:tcPr>
            <w:tcW w:w="3077" w:type="dxa"/>
          </w:tcPr>
          <w:p w:rsidR="0015055D" w:rsidRPr="00B4300E" w:rsidRDefault="0015055D" w:rsidP="003A64B9">
            <w:pPr>
              <w:pStyle w:val="Akapitzlist"/>
              <w:spacing w:before="60" w:after="60" w:line="276" w:lineRule="auto"/>
              <w:ind w:left="0"/>
              <w:contextualSpacing w:val="0"/>
              <w:rPr>
                <w:rFonts w:cstheme="minorHAnsi"/>
                <w:sz w:val="18"/>
                <w:szCs w:val="18"/>
              </w:rPr>
            </w:pPr>
            <w:r w:rsidRPr="00B4300E">
              <w:rPr>
                <w:rFonts w:cstheme="minorHAnsi"/>
                <w:sz w:val="18"/>
                <w:szCs w:val="18"/>
              </w:rPr>
              <w:t xml:space="preserve">Liczba osób długotrwale bezrobotnych objętych wsparciem w programie </w:t>
            </w:r>
          </w:p>
        </w:tc>
        <w:tc>
          <w:tcPr>
            <w:tcW w:w="1165" w:type="dxa"/>
          </w:tcPr>
          <w:p w:rsidR="0015055D" w:rsidRPr="00B4300E" w:rsidRDefault="0015055D" w:rsidP="003A64B9">
            <w:pPr>
              <w:pStyle w:val="Akapitzlist"/>
              <w:spacing w:before="60" w:after="60" w:line="276" w:lineRule="auto"/>
              <w:ind w:left="0"/>
              <w:contextualSpacing w:val="0"/>
              <w:rPr>
                <w:rFonts w:cstheme="minorHAnsi"/>
                <w:sz w:val="18"/>
                <w:szCs w:val="18"/>
              </w:rPr>
            </w:pPr>
            <w:r w:rsidRPr="00B4300E">
              <w:rPr>
                <w:rFonts w:cstheme="minorHAnsi"/>
                <w:sz w:val="18"/>
                <w:szCs w:val="18"/>
              </w:rPr>
              <w:t>osoby</w:t>
            </w:r>
          </w:p>
        </w:tc>
        <w:tc>
          <w:tcPr>
            <w:tcW w:w="1058" w:type="dxa"/>
          </w:tcPr>
          <w:p w:rsidR="0015055D" w:rsidRPr="00964AF2" w:rsidRDefault="0015055D" w:rsidP="003A64B9">
            <w:pPr>
              <w:pStyle w:val="Akapitzlist"/>
              <w:spacing w:before="60" w:after="60" w:line="276" w:lineRule="auto"/>
              <w:ind w:left="0"/>
              <w:contextualSpacing w:val="0"/>
              <w:rPr>
                <w:rFonts w:cstheme="minorHAnsi"/>
                <w:sz w:val="18"/>
                <w:szCs w:val="18"/>
              </w:rPr>
            </w:pPr>
            <w:r>
              <w:rPr>
                <w:rFonts w:cstheme="minorHAnsi"/>
                <w:sz w:val="18"/>
                <w:szCs w:val="18"/>
              </w:rPr>
              <w:t>1 800</w:t>
            </w:r>
          </w:p>
        </w:tc>
        <w:tc>
          <w:tcPr>
            <w:tcW w:w="852" w:type="dxa"/>
          </w:tcPr>
          <w:p w:rsidR="0015055D" w:rsidRPr="00964AF2" w:rsidRDefault="0015055D" w:rsidP="003A64B9">
            <w:pPr>
              <w:pStyle w:val="Akapitzlist"/>
              <w:spacing w:before="60" w:after="60" w:line="276" w:lineRule="auto"/>
              <w:ind w:left="0"/>
              <w:contextualSpacing w:val="0"/>
              <w:rPr>
                <w:rFonts w:cstheme="minorHAnsi"/>
                <w:sz w:val="18"/>
                <w:szCs w:val="18"/>
              </w:rPr>
            </w:pPr>
            <w:r>
              <w:rPr>
                <w:rFonts w:cstheme="minorHAnsi"/>
                <w:sz w:val="18"/>
                <w:szCs w:val="18"/>
              </w:rPr>
              <w:t>9 200</w:t>
            </w:r>
          </w:p>
        </w:tc>
      </w:tr>
      <w:tr w:rsidR="0015055D" w:rsidRPr="00B4300E" w:rsidTr="003A64B9">
        <w:trPr>
          <w:jc w:val="center"/>
        </w:trPr>
        <w:tc>
          <w:tcPr>
            <w:tcW w:w="704" w:type="dxa"/>
          </w:tcPr>
          <w:p w:rsidR="0015055D" w:rsidRPr="00B4300E" w:rsidRDefault="0015055D" w:rsidP="003A64B9">
            <w:pPr>
              <w:pStyle w:val="Akapitzlist"/>
              <w:spacing w:before="60" w:after="60" w:line="276" w:lineRule="auto"/>
              <w:ind w:left="0"/>
              <w:contextualSpacing w:val="0"/>
              <w:rPr>
                <w:rFonts w:cstheme="minorHAnsi"/>
                <w:sz w:val="18"/>
                <w:szCs w:val="18"/>
              </w:rPr>
            </w:pPr>
            <w:r w:rsidRPr="00B4300E">
              <w:rPr>
                <w:rFonts w:cstheme="minorHAnsi"/>
                <w:sz w:val="18"/>
                <w:szCs w:val="18"/>
              </w:rPr>
              <w:lastRenderedPageBreak/>
              <w:t>4</w:t>
            </w:r>
          </w:p>
        </w:tc>
        <w:tc>
          <w:tcPr>
            <w:tcW w:w="992" w:type="dxa"/>
          </w:tcPr>
          <w:p w:rsidR="0015055D" w:rsidRPr="00B4300E" w:rsidRDefault="0015055D" w:rsidP="003A64B9">
            <w:pPr>
              <w:pStyle w:val="Akapitzlist"/>
              <w:spacing w:before="60" w:after="60" w:line="276" w:lineRule="auto"/>
              <w:ind w:left="0"/>
              <w:contextualSpacing w:val="0"/>
              <w:rPr>
                <w:rFonts w:cstheme="minorHAnsi"/>
                <w:sz w:val="18"/>
                <w:szCs w:val="18"/>
              </w:rPr>
            </w:pPr>
            <w:r w:rsidRPr="00B4300E">
              <w:rPr>
                <w:rFonts w:cstheme="minorHAnsi"/>
                <w:sz w:val="18"/>
                <w:szCs w:val="18"/>
              </w:rPr>
              <w:t>(a)</w:t>
            </w:r>
          </w:p>
        </w:tc>
        <w:tc>
          <w:tcPr>
            <w:tcW w:w="851" w:type="dxa"/>
          </w:tcPr>
          <w:p w:rsidR="0015055D" w:rsidRPr="00B4300E" w:rsidRDefault="0015055D" w:rsidP="003A64B9">
            <w:pPr>
              <w:pStyle w:val="Akapitzlist"/>
              <w:spacing w:before="60" w:after="60" w:line="276" w:lineRule="auto"/>
              <w:ind w:left="0"/>
              <w:contextualSpacing w:val="0"/>
              <w:rPr>
                <w:rFonts w:cstheme="minorHAnsi"/>
                <w:sz w:val="18"/>
                <w:szCs w:val="18"/>
              </w:rPr>
            </w:pPr>
            <w:r w:rsidRPr="00B4300E">
              <w:rPr>
                <w:rFonts w:cstheme="minorHAnsi"/>
                <w:sz w:val="18"/>
                <w:szCs w:val="18"/>
              </w:rPr>
              <w:t>EFS</w:t>
            </w:r>
            <w:r w:rsidR="001D6CC0">
              <w:rPr>
                <w:rFonts w:cstheme="minorHAnsi"/>
                <w:sz w:val="18"/>
                <w:szCs w:val="18"/>
              </w:rPr>
              <w:t>+</w:t>
            </w:r>
          </w:p>
        </w:tc>
        <w:tc>
          <w:tcPr>
            <w:tcW w:w="992" w:type="dxa"/>
          </w:tcPr>
          <w:p w:rsidR="0015055D" w:rsidRPr="00B4300E" w:rsidRDefault="0015055D" w:rsidP="003A64B9">
            <w:pPr>
              <w:pStyle w:val="Akapitzlist"/>
              <w:spacing w:before="60" w:after="60" w:line="276" w:lineRule="auto"/>
              <w:ind w:left="0"/>
              <w:contextualSpacing w:val="0"/>
              <w:rPr>
                <w:rFonts w:cstheme="minorHAnsi"/>
                <w:sz w:val="18"/>
                <w:szCs w:val="18"/>
              </w:rPr>
            </w:pPr>
            <w:r w:rsidRPr="00B4300E">
              <w:rPr>
                <w:rFonts w:cstheme="minorHAnsi"/>
                <w:sz w:val="18"/>
                <w:szCs w:val="18"/>
              </w:rPr>
              <w:t>Słabiej rozwinięty</w:t>
            </w:r>
          </w:p>
        </w:tc>
        <w:tc>
          <w:tcPr>
            <w:tcW w:w="992" w:type="dxa"/>
          </w:tcPr>
          <w:p w:rsidR="0015055D" w:rsidRPr="00B4300E" w:rsidRDefault="0015055D" w:rsidP="003A64B9">
            <w:pPr>
              <w:pStyle w:val="Akapitzlist"/>
              <w:spacing w:before="60" w:after="60" w:line="276" w:lineRule="auto"/>
              <w:ind w:left="0"/>
              <w:contextualSpacing w:val="0"/>
              <w:rPr>
                <w:rFonts w:cstheme="minorHAnsi"/>
                <w:sz w:val="18"/>
                <w:szCs w:val="18"/>
              </w:rPr>
            </w:pPr>
            <w:r w:rsidRPr="00B4300E">
              <w:rPr>
                <w:rFonts w:cstheme="minorHAnsi"/>
                <w:sz w:val="18"/>
                <w:szCs w:val="18"/>
              </w:rPr>
              <w:t>CO 05</w:t>
            </w:r>
          </w:p>
        </w:tc>
        <w:tc>
          <w:tcPr>
            <w:tcW w:w="3077" w:type="dxa"/>
          </w:tcPr>
          <w:p w:rsidR="0015055D" w:rsidRPr="00B4300E" w:rsidRDefault="0015055D" w:rsidP="003A64B9">
            <w:pPr>
              <w:pStyle w:val="Akapitzlist"/>
              <w:spacing w:before="60" w:after="60" w:line="276" w:lineRule="auto"/>
              <w:ind w:left="0"/>
              <w:contextualSpacing w:val="0"/>
              <w:rPr>
                <w:rFonts w:cstheme="minorHAnsi"/>
                <w:sz w:val="18"/>
                <w:szCs w:val="18"/>
              </w:rPr>
            </w:pPr>
            <w:r w:rsidRPr="00B4300E">
              <w:rPr>
                <w:rFonts w:cstheme="minorHAnsi"/>
                <w:sz w:val="18"/>
                <w:szCs w:val="18"/>
              </w:rPr>
              <w:t xml:space="preserve">Liczba osób w wieku 18-29 lat objętych wsparciem w programie </w:t>
            </w:r>
          </w:p>
        </w:tc>
        <w:tc>
          <w:tcPr>
            <w:tcW w:w="1165" w:type="dxa"/>
          </w:tcPr>
          <w:p w:rsidR="0015055D" w:rsidRPr="00B4300E" w:rsidRDefault="0015055D" w:rsidP="003A64B9">
            <w:pPr>
              <w:pStyle w:val="Akapitzlist"/>
              <w:spacing w:before="60" w:after="60" w:line="276" w:lineRule="auto"/>
              <w:ind w:left="0"/>
              <w:contextualSpacing w:val="0"/>
              <w:rPr>
                <w:rFonts w:cstheme="minorHAnsi"/>
                <w:sz w:val="18"/>
                <w:szCs w:val="18"/>
              </w:rPr>
            </w:pPr>
            <w:r w:rsidRPr="00B4300E">
              <w:rPr>
                <w:rFonts w:cstheme="minorHAnsi"/>
                <w:sz w:val="18"/>
                <w:szCs w:val="18"/>
              </w:rPr>
              <w:t>osoby</w:t>
            </w:r>
          </w:p>
        </w:tc>
        <w:tc>
          <w:tcPr>
            <w:tcW w:w="1058" w:type="dxa"/>
          </w:tcPr>
          <w:p w:rsidR="0015055D" w:rsidRPr="00551131" w:rsidRDefault="0015055D" w:rsidP="003A64B9">
            <w:pPr>
              <w:pStyle w:val="Akapitzlist"/>
              <w:spacing w:before="60" w:after="60" w:line="276" w:lineRule="auto"/>
              <w:ind w:left="0"/>
              <w:contextualSpacing w:val="0"/>
              <w:rPr>
                <w:rFonts w:cstheme="minorHAnsi"/>
                <w:sz w:val="18"/>
                <w:szCs w:val="18"/>
                <w:highlight w:val="yellow"/>
              </w:rPr>
            </w:pPr>
          </w:p>
        </w:tc>
        <w:tc>
          <w:tcPr>
            <w:tcW w:w="852" w:type="dxa"/>
          </w:tcPr>
          <w:p w:rsidR="0015055D" w:rsidRPr="00551131" w:rsidRDefault="0015055D" w:rsidP="003A64B9">
            <w:pPr>
              <w:pStyle w:val="Akapitzlist"/>
              <w:spacing w:before="60" w:after="60" w:line="276" w:lineRule="auto"/>
              <w:ind w:left="0"/>
              <w:contextualSpacing w:val="0"/>
              <w:rPr>
                <w:rFonts w:cstheme="minorHAnsi"/>
                <w:sz w:val="18"/>
                <w:szCs w:val="18"/>
                <w:highlight w:val="yellow"/>
              </w:rPr>
            </w:pPr>
          </w:p>
        </w:tc>
      </w:tr>
      <w:tr w:rsidR="0015055D" w:rsidRPr="00B4300E" w:rsidTr="003A64B9">
        <w:trPr>
          <w:jc w:val="center"/>
        </w:trPr>
        <w:tc>
          <w:tcPr>
            <w:tcW w:w="704" w:type="dxa"/>
          </w:tcPr>
          <w:p w:rsidR="0015055D" w:rsidRPr="00B4300E" w:rsidRDefault="0015055D" w:rsidP="003A64B9">
            <w:pPr>
              <w:pStyle w:val="Akapitzlist"/>
              <w:spacing w:before="60" w:after="60" w:line="276" w:lineRule="auto"/>
              <w:ind w:left="0"/>
              <w:contextualSpacing w:val="0"/>
              <w:rPr>
                <w:rFonts w:cstheme="minorHAnsi"/>
                <w:sz w:val="18"/>
                <w:szCs w:val="18"/>
              </w:rPr>
            </w:pPr>
            <w:r w:rsidRPr="00B4300E">
              <w:rPr>
                <w:rFonts w:cstheme="minorHAnsi"/>
                <w:sz w:val="18"/>
                <w:szCs w:val="18"/>
              </w:rPr>
              <w:t>4</w:t>
            </w:r>
          </w:p>
        </w:tc>
        <w:tc>
          <w:tcPr>
            <w:tcW w:w="992" w:type="dxa"/>
          </w:tcPr>
          <w:p w:rsidR="0015055D" w:rsidRPr="00B4300E" w:rsidRDefault="0015055D" w:rsidP="003A64B9">
            <w:pPr>
              <w:pStyle w:val="Akapitzlist"/>
              <w:spacing w:before="60" w:after="60" w:line="276" w:lineRule="auto"/>
              <w:ind w:left="0"/>
              <w:contextualSpacing w:val="0"/>
              <w:rPr>
                <w:rFonts w:cstheme="minorHAnsi"/>
                <w:sz w:val="18"/>
                <w:szCs w:val="18"/>
              </w:rPr>
            </w:pPr>
            <w:r w:rsidRPr="00B4300E">
              <w:rPr>
                <w:rFonts w:cstheme="minorHAnsi"/>
                <w:sz w:val="18"/>
                <w:szCs w:val="18"/>
              </w:rPr>
              <w:t>(a)</w:t>
            </w:r>
          </w:p>
        </w:tc>
        <w:tc>
          <w:tcPr>
            <w:tcW w:w="851" w:type="dxa"/>
          </w:tcPr>
          <w:p w:rsidR="0015055D" w:rsidRPr="00B4300E" w:rsidRDefault="0015055D" w:rsidP="003A64B9">
            <w:pPr>
              <w:pStyle w:val="Akapitzlist"/>
              <w:spacing w:before="60" w:after="60" w:line="276" w:lineRule="auto"/>
              <w:ind w:left="0"/>
              <w:contextualSpacing w:val="0"/>
              <w:rPr>
                <w:rFonts w:cstheme="minorHAnsi"/>
                <w:sz w:val="18"/>
                <w:szCs w:val="18"/>
              </w:rPr>
            </w:pPr>
            <w:r w:rsidRPr="00B4300E">
              <w:rPr>
                <w:rFonts w:cstheme="minorHAnsi"/>
                <w:sz w:val="18"/>
                <w:szCs w:val="18"/>
              </w:rPr>
              <w:t>EFS</w:t>
            </w:r>
            <w:r w:rsidR="001D6CC0">
              <w:rPr>
                <w:rFonts w:cstheme="minorHAnsi"/>
                <w:sz w:val="18"/>
                <w:szCs w:val="18"/>
              </w:rPr>
              <w:t>+</w:t>
            </w:r>
          </w:p>
        </w:tc>
        <w:tc>
          <w:tcPr>
            <w:tcW w:w="992" w:type="dxa"/>
          </w:tcPr>
          <w:p w:rsidR="0015055D" w:rsidRPr="00B4300E" w:rsidRDefault="0015055D" w:rsidP="003A64B9">
            <w:pPr>
              <w:pStyle w:val="Akapitzlist"/>
              <w:spacing w:before="60" w:after="60" w:line="276" w:lineRule="auto"/>
              <w:ind w:left="0"/>
              <w:contextualSpacing w:val="0"/>
              <w:rPr>
                <w:rFonts w:cstheme="minorHAnsi"/>
                <w:sz w:val="18"/>
                <w:szCs w:val="18"/>
              </w:rPr>
            </w:pPr>
            <w:r w:rsidRPr="00B4300E">
              <w:rPr>
                <w:rFonts w:cstheme="minorHAnsi"/>
                <w:sz w:val="18"/>
                <w:szCs w:val="18"/>
              </w:rPr>
              <w:t>Słabiej rozwinięty</w:t>
            </w:r>
          </w:p>
        </w:tc>
        <w:tc>
          <w:tcPr>
            <w:tcW w:w="992" w:type="dxa"/>
          </w:tcPr>
          <w:p w:rsidR="0015055D" w:rsidRPr="00B4300E" w:rsidRDefault="0015055D" w:rsidP="003A64B9">
            <w:pPr>
              <w:pStyle w:val="Akapitzlist"/>
              <w:spacing w:before="60" w:after="60" w:line="276" w:lineRule="auto"/>
              <w:ind w:left="0"/>
              <w:contextualSpacing w:val="0"/>
              <w:rPr>
                <w:rFonts w:cstheme="minorHAnsi"/>
                <w:sz w:val="18"/>
                <w:szCs w:val="18"/>
              </w:rPr>
            </w:pPr>
            <w:r w:rsidRPr="00B4300E">
              <w:rPr>
                <w:rFonts w:cstheme="minorHAnsi"/>
                <w:sz w:val="18"/>
                <w:szCs w:val="18"/>
              </w:rPr>
              <w:t>CO 06</w:t>
            </w:r>
          </w:p>
        </w:tc>
        <w:tc>
          <w:tcPr>
            <w:tcW w:w="3077" w:type="dxa"/>
          </w:tcPr>
          <w:p w:rsidR="0015055D" w:rsidRPr="00B4300E" w:rsidRDefault="0015055D" w:rsidP="003A64B9">
            <w:pPr>
              <w:pStyle w:val="Akapitzlist"/>
              <w:spacing w:before="60" w:after="60" w:line="276" w:lineRule="auto"/>
              <w:ind w:left="0"/>
              <w:contextualSpacing w:val="0"/>
              <w:rPr>
                <w:rFonts w:cstheme="minorHAnsi"/>
                <w:sz w:val="18"/>
                <w:szCs w:val="18"/>
              </w:rPr>
            </w:pPr>
            <w:r w:rsidRPr="00B4300E">
              <w:rPr>
                <w:rFonts w:cstheme="minorHAnsi"/>
                <w:sz w:val="18"/>
                <w:szCs w:val="18"/>
              </w:rPr>
              <w:t xml:space="preserve">Liczba osób mających 55 lat i więcej  objętych wsparciem w programie </w:t>
            </w:r>
          </w:p>
        </w:tc>
        <w:tc>
          <w:tcPr>
            <w:tcW w:w="1165" w:type="dxa"/>
          </w:tcPr>
          <w:p w:rsidR="0015055D" w:rsidRPr="00B4300E" w:rsidRDefault="0015055D" w:rsidP="003A64B9">
            <w:pPr>
              <w:pStyle w:val="Akapitzlist"/>
              <w:spacing w:before="60" w:after="60" w:line="276" w:lineRule="auto"/>
              <w:ind w:left="0"/>
              <w:contextualSpacing w:val="0"/>
              <w:rPr>
                <w:rFonts w:cstheme="minorHAnsi"/>
                <w:sz w:val="18"/>
                <w:szCs w:val="18"/>
              </w:rPr>
            </w:pPr>
            <w:r w:rsidRPr="00B4300E">
              <w:rPr>
                <w:rFonts w:cstheme="minorHAnsi"/>
                <w:sz w:val="18"/>
                <w:szCs w:val="18"/>
              </w:rPr>
              <w:t>osoby</w:t>
            </w:r>
          </w:p>
        </w:tc>
        <w:tc>
          <w:tcPr>
            <w:tcW w:w="1058" w:type="dxa"/>
          </w:tcPr>
          <w:p w:rsidR="0015055D" w:rsidRPr="004846C9" w:rsidRDefault="0015055D" w:rsidP="003A64B9">
            <w:pPr>
              <w:pStyle w:val="Akapitzlist"/>
              <w:spacing w:before="60" w:after="60" w:line="276" w:lineRule="auto"/>
              <w:ind w:left="0"/>
              <w:contextualSpacing w:val="0"/>
              <w:rPr>
                <w:rFonts w:cstheme="minorHAnsi"/>
                <w:sz w:val="18"/>
                <w:szCs w:val="18"/>
              </w:rPr>
            </w:pPr>
            <w:r>
              <w:rPr>
                <w:rFonts w:cstheme="minorHAnsi"/>
                <w:sz w:val="18"/>
                <w:szCs w:val="18"/>
              </w:rPr>
              <w:t>750</w:t>
            </w:r>
          </w:p>
        </w:tc>
        <w:tc>
          <w:tcPr>
            <w:tcW w:w="852" w:type="dxa"/>
          </w:tcPr>
          <w:p w:rsidR="0015055D" w:rsidRPr="004846C9" w:rsidRDefault="0015055D" w:rsidP="003A64B9">
            <w:pPr>
              <w:pStyle w:val="Akapitzlist"/>
              <w:spacing w:before="60" w:after="60" w:line="276" w:lineRule="auto"/>
              <w:ind w:left="0"/>
              <w:contextualSpacing w:val="0"/>
              <w:rPr>
                <w:rFonts w:cstheme="minorHAnsi"/>
                <w:sz w:val="18"/>
                <w:szCs w:val="18"/>
              </w:rPr>
            </w:pPr>
            <w:r>
              <w:rPr>
                <w:rFonts w:cstheme="minorHAnsi"/>
                <w:sz w:val="18"/>
                <w:szCs w:val="18"/>
              </w:rPr>
              <w:t>2 500</w:t>
            </w:r>
          </w:p>
        </w:tc>
      </w:tr>
      <w:tr w:rsidR="0015055D" w:rsidRPr="00B4300E" w:rsidTr="003A64B9">
        <w:trPr>
          <w:jc w:val="center"/>
        </w:trPr>
        <w:tc>
          <w:tcPr>
            <w:tcW w:w="704" w:type="dxa"/>
          </w:tcPr>
          <w:p w:rsidR="0015055D" w:rsidRPr="00B4300E" w:rsidRDefault="0015055D" w:rsidP="003A64B9">
            <w:pPr>
              <w:pStyle w:val="Akapitzlist"/>
              <w:spacing w:before="60" w:after="60" w:line="276" w:lineRule="auto"/>
              <w:ind w:left="0"/>
              <w:contextualSpacing w:val="0"/>
              <w:rPr>
                <w:rFonts w:cstheme="minorHAnsi"/>
                <w:sz w:val="18"/>
                <w:szCs w:val="18"/>
              </w:rPr>
            </w:pPr>
            <w:r w:rsidRPr="00B4300E">
              <w:rPr>
                <w:rFonts w:cstheme="minorHAnsi"/>
                <w:sz w:val="18"/>
                <w:szCs w:val="18"/>
              </w:rPr>
              <w:t>4</w:t>
            </w:r>
          </w:p>
        </w:tc>
        <w:tc>
          <w:tcPr>
            <w:tcW w:w="992" w:type="dxa"/>
          </w:tcPr>
          <w:p w:rsidR="0015055D" w:rsidRPr="00B4300E" w:rsidRDefault="0015055D" w:rsidP="003A64B9">
            <w:pPr>
              <w:pStyle w:val="Akapitzlist"/>
              <w:spacing w:before="60" w:after="60" w:line="276" w:lineRule="auto"/>
              <w:ind w:left="0"/>
              <w:contextualSpacing w:val="0"/>
              <w:rPr>
                <w:rFonts w:cstheme="minorHAnsi"/>
                <w:sz w:val="18"/>
                <w:szCs w:val="18"/>
              </w:rPr>
            </w:pPr>
            <w:r w:rsidRPr="00B4300E">
              <w:rPr>
                <w:rFonts w:cstheme="minorHAnsi"/>
                <w:sz w:val="18"/>
                <w:szCs w:val="18"/>
              </w:rPr>
              <w:t>(a)</w:t>
            </w:r>
          </w:p>
        </w:tc>
        <w:tc>
          <w:tcPr>
            <w:tcW w:w="851" w:type="dxa"/>
          </w:tcPr>
          <w:p w:rsidR="0015055D" w:rsidRPr="00B4300E" w:rsidRDefault="0015055D" w:rsidP="003A64B9">
            <w:pPr>
              <w:pStyle w:val="Akapitzlist"/>
              <w:spacing w:before="60" w:after="60" w:line="276" w:lineRule="auto"/>
              <w:ind w:left="0"/>
              <w:contextualSpacing w:val="0"/>
              <w:rPr>
                <w:rFonts w:cstheme="minorHAnsi"/>
                <w:sz w:val="18"/>
                <w:szCs w:val="18"/>
              </w:rPr>
            </w:pPr>
            <w:r w:rsidRPr="00B4300E">
              <w:rPr>
                <w:rFonts w:cstheme="minorHAnsi"/>
                <w:sz w:val="18"/>
                <w:szCs w:val="18"/>
              </w:rPr>
              <w:t>EFS</w:t>
            </w:r>
            <w:r w:rsidR="001D6CC0">
              <w:rPr>
                <w:rFonts w:cstheme="minorHAnsi"/>
                <w:sz w:val="18"/>
                <w:szCs w:val="18"/>
              </w:rPr>
              <w:t>+</w:t>
            </w:r>
          </w:p>
        </w:tc>
        <w:tc>
          <w:tcPr>
            <w:tcW w:w="992" w:type="dxa"/>
          </w:tcPr>
          <w:p w:rsidR="0015055D" w:rsidRPr="00B4300E" w:rsidRDefault="0015055D" w:rsidP="003A64B9">
            <w:pPr>
              <w:pStyle w:val="Akapitzlist"/>
              <w:spacing w:before="60" w:after="60" w:line="276" w:lineRule="auto"/>
              <w:ind w:left="0"/>
              <w:contextualSpacing w:val="0"/>
              <w:rPr>
                <w:rFonts w:cstheme="minorHAnsi"/>
                <w:sz w:val="18"/>
                <w:szCs w:val="18"/>
              </w:rPr>
            </w:pPr>
            <w:r w:rsidRPr="00B4300E">
              <w:rPr>
                <w:rFonts w:cstheme="minorHAnsi"/>
                <w:sz w:val="18"/>
                <w:szCs w:val="18"/>
              </w:rPr>
              <w:t>Słabiej rozwinięty</w:t>
            </w:r>
          </w:p>
        </w:tc>
        <w:tc>
          <w:tcPr>
            <w:tcW w:w="992" w:type="dxa"/>
          </w:tcPr>
          <w:p w:rsidR="0015055D" w:rsidRPr="00B4300E" w:rsidRDefault="0015055D" w:rsidP="003A64B9">
            <w:pPr>
              <w:pStyle w:val="Akapitzlist"/>
              <w:spacing w:before="60" w:after="60" w:line="276" w:lineRule="auto"/>
              <w:ind w:left="0"/>
              <w:contextualSpacing w:val="0"/>
              <w:rPr>
                <w:rFonts w:cstheme="minorHAnsi"/>
                <w:sz w:val="18"/>
                <w:szCs w:val="18"/>
              </w:rPr>
            </w:pPr>
            <w:r w:rsidRPr="00B4300E">
              <w:rPr>
                <w:rFonts w:cstheme="minorHAnsi"/>
                <w:sz w:val="18"/>
                <w:szCs w:val="18"/>
              </w:rPr>
              <w:t>CO 10</w:t>
            </w:r>
          </w:p>
        </w:tc>
        <w:tc>
          <w:tcPr>
            <w:tcW w:w="3077" w:type="dxa"/>
          </w:tcPr>
          <w:p w:rsidR="0015055D" w:rsidRPr="00B4300E" w:rsidRDefault="0015055D" w:rsidP="003A64B9">
            <w:pPr>
              <w:pStyle w:val="Akapitzlist"/>
              <w:spacing w:before="60" w:after="60" w:line="276" w:lineRule="auto"/>
              <w:ind w:left="0"/>
              <w:contextualSpacing w:val="0"/>
              <w:rPr>
                <w:rFonts w:cstheme="minorHAnsi"/>
                <w:sz w:val="18"/>
                <w:szCs w:val="18"/>
              </w:rPr>
            </w:pPr>
            <w:r w:rsidRPr="00B4300E">
              <w:rPr>
                <w:rFonts w:cstheme="minorHAnsi"/>
                <w:sz w:val="18"/>
                <w:szCs w:val="18"/>
              </w:rPr>
              <w:t>Liczba osób z niepełnosprawnościami objętych wsparciem w programie</w:t>
            </w:r>
          </w:p>
        </w:tc>
        <w:tc>
          <w:tcPr>
            <w:tcW w:w="1165" w:type="dxa"/>
          </w:tcPr>
          <w:p w:rsidR="0015055D" w:rsidRPr="00B4300E" w:rsidRDefault="0015055D" w:rsidP="003A64B9">
            <w:pPr>
              <w:pStyle w:val="Akapitzlist"/>
              <w:spacing w:before="60" w:after="60" w:line="276" w:lineRule="auto"/>
              <w:ind w:left="0"/>
              <w:contextualSpacing w:val="0"/>
              <w:rPr>
                <w:rFonts w:cstheme="minorHAnsi"/>
                <w:sz w:val="18"/>
                <w:szCs w:val="18"/>
              </w:rPr>
            </w:pPr>
            <w:r w:rsidRPr="00B4300E">
              <w:rPr>
                <w:rFonts w:cstheme="minorHAnsi"/>
                <w:sz w:val="18"/>
                <w:szCs w:val="18"/>
              </w:rPr>
              <w:t>osoby</w:t>
            </w:r>
          </w:p>
        </w:tc>
        <w:tc>
          <w:tcPr>
            <w:tcW w:w="1058" w:type="dxa"/>
          </w:tcPr>
          <w:p w:rsidR="0015055D" w:rsidRPr="004846C9" w:rsidRDefault="0015055D" w:rsidP="003A64B9">
            <w:pPr>
              <w:pStyle w:val="Akapitzlist"/>
              <w:spacing w:before="60" w:after="60" w:line="276" w:lineRule="auto"/>
              <w:ind w:left="0"/>
              <w:contextualSpacing w:val="0"/>
              <w:rPr>
                <w:rFonts w:cstheme="minorHAnsi"/>
                <w:sz w:val="18"/>
                <w:szCs w:val="18"/>
              </w:rPr>
            </w:pPr>
            <w:r>
              <w:rPr>
                <w:rFonts w:cstheme="minorHAnsi"/>
                <w:sz w:val="18"/>
                <w:szCs w:val="18"/>
              </w:rPr>
              <w:t>650</w:t>
            </w:r>
          </w:p>
        </w:tc>
        <w:tc>
          <w:tcPr>
            <w:tcW w:w="852" w:type="dxa"/>
          </w:tcPr>
          <w:p w:rsidR="0015055D" w:rsidRPr="004846C9" w:rsidRDefault="0015055D" w:rsidP="003A64B9">
            <w:pPr>
              <w:pStyle w:val="Akapitzlist"/>
              <w:spacing w:before="60" w:after="60" w:line="276" w:lineRule="auto"/>
              <w:ind w:left="0"/>
              <w:contextualSpacing w:val="0"/>
              <w:rPr>
                <w:rFonts w:cstheme="minorHAnsi"/>
                <w:sz w:val="18"/>
                <w:szCs w:val="18"/>
              </w:rPr>
            </w:pPr>
            <w:r>
              <w:rPr>
                <w:rFonts w:cstheme="minorHAnsi"/>
                <w:sz w:val="18"/>
                <w:szCs w:val="18"/>
              </w:rPr>
              <w:t>2 300</w:t>
            </w:r>
          </w:p>
        </w:tc>
      </w:tr>
    </w:tbl>
    <w:p w:rsidR="0015055D" w:rsidRPr="00C570B2" w:rsidRDefault="0015055D" w:rsidP="0015055D">
      <w:pPr>
        <w:spacing w:before="60" w:after="60" w:line="276" w:lineRule="auto"/>
      </w:pPr>
      <w:r>
        <w:t>Tabela 2. Wskaźniki rezultatu</w:t>
      </w:r>
    </w:p>
    <w:tbl>
      <w:tblPr>
        <w:tblStyle w:val="Tabela-Siatka"/>
        <w:tblW w:w="10683" w:type="dxa"/>
        <w:jc w:val="center"/>
        <w:tblLayout w:type="fixed"/>
        <w:tblLook w:val="04A0" w:firstRow="1" w:lastRow="0" w:firstColumn="1" w:lastColumn="0" w:noHBand="0" w:noVBand="1"/>
      </w:tblPr>
      <w:tblGrid>
        <w:gridCol w:w="704"/>
        <w:gridCol w:w="851"/>
        <w:gridCol w:w="708"/>
        <w:gridCol w:w="993"/>
        <w:gridCol w:w="850"/>
        <w:gridCol w:w="1418"/>
        <w:gridCol w:w="992"/>
        <w:gridCol w:w="850"/>
        <w:gridCol w:w="709"/>
        <w:gridCol w:w="851"/>
        <w:gridCol w:w="992"/>
        <w:gridCol w:w="765"/>
      </w:tblGrid>
      <w:tr w:rsidR="0015055D" w:rsidRPr="003D425C" w:rsidTr="00002692">
        <w:trPr>
          <w:tblHeader/>
          <w:jc w:val="center"/>
        </w:trPr>
        <w:tc>
          <w:tcPr>
            <w:tcW w:w="704"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Priorytet</w:t>
            </w:r>
          </w:p>
        </w:tc>
        <w:tc>
          <w:tcPr>
            <w:tcW w:w="851"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Cel szczegółowy</w:t>
            </w:r>
          </w:p>
        </w:tc>
        <w:tc>
          <w:tcPr>
            <w:tcW w:w="708"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Fundusz</w:t>
            </w:r>
          </w:p>
        </w:tc>
        <w:tc>
          <w:tcPr>
            <w:tcW w:w="993"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Kategoria regionu</w:t>
            </w:r>
          </w:p>
        </w:tc>
        <w:tc>
          <w:tcPr>
            <w:tcW w:w="850"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Nr identyfikacyjny</w:t>
            </w:r>
          </w:p>
        </w:tc>
        <w:tc>
          <w:tcPr>
            <w:tcW w:w="1418"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Wskaźnik</w:t>
            </w:r>
          </w:p>
        </w:tc>
        <w:tc>
          <w:tcPr>
            <w:tcW w:w="992"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Jednostka miary</w:t>
            </w:r>
          </w:p>
        </w:tc>
        <w:tc>
          <w:tcPr>
            <w:tcW w:w="850"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Wartość bazowa</w:t>
            </w:r>
          </w:p>
        </w:tc>
        <w:tc>
          <w:tcPr>
            <w:tcW w:w="709"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Rok referencyjny</w:t>
            </w:r>
          </w:p>
        </w:tc>
        <w:tc>
          <w:tcPr>
            <w:tcW w:w="851"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Cel (2029)</w:t>
            </w:r>
          </w:p>
        </w:tc>
        <w:tc>
          <w:tcPr>
            <w:tcW w:w="992"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Źródło danych</w:t>
            </w:r>
          </w:p>
        </w:tc>
        <w:tc>
          <w:tcPr>
            <w:tcW w:w="765"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Uwagi</w:t>
            </w:r>
          </w:p>
        </w:tc>
      </w:tr>
      <w:tr w:rsidR="0015055D" w:rsidRPr="003D425C" w:rsidTr="003A64B9">
        <w:trPr>
          <w:jc w:val="center"/>
        </w:trPr>
        <w:tc>
          <w:tcPr>
            <w:tcW w:w="704"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4</w:t>
            </w:r>
          </w:p>
        </w:tc>
        <w:tc>
          <w:tcPr>
            <w:tcW w:w="851"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(a)</w:t>
            </w:r>
          </w:p>
        </w:tc>
        <w:tc>
          <w:tcPr>
            <w:tcW w:w="708"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EFS</w:t>
            </w:r>
            <w:r w:rsidR="001D6CC0">
              <w:rPr>
                <w:rFonts w:cstheme="minorHAnsi"/>
                <w:sz w:val="18"/>
                <w:szCs w:val="18"/>
              </w:rPr>
              <w:t>+</w:t>
            </w:r>
          </w:p>
        </w:tc>
        <w:tc>
          <w:tcPr>
            <w:tcW w:w="993"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Słabiej rozwinięty</w:t>
            </w:r>
          </w:p>
        </w:tc>
        <w:tc>
          <w:tcPr>
            <w:tcW w:w="850"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CR 01</w:t>
            </w:r>
          </w:p>
        </w:tc>
        <w:tc>
          <w:tcPr>
            <w:tcW w:w="1418"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Liczba osób poszukujących pracy po opuszczeniu programu</w:t>
            </w:r>
          </w:p>
        </w:tc>
        <w:tc>
          <w:tcPr>
            <w:tcW w:w="992"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osoby</w:t>
            </w:r>
          </w:p>
        </w:tc>
        <w:tc>
          <w:tcPr>
            <w:tcW w:w="850" w:type="dxa"/>
          </w:tcPr>
          <w:p w:rsidR="0015055D" w:rsidRPr="003D425C" w:rsidRDefault="0015055D" w:rsidP="003A64B9">
            <w:pPr>
              <w:pStyle w:val="Akapitzlist"/>
              <w:spacing w:before="60" w:after="60" w:line="276" w:lineRule="auto"/>
              <w:ind w:left="0"/>
              <w:contextualSpacing w:val="0"/>
              <w:rPr>
                <w:rFonts w:cstheme="minorHAnsi"/>
                <w:sz w:val="18"/>
                <w:szCs w:val="18"/>
              </w:rPr>
            </w:pPr>
          </w:p>
        </w:tc>
        <w:tc>
          <w:tcPr>
            <w:tcW w:w="709" w:type="dxa"/>
          </w:tcPr>
          <w:p w:rsidR="0015055D" w:rsidRPr="003D425C" w:rsidRDefault="0015055D" w:rsidP="003A64B9">
            <w:pPr>
              <w:pStyle w:val="Akapitzlist"/>
              <w:spacing w:before="60" w:after="60" w:line="276" w:lineRule="auto"/>
              <w:ind w:left="0"/>
              <w:contextualSpacing w:val="0"/>
              <w:rPr>
                <w:rFonts w:cstheme="minorHAnsi"/>
                <w:sz w:val="18"/>
                <w:szCs w:val="18"/>
              </w:rPr>
            </w:pPr>
          </w:p>
        </w:tc>
        <w:tc>
          <w:tcPr>
            <w:tcW w:w="851" w:type="dxa"/>
          </w:tcPr>
          <w:p w:rsidR="0015055D" w:rsidRPr="003D425C" w:rsidRDefault="0015055D" w:rsidP="003A64B9">
            <w:pPr>
              <w:pStyle w:val="Akapitzlist"/>
              <w:spacing w:before="60" w:after="60" w:line="276" w:lineRule="auto"/>
              <w:ind w:left="0"/>
              <w:contextualSpacing w:val="0"/>
              <w:rPr>
                <w:rFonts w:cstheme="minorHAnsi"/>
                <w:sz w:val="18"/>
                <w:szCs w:val="18"/>
              </w:rPr>
            </w:pPr>
          </w:p>
        </w:tc>
        <w:tc>
          <w:tcPr>
            <w:tcW w:w="992" w:type="dxa"/>
          </w:tcPr>
          <w:p w:rsidR="0015055D" w:rsidRPr="003D425C" w:rsidRDefault="0015055D" w:rsidP="003A64B9">
            <w:pPr>
              <w:pStyle w:val="Akapitzlist"/>
              <w:spacing w:before="60" w:after="60" w:line="276" w:lineRule="auto"/>
              <w:ind w:left="0"/>
              <w:contextualSpacing w:val="0"/>
              <w:rPr>
                <w:rFonts w:cstheme="minorHAnsi"/>
                <w:sz w:val="18"/>
                <w:szCs w:val="18"/>
              </w:rPr>
            </w:pPr>
          </w:p>
        </w:tc>
        <w:tc>
          <w:tcPr>
            <w:tcW w:w="765" w:type="dxa"/>
          </w:tcPr>
          <w:p w:rsidR="0015055D" w:rsidRPr="003D425C" w:rsidRDefault="0015055D" w:rsidP="003A64B9">
            <w:pPr>
              <w:pStyle w:val="Akapitzlist"/>
              <w:spacing w:before="60" w:after="60" w:line="276" w:lineRule="auto"/>
              <w:ind w:left="0"/>
              <w:contextualSpacing w:val="0"/>
              <w:rPr>
                <w:rFonts w:cstheme="minorHAnsi"/>
                <w:sz w:val="18"/>
                <w:szCs w:val="18"/>
              </w:rPr>
            </w:pPr>
          </w:p>
        </w:tc>
      </w:tr>
      <w:tr w:rsidR="0015055D" w:rsidRPr="003D425C" w:rsidTr="003A64B9">
        <w:trPr>
          <w:jc w:val="center"/>
        </w:trPr>
        <w:tc>
          <w:tcPr>
            <w:tcW w:w="704"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4</w:t>
            </w:r>
          </w:p>
        </w:tc>
        <w:tc>
          <w:tcPr>
            <w:tcW w:w="851"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(a)</w:t>
            </w:r>
          </w:p>
        </w:tc>
        <w:tc>
          <w:tcPr>
            <w:tcW w:w="708"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EFS</w:t>
            </w:r>
            <w:r w:rsidR="001D6CC0">
              <w:rPr>
                <w:rFonts w:cstheme="minorHAnsi"/>
                <w:sz w:val="18"/>
                <w:szCs w:val="18"/>
              </w:rPr>
              <w:t>+</w:t>
            </w:r>
          </w:p>
        </w:tc>
        <w:tc>
          <w:tcPr>
            <w:tcW w:w="993"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Słabiej rozwinięty</w:t>
            </w:r>
          </w:p>
        </w:tc>
        <w:tc>
          <w:tcPr>
            <w:tcW w:w="850"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CR 02</w:t>
            </w:r>
          </w:p>
        </w:tc>
        <w:tc>
          <w:tcPr>
            <w:tcW w:w="1418"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Liczba osób, które podjęły kształcenie lub szkolenie po opuszczeniu programu</w:t>
            </w:r>
          </w:p>
        </w:tc>
        <w:tc>
          <w:tcPr>
            <w:tcW w:w="992"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osoby</w:t>
            </w:r>
          </w:p>
        </w:tc>
        <w:tc>
          <w:tcPr>
            <w:tcW w:w="850" w:type="dxa"/>
          </w:tcPr>
          <w:p w:rsidR="0015055D" w:rsidRPr="003D425C" w:rsidRDefault="0015055D" w:rsidP="003A64B9">
            <w:pPr>
              <w:pStyle w:val="Akapitzlist"/>
              <w:spacing w:before="60" w:after="60" w:line="276" w:lineRule="auto"/>
              <w:ind w:left="0"/>
              <w:contextualSpacing w:val="0"/>
              <w:rPr>
                <w:rFonts w:cstheme="minorHAnsi"/>
                <w:sz w:val="18"/>
                <w:szCs w:val="18"/>
              </w:rPr>
            </w:pPr>
          </w:p>
        </w:tc>
        <w:tc>
          <w:tcPr>
            <w:tcW w:w="709" w:type="dxa"/>
          </w:tcPr>
          <w:p w:rsidR="0015055D" w:rsidRPr="003D425C" w:rsidRDefault="0015055D" w:rsidP="003A64B9">
            <w:pPr>
              <w:pStyle w:val="Akapitzlist"/>
              <w:spacing w:before="60" w:after="60" w:line="276" w:lineRule="auto"/>
              <w:ind w:left="0"/>
              <w:contextualSpacing w:val="0"/>
              <w:rPr>
                <w:rFonts w:cstheme="minorHAnsi"/>
                <w:sz w:val="18"/>
                <w:szCs w:val="18"/>
              </w:rPr>
            </w:pPr>
          </w:p>
        </w:tc>
        <w:tc>
          <w:tcPr>
            <w:tcW w:w="851" w:type="dxa"/>
          </w:tcPr>
          <w:p w:rsidR="0015055D" w:rsidRPr="003D425C" w:rsidRDefault="0015055D" w:rsidP="003A64B9">
            <w:pPr>
              <w:pStyle w:val="Akapitzlist"/>
              <w:spacing w:before="60" w:after="60" w:line="276" w:lineRule="auto"/>
              <w:ind w:left="0"/>
              <w:contextualSpacing w:val="0"/>
              <w:rPr>
                <w:rFonts w:cstheme="minorHAnsi"/>
                <w:sz w:val="18"/>
                <w:szCs w:val="18"/>
              </w:rPr>
            </w:pPr>
          </w:p>
        </w:tc>
        <w:tc>
          <w:tcPr>
            <w:tcW w:w="992" w:type="dxa"/>
          </w:tcPr>
          <w:p w:rsidR="0015055D" w:rsidRPr="003D425C" w:rsidRDefault="0015055D" w:rsidP="003A64B9">
            <w:pPr>
              <w:pStyle w:val="Akapitzlist"/>
              <w:spacing w:before="60" w:after="60" w:line="276" w:lineRule="auto"/>
              <w:ind w:left="0"/>
              <w:contextualSpacing w:val="0"/>
              <w:rPr>
                <w:rFonts w:cstheme="minorHAnsi"/>
                <w:sz w:val="18"/>
                <w:szCs w:val="18"/>
              </w:rPr>
            </w:pPr>
          </w:p>
        </w:tc>
        <w:tc>
          <w:tcPr>
            <w:tcW w:w="765" w:type="dxa"/>
          </w:tcPr>
          <w:p w:rsidR="0015055D" w:rsidRPr="003D425C" w:rsidRDefault="0015055D" w:rsidP="003A64B9">
            <w:pPr>
              <w:pStyle w:val="Akapitzlist"/>
              <w:spacing w:before="60" w:after="60" w:line="276" w:lineRule="auto"/>
              <w:ind w:left="0"/>
              <w:contextualSpacing w:val="0"/>
              <w:rPr>
                <w:rFonts w:cstheme="minorHAnsi"/>
                <w:sz w:val="18"/>
                <w:szCs w:val="18"/>
              </w:rPr>
            </w:pPr>
          </w:p>
        </w:tc>
      </w:tr>
      <w:tr w:rsidR="0015055D" w:rsidRPr="003D425C" w:rsidTr="003A64B9">
        <w:trPr>
          <w:jc w:val="center"/>
        </w:trPr>
        <w:tc>
          <w:tcPr>
            <w:tcW w:w="704"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4</w:t>
            </w:r>
          </w:p>
        </w:tc>
        <w:tc>
          <w:tcPr>
            <w:tcW w:w="851"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(a)</w:t>
            </w:r>
          </w:p>
        </w:tc>
        <w:tc>
          <w:tcPr>
            <w:tcW w:w="708"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EFS</w:t>
            </w:r>
            <w:r w:rsidR="001D6CC0">
              <w:rPr>
                <w:rFonts w:cstheme="minorHAnsi"/>
                <w:sz w:val="18"/>
                <w:szCs w:val="18"/>
              </w:rPr>
              <w:t>+</w:t>
            </w:r>
          </w:p>
        </w:tc>
        <w:tc>
          <w:tcPr>
            <w:tcW w:w="993"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Słabiej rozwinięty</w:t>
            </w:r>
          </w:p>
        </w:tc>
        <w:tc>
          <w:tcPr>
            <w:tcW w:w="850"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CR 03</w:t>
            </w:r>
          </w:p>
        </w:tc>
        <w:tc>
          <w:tcPr>
            <w:tcW w:w="1418"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Liczba osób, które uzyskały kwalifikacje po opuszczeniu programu</w:t>
            </w:r>
          </w:p>
        </w:tc>
        <w:tc>
          <w:tcPr>
            <w:tcW w:w="992"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osoby</w:t>
            </w:r>
          </w:p>
        </w:tc>
        <w:tc>
          <w:tcPr>
            <w:tcW w:w="850" w:type="dxa"/>
          </w:tcPr>
          <w:p w:rsidR="0015055D" w:rsidRPr="003D5CEE" w:rsidRDefault="00567F52" w:rsidP="003A64B9">
            <w:pPr>
              <w:pStyle w:val="Akapitzlist"/>
              <w:spacing w:before="60" w:after="60" w:line="276" w:lineRule="auto"/>
              <w:ind w:left="0"/>
              <w:contextualSpacing w:val="0"/>
              <w:rPr>
                <w:rFonts w:cstheme="minorHAnsi"/>
                <w:sz w:val="18"/>
                <w:szCs w:val="18"/>
              </w:rPr>
            </w:pPr>
            <w:r>
              <w:rPr>
                <w:rFonts w:cstheme="minorHAnsi"/>
                <w:sz w:val="18"/>
                <w:szCs w:val="18"/>
              </w:rPr>
              <w:t>6 407</w:t>
            </w:r>
          </w:p>
        </w:tc>
        <w:tc>
          <w:tcPr>
            <w:tcW w:w="709" w:type="dxa"/>
          </w:tcPr>
          <w:p w:rsidR="0015055D" w:rsidRPr="003D5CEE" w:rsidRDefault="0015055D" w:rsidP="003A64B9">
            <w:pPr>
              <w:pStyle w:val="Akapitzlist"/>
              <w:spacing w:before="60" w:after="60" w:line="276" w:lineRule="auto"/>
              <w:ind w:left="0"/>
              <w:contextualSpacing w:val="0"/>
              <w:rPr>
                <w:rFonts w:cstheme="minorHAnsi"/>
                <w:sz w:val="18"/>
                <w:szCs w:val="18"/>
              </w:rPr>
            </w:pPr>
            <w:r w:rsidRPr="003D5CEE">
              <w:rPr>
                <w:rFonts w:cstheme="minorHAnsi"/>
                <w:sz w:val="18"/>
                <w:szCs w:val="18"/>
              </w:rPr>
              <w:t>2020</w:t>
            </w:r>
          </w:p>
        </w:tc>
        <w:tc>
          <w:tcPr>
            <w:tcW w:w="851" w:type="dxa"/>
          </w:tcPr>
          <w:p w:rsidR="0015055D" w:rsidRPr="003D5CEE" w:rsidRDefault="00567F52" w:rsidP="003A64B9">
            <w:pPr>
              <w:pStyle w:val="Akapitzlist"/>
              <w:spacing w:before="60" w:after="60" w:line="276" w:lineRule="auto"/>
              <w:ind w:left="0"/>
              <w:contextualSpacing w:val="0"/>
              <w:rPr>
                <w:rFonts w:cstheme="minorHAnsi"/>
                <w:sz w:val="18"/>
                <w:szCs w:val="18"/>
              </w:rPr>
            </w:pPr>
            <w:r>
              <w:rPr>
                <w:rFonts w:cstheme="minorHAnsi"/>
                <w:sz w:val="18"/>
                <w:szCs w:val="18"/>
              </w:rPr>
              <w:t>4 900</w:t>
            </w:r>
          </w:p>
        </w:tc>
        <w:tc>
          <w:tcPr>
            <w:tcW w:w="992" w:type="dxa"/>
          </w:tcPr>
          <w:p w:rsidR="0015055D" w:rsidRPr="003D5CEE" w:rsidRDefault="0015055D" w:rsidP="003A64B9">
            <w:pPr>
              <w:pStyle w:val="Akapitzlist"/>
              <w:spacing w:before="60" w:after="60" w:line="276" w:lineRule="auto"/>
              <w:ind w:left="0"/>
              <w:contextualSpacing w:val="0"/>
              <w:rPr>
                <w:rFonts w:cstheme="minorHAnsi"/>
                <w:sz w:val="18"/>
                <w:szCs w:val="18"/>
              </w:rPr>
            </w:pPr>
            <w:r w:rsidRPr="003D5CEE">
              <w:rPr>
                <w:rFonts w:cstheme="minorHAnsi"/>
                <w:sz w:val="18"/>
                <w:szCs w:val="18"/>
              </w:rPr>
              <w:t>IZ</w:t>
            </w:r>
            <w:r w:rsidR="00497E8C">
              <w:rPr>
                <w:rFonts w:cstheme="minorHAnsi"/>
                <w:sz w:val="18"/>
                <w:szCs w:val="18"/>
              </w:rPr>
              <w:t xml:space="preserve"> FEP</w:t>
            </w:r>
          </w:p>
        </w:tc>
        <w:tc>
          <w:tcPr>
            <w:tcW w:w="765" w:type="dxa"/>
          </w:tcPr>
          <w:p w:rsidR="0015055D" w:rsidRPr="003D425C" w:rsidRDefault="0015055D" w:rsidP="003A64B9">
            <w:pPr>
              <w:pStyle w:val="Akapitzlist"/>
              <w:spacing w:before="60" w:after="60" w:line="276" w:lineRule="auto"/>
              <w:ind w:left="0"/>
              <w:contextualSpacing w:val="0"/>
              <w:rPr>
                <w:rFonts w:cstheme="minorHAnsi"/>
                <w:sz w:val="18"/>
                <w:szCs w:val="18"/>
              </w:rPr>
            </w:pPr>
          </w:p>
        </w:tc>
      </w:tr>
      <w:tr w:rsidR="0015055D" w:rsidRPr="003D425C" w:rsidTr="003A64B9">
        <w:trPr>
          <w:jc w:val="center"/>
        </w:trPr>
        <w:tc>
          <w:tcPr>
            <w:tcW w:w="704"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4</w:t>
            </w:r>
          </w:p>
        </w:tc>
        <w:tc>
          <w:tcPr>
            <w:tcW w:w="851"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(a)</w:t>
            </w:r>
          </w:p>
        </w:tc>
        <w:tc>
          <w:tcPr>
            <w:tcW w:w="708"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EFS</w:t>
            </w:r>
            <w:r w:rsidR="001D6CC0">
              <w:rPr>
                <w:rFonts w:cstheme="minorHAnsi"/>
                <w:sz w:val="18"/>
                <w:szCs w:val="18"/>
              </w:rPr>
              <w:t>+</w:t>
            </w:r>
          </w:p>
        </w:tc>
        <w:tc>
          <w:tcPr>
            <w:tcW w:w="993"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Słabiej rozwinięty</w:t>
            </w:r>
          </w:p>
        </w:tc>
        <w:tc>
          <w:tcPr>
            <w:tcW w:w="850"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CR 04</w:t>
            </w:r>
          </w:p>
        </w:tc>
        <w:tc>
          <w:tcPr>
            <w:tcW w:w="1418"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Liczba osób pracujących, łącznie z prowadzącymi działalność na własny rachunek, po opuszczeniu programu</w:t>
            </w:r>
          </w:p>
        </w:tc>
        <w:tc>
          <w:tcPr>
            <w:tcW w:w="992"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osoby</w:t>
            </w:r>
          </w:p>
        </w:tc>
        <w:tc>
          <w:tcPr>
            <w:tcW w:w="850" w:type="dxa"/>
          </w:tcPr>
          <w:p w:rsidR="0015055D" w:rsidRPr="00640AAD" w:rsidRDefault="00D43A3D" w:rsidP="003A64B9">
            <w:pPr>
              <w:pStyle w:val="Akapitzlist"/>
              <w:spacing w:before="60" w:after="60" w:line="276" w:lineRule="auto"/>
              <w:ind w:left="0"/>
              <w:contextualSpacing w:val="0"/>
              <w:rPr>
                <w:rFonts w:cstheme="minorHAnsi"/>
                <w:sz w:val="18"/>
                <w:szCs w:val="18"/>
              </w:rPr>
            </w:pPr>
            <w:r>
              <w:rPr>
                <w:rFonts w:cstheme="minorHAnsi"/>
                <w:sz w:val="18"/>
                <w:szCs w:val="18"/>
              </w:rPr>
              <w:t>22 162</w:t>
            </w:r>
          </w:p>
        </w:tc>
        <w:tc>
          <w:tcPr>
            <w:tcW w:w="709" w:type="dxa"/>
          </w:tcPr>
          <w:p w:rsidR="0015055D" w:rsidRPr="00640AAD" w:rsidRDefault="0015055D" w:rsidP="003A64B9">
            <w:pPr>
              <w:pStyle w:val="Akapitzlist"/>
              <w:spacing w:before="60" w:after="60" w:line="276" w:lineRule="auto"/>
              <w:ind w:left="0"/>
              <w:contextualSpacing w:val="0"/>
              <w:rPr>
                <w:rFonts w:cstheme="minorHAnsi"/>
                <w:sz w:val="18"/>
                <w:szCs w:val="18"/>
              </w:rPr>
            </w:pPr>
            <w:r w:rsidRPr="00640AAD">
              <w:rPr>
                <w:rFonts w:cstheme="minorHAnsi"/>
                <w:sz w:val="18"/>
                <w:szCs w:val="18"/>
              </w:rPr>
              <w:t>2020</w:t>
            </w:r>
          </w:p>
        </w:tc>
        <w:tc>
          <w:tcPr>
            <w:tcW w:w="851" w:type="dxa"/>
          </w:tcPr>
          <w:p w:rsidR="0015055D" w:rsidRPr="00093D8A" w:rsidRDefault="0015055D" w:rsidP="003A64B9">
            <w:pPr>
              <w:pStyle w:val="Akapitzlist"/>
              <w:spacing w:before="60" w:after="60" w:line="276" w:lineRule="auto"/>
              <w:ind w:left="0"/>
              <w:contextualSpacing w:val="0"/>
              <w:rPr>
                <w:rFonts w:cstheme="minorHAnsi"/>
                <w:sz w:val="18"/>
                <w:szCs w:val="18"/>
              </w:rPr>
            </w:pPr>
            <w:r>
              <w:rPr>
                <w:rFonts w:cstheme="minorHAnsi"/>
                <w:sz w:val="18"/>
                <w:szCs w:val="18"/>
              </w:rPr>
              <w:t>1</w:t>
            </w:r>
            <w:r w:rsidR="00D43A3D">
              <w:rPr>
                <w:rFonts w:cstheme="minorHAnsi"/>
                <w:sz w:val="18"/>
                <w:szCs w:val="18"/>
              </w:rPr>
              <w:t>7 000</w:t>
            </w:r>
          </w:p>
        </w:tc>
        <w:tc>
          <w:tcPr>
            <w:tcW w:w="992" w:type="dxa"/>
          </w:tcPr>
          <w:p w:rsidR="0015055D" w:rsidRPr="00093D8A" w:rsidRDefault="0015055D" w:rsidP="003A64B9">
            <w:pPr>
              <w:pStyle w:val="Akapitzlist"/>
              <w:spacing w:before="60" w:after="60" w:line="276" w:lineRule="auto"/>
              <w:ind w:left="0"/>
              <w:contextualSpacing w:val="0"/>
              <w:rPr>
                <w:rFonts w:cstheme="minorHAnsi"/>
                <w:sz w:val="18"/>
                <w:szCs w:val="18"/>
              </w:rPr>
            </w:pPr>
            <w:r w:rsidRPr="00093D8A">
              <w:rPr>
                <w:rFonts w:cstheme="minorHAnsi"/>
                <w:sz w:val="18"/>
                <w:szCs w:val="18"/>
              </w:rPr>
              <w:t>IZ</w:t>
            </w:r>
            <w:r w:rsidR="00497E8C">
              <w:rPr>
                <w:rFonts w:cstheme="minorHAnsi"/>
                <w:sz w:val="18"/>
                <w:szCs w:val="18"/>
              </w:rPr>
              <w:t xml:space="preserve"> FEP</w:t>
            </w:r>
          </w:p>
        </w:tc>
        <w:tc>
          <w:tcPr>
            <w:tcW w:w="765" w:type="dxa"/>
          </w:tcPr>
          <w:p w:rsidR="0015055D" w:rsidRPr="003D425C" w:rsidRDefault="0015055D" w:rsidP="003A64B9">
            <w:pPr>
              <w:pStyle w:val="Akapitzlist"/>
              <w:spacing w:before="60" w:after="60" w:line="276" w:lineRule="auto"/>
              <w:ind w:left="0"/>
              <w:contextualSpacing w:val="0"/>
              <w:rPr>
                <w:rFonts w:cstheme="minorHAnsi"/>
                <w:sz w:val="18"/>
                <w:szCs w:val="18"/>
              </w:rPr>
            </w:pPr>
          </w:p>
        </w:tc>
      </w:tr>
      <w:tr w:rsidR="0015055D" w:rsidRPr="003D425C" w:rsidTr="003A64B9">
        <w:trPr>
          <w:jc w:val="center"/>
        </w:trPr>
        <w:tc>
          <w:tcPr>
            <w:tcW w:w="704"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4</w:t>
            </w:r>
          </w:p>
        </w:tc>
        <w:tc>
          <w:tcPr>
            <w:tcW w:w="851"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(a)</w:t>
            </w:r>
          </w:p>
        </w:tc>
        <w:tc>
          <w:tcPr>
            <w:tcW w:w="708"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EFS</w:t>
            </w:r>
            <w:r w:rsidR="001D6CC0">
              <w:rPr>
                <w:rFonts w:cstheme="minorHAnsi"/>
                <w:sz w:val="18"/>
                <w:szCs w:val="18"/>
              </w:rPr>
              <w:t>+</w:t>
            </w:r>
          </w:p>
        </w:tc>
        <w:tc>
          <w:tcPr>
            <w:tcW w:w="993"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Słabiej rozwinięty</w:t>
            </w:r>
          </w:p>
        </w:tc>
        <w:tc>
          <w:tcPr>
            <w:tcW w:w="850"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CR 05</w:t>
            </w:r>
          </w:p>
        </w:tc>
        <w:tc>
          <w:tcPr>
            <w:tcW w:w="1418"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Liczba osób pracujących, łącznie z prowadzącymi działalność na własny rachunek, sześć miesięcy po opuszczeniu programu</w:t>
            </w:r>
          </w:p>
        </w:tc>
        <w:tc>
          <w:tcPr>
            <w:tcW w:w="992" w:type="dxa"/>
          </w:tcPr>
          <w:p w:rsidR="0015055D" w:rsidRPr="003D425C" w:rsidRDefault="0015055D" w:rsidP="003A64B9">
            <w:pPr>
              <w:pStyle w:val="Akapitzlist"/>
              <w:spacing w:before="60" w:after="60" w:line="276" w:lineRule="auto"/>
              <w:ind w:left="0"/>
              <w:contextualSpacing w:val="0"/>
              <w:rPr>
                <w:rFonts w:cstheme="minorHAnsi"/>
                <w:sz w:val="18"/>
                <w:szCs w:val="18"/>
              </w:rPr>
            </w:pPr>
            <w:r w:rsidRPr="003D425C">
              <w:rPr>
                <w:rFonts w:cstheme="minorHAnsi"/>
                <w:sz w:val="18"/>
                <w:szCs w:val="18"/>
              </w:rPr>
              <w:t>osoby</w:t>
            </w:r>
          </w:p>
        </w:tc>
        <w:tc>
          <w:tcPr>
            <w:tcW w:w="850" w:type="dxa"/>
          </w:tcPr>
          <w:p w:rsidR="0015055D" w:rsidRPr="00640AAD" w:rsidRDefault="0015055D" w:rsidP="003A64B9">
            <w:pPr>
              <w:pStyle w:val="Akapitzlist"/>
              <w:spacing w:before="60" w:after="60" w:line="276" w:lineRule="auto"/>
              <w:ind w:left="0"/>
              <w:contextualSpacing w:val="0"/>
              <w:rPr>
                <w:rFonts w:cstheme="minorHAnsi"/>
                <w:sz w:val="18"/>
                <w:szCs w:val="18"/>
              </w:rPr>
            </w:pPr>
            <w:r w:rsidRPr="00640AAD">
              <w:rPr>
                <w:rFonts w:cstheme="minorHAnsi"/>
                <w:sz w:val="18"/>
                <w:szCs w:val="18"/>
              </w:rPr>
              <w:t>16 700</w:t>
            </w:r>
          </w:p>
        </w:tc>
        <w:tc>
          <w:tcPr>
            <w:tcW w:w="709" w:type="dxa"/>
          </w:tcPr>
          <w:p w:rsidR="0015055D" w:rsidRPr="00640AAD" w:rsidRDefault="0015055D" w:rsidP="003A64B9">
            <w:pPr>
              <w:pStyle w:val="Akapitzlist"/>
              <w:spacing w:before="60" w:after="60" w:line="276" w:lineRule="auto"/>
              <w:ind w:left="0"/>
              <w:contextualSpacing w:val="0"/>
              <w:rPr>
                <w:rFonts w:cstheme="minorHAnsi"/>
                <w:sz w:val="18"/>
                <w:szCs w:val="18"/>
              </w:rPr>
            </w:pPr>
            <w:r w:rsidRPr="00640AAD">
              <w:rPr>
                <w:rFonts w:cstheme="minorHAnsi"/>
                <w:sz w:val="18"/>
                <w:szCs w:val="18"/>
              </w:rPr>
              <w:t>2020</w:t>
            </w:r>
          </w:p>
        </w:tc>
        <w:tc>
          <w:tcPr>
            <w:tcW w:w="851" w:type="dxa"/>
          </w:tcPr>
          <w:p w:rsidR="0015055D" w:rsidRPr="00093D8A" w:rsidRDefault="0015055D" w:rsidP="003A64B9">
            <w:pPr>
              <w:pStyle w:val="Akapitzlist"/>
              <w:spacing w:before="60" w:after="60" w:line="276" w:lineRule="auto"/>
              <w:ind w:left="0"/>
              <w:contextualSpacing w:val="0"/>
              <w:rPr>
                <w:rFonts w:cstheme="minorHAnsi"/>
                <w:sz w:val="18"/>
                <w:szCs w:val="18"/>
              </w:rPr>
            </w:pPr>
            <w:r>
              <w:rPr>
                <w:rFonts w:cstheme="minorHAnsi"/>
                <w:sz w:val="18"/>
                <w:szCs w:val="18"/>
              </w:rPr>
              <w:t xml:space="preserve">17 </w:t>
            </w:r>
            <w:r w:rsidR="001B181B">
              <w:rPr>
                <w:rFonts w:cstheme="minorHAnsi"/>
                <w:sz w:val="18"/>
                <w:szCs w:val="18"/>
              </w:rPr>
              <w:t>6</w:t>
            </w:r>
            <w:r>
              <w:rPr>
                <w:rFonts w:cstheme="minorHAnsi"/>
                <w:sz w:val="18"/>
                <w:szCs w:val="18"/>
              </w:rPr>
              <w:t>00</w:t>
            </w:r>
          </w:p>
        </w:tc>
        <w:tc>
          <w:tcPr>
            <w:tcW w:w="992" w:type="dxa"/>
          </w:tcPr>
          <w:p w:rsidR="0015055D" w:rsidRPr="00093D8A" w:rsidRDefault="0015055D" w:rsidP="003A64B9">
            <w:pPr>
              <w:pStyle w:val="Akapitzlist"/>
              <w:spacing w:before="60" w:after="60" w:line="276" w:lineRule="auto"/>
              <w:ind w:left="0"/>
              <w:contextualSpacing w:val="0"/>
              <w:rPr>
                <w:rFonts w:cstheme="minorHAnsi"/>
                <w:sz w:val="18"/>
                <w:szCs w:val="18"/>
              </w:rPr>
            </w:pPr>
            <w:r w:rsidRPr="00093D8A">
              <w:rPr>
                <w:rFonts w:cstheme="minorHAnsi"/>
                <w:sz w:val="18"/>
                <w:szCs w:val="18"/>
              </w:rPr>
              <w:t>Ewaluacja</w:t>
            </w:r>
          </w:p>
        </w:tc>
        <w:tc>
          <w:tcPr>
            <w:tcW w:w="765" w:type="dxa"/>
          </w:tcPr>
          <w:p w:rsidR="0015055D" w:rsidRPr="003D425C" w:rsidRDefault="0015055D" w:rsidP="003A64B9">
            <w:pPr>
              <w:pStyle w:val="Akapitzlist"/>
              <w:spacing w:before="60" w:after="60" w:line="276" w:lineRule="auto"/>
              <w:ind w:left="0"/>
              <w:contextualSpacing w:val="0"/>
              <w:rPr>
                <w:rFonts w:cstheme="minorHAnsi"/>
                <w:sz w:val="18"/>
                <w:szCs w:val="18"/>
              </w:rPr>
            </w:pPr>
          </w:p>
        </w:tc>
      </w:tr>
    </w:tbl>
    <w:p w:rsidR="007720D8" w:rsidRDefault="007720D8" w:rsidP="00A952B5">
      <w:pPr>
        <w:spacing w:before="60" w:after="60" w:line="276" w:lineRule="auto"/>
      </w:pPr>
    </w:p>
    <w:p w:rsidR="00A952B5" w:rsidRDefault="00A952B5" w:rsidP="00A952B5">
      <w:pPr>
        <w:spacing w:before="60" w:after="60" w:line="276" w:lineRule="auto"/>
        <w:rPr>
          <w:b/>
        </w:rPr>
      </w:pPr>
      <w:r w:rsidRPr="00C570B2">
        <w:rPr>
          <w:b/>
        </w:rPr>
        <w:lastRenderedPageBreak/>
        <w:t>Orientacyjny podział zasobów programu (UE) według rodzaju interwencji</w:t>
      </w:r>
    </w:p>
    <w:p w:rsidR="00A952B5" w:rsidRPr="00C570B2" w:rsidRDefault="00A952B5" w:rsidP="00A952B5">
      <w:pPr>
        <w:spacing w:before="60" w:after="60" w:line="276" w:lineRule="auto"/>
      </w:pPr>
      <w:r>
        <w:t>Tabela 1. Wymiar 1 – dziedzina interwencji</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A952B5" w:rsidRPr="00C570B2" w:rsidTr="00002692">
        <w:trPr>
          <w:tblHeader/>
        </w:trPr>
        <w:tc>
          <w:tcPr>
            <w:tcW w:w="1480" w:type="dxa"/>
          </w:tcPr>
          <w:p w:rsidR="00A952B5" w:rsidRPr="00C570B2" w:rsidRDefault="00A952B5" w:rsidP="003A64B9">
            <w:pPr>
              <w:pStyle w:val="Akapitzlist"/>
              <w:spacing w:before="60" w:after="60" w:line="276" w:lineRule="auto"/>
              <w:ind w:left="0"/>
              <w:contextualSpacing w:val="0"/>
              <w:rPr>
                <w:sz w:val="18"/>
                <w:szCs w:val="18"/>
              </w:rPr>
            </w:pPr>
            <w:r w:rsidRPr="00C570B2">
              <w:rPr>
                <w:sz w:val="18"/>
                <w:szCs w:val="18"/>
              </w:rPr>
              <w:t>Nr priorytetu</w:t>
            </w:r>
          </w:p>
        </w:tc>
        <w:tc>
          <w:tcPr>
            <w:tcW w:w="1372" w:type="dxa"/>
          </w:tcPr>
          <w:p w:rsidR="00A952B5" w:rsidRPr="00C570B2" w:rsidRDefault="00A952B5" w:rsidP="003A64B9">
            <w:pPr>
              <w:pStyle w:val="Akapitzlist"/>
              <w:spacing w:before="60" w:after="60" w:line="276" w:lineRule="auto"/>
              <w:ind w:left="0"/>
              <w:contextualSpacing w:val="0"/>
              <w:rPr>
                <w:sz w:val="18"/>
                <w:szCs w:val="18"/>
              </w:rPr>
            </w:pPr>
            <w:r w:rsidRPr="00C570B2">
              <w:rPr>
                <w:sz w:val="18"/>
                <w:szCs w:val="18"/>
              </w:rPr>
              <w:t>Fundusz</w:t>
            </w:r>
          </w:p>
        </w:tc>
        <w:tc>
          <w:tcPr>
            <w:tcW w:w="1372" w:type="dxa"/>
          </w:tcPr>
          <w:p w:rsidR="00A952B5" w:rsidRPr="00C570B2" w:rsidRDefault="00A952B5" w:rsidP="003A64B9">
            <w:pPr>
              <w:pStyle w:val="Akapitzlist"/>
              <w:spacing w:before="60" w:after="60" w:line="276" w:lineRule="auto"/>
              <w:ind w:left="0"/>
              <w:contextualSpacing w:val="0"/>
              <w:rPr>
                <w:sz w:val="18"/>
                <w:szCs w:val="18"/>
              </w:rPr>
            </w:pPr>
            <w:r w:rsidRPr="00C570B2">
              <w:rPr>
                <w:sz w:val="18"/>
                <w:szCs w:val="18"/>
              </w:rPr>
              <w:t>Kategoria regionu</w:t>
            </w:r>
          </w:p>
        </w:tc>
        <w:tc>
          <w:tcPr>
            <w:tcW w:w="1372" w:type="dxa"/>
          </w:tcPr>
          <w:p w:rsidR="00A952B5" w:rsidRPr="00C570B2" w:rsidRDefault="00A952B5" w:rsidP="003A64B9">
            <w:pPr>
              <w:pStyle w:val="Akapitzlist"/>
              <w:spacing w:before="60" w:after="60" w:line="276" w:lineRule="auto"/>
              <w:ind w:left="0"/>
              <w:contextualSpacing w:val="0"/>
              <w:rPr>
                <w:sz w:val="18"/>
                <w:szCs w:val="18"/>
              </w:rPr>
            </w:pPr>
            <w:r w:rsidRPr="00C570B2">
              <w:rPr>
                <w:sz w:val="18"/>
                <w:szCs w:val="18"/>
              </w:rPr>
              <w:t>Cel szczegółowy</w:t>
            </w:r>
          </w:p>
        </w:tc>
        <w:tc>
          <w:tcPr>
            <w:tcW w:w="1373" w:type="dxa"/>
          </w:tcPr>
          <w:p w:rsidR="00A952B5" w:rsidRPr="00E75B89" w:rsidRDefault="00A952B5" w:rsidP="003A64B9">
            <w:pPr>
              <w:pStyle w:val="Akapitzlist"/>
              <w:spacing w:before="60" w:after="60" w:line="276" w:lineRule="auto"/>
              <w:ind w:left="0"/>
              <w:contextualSpacing w:val="0"/>
              <w:rPr>
                <w:sz w:val="18"/>
                <w:szCs w:val="18"/>
              </w:rPr>
            </w:pPr>
            <w:r w:rsidRPr="00E75B89">
              <w:rPr>
                <w:sz w:val="18"/>
                <w:szCs w:val="18"/>
              </w:rPr>
              <w:t>Kod</w:t>
            </w:r>
          </w:p>
        </w:tc>
        <w:tc>
          <w:tcPr>
            <w:tcW w:w="1373" w:type="dxa"/>
          </w:tcPr>
          <w:p w:rsidR="00A952B5" w:rsidRPr="00C570B2" w:rsidRDefault="00A952B5" w:rsidP="003A64B9">
            <w:pPr>
              <w:pStyle w:val="Akapitzlist"/>
              <w:spacing w:before="60" w:after="60" w:line="276" w:lineRule="auto"/>
              <w:ind w:left="0"/>
              <w:contextualSpacing w:val="0"/>
              <w:rPr>
                <w:sz w:val="18"/>
                <w:szCs w:val="18"/>
              </w:rPr>
            </w:pPr>
            <w:r w:rsidRPr="00C570B2">
              <w:rPr>
                <w:sz w:val="18"/>
                <w:szCs w:val="18"/>
              </w:rPr>
              <w:t>Kwota (EUR)</w:t>
            </w:r>
          </w:p>
        </w:tc>
      </w:tr>
      <w:tr w:rsidR="00A952B5" w:rsidRPr="00C570B2" w:rsidTr="003A64B9">
        <w:tc>
          <w:tcPr>
            <w:tcW w:w="1480" w:type="dxa"/>
          </w:tcPr>
          <w:p w:rsidR="00A952B5" w:rsidRPr="00C570B2" w:rsidRDefault="00C63620" w:rsidP="003A64B9">
            <w:pPr>
              <w:pStyle w:val="Akapitzlist"/>
              <w:spacing w:before="60" w:after="60" w:line="276" w:lineRule="auto"/>
              <w:ind w:left="0"/>
              <w:contextualSpacing w:val="0"/>
              <w:rPr>
                <w:sz w:val="18"/>
                <w:szCs w:val="18"/>
              </w:rPr>
            </w:pPr>
            <w:r>
              <w:rPr>
                <w:sz w:val="18"/>
                <w:szCs w:val="18"/>
              </w:rPr>
              <w:t>4</w:t>
            </w:r>
          </w:p>
        </w:tc>
        <w:tc>
          <w:tcPr>
            <w:tcW w:w="1372" w:type="dxa"/>
          </w:tcPr>
          <w:p w:rsidR="00A952B5" w:rsidRPr="00C570B2" w:rsidRDefault="00C63620" w:rsidP="003A64B9">
            <w:pPr>
              <w:pStyle w:val="Akapitzlist"/>
              <w:spacing w:before="60" w:after="60" w:line="276" w:lineRule="auto"/>
              <w:ind w:left="0"/>
              <w:contextualSpacing w:val="0"/>
              <w:rPr>
                <w:sz w:val="18"/>
                <w:szCs w:val="18"/>
              </w:rPr>
            </w:pPr>
            <w:r>
              <w:rPr>
                <w:sz w:val="18"/>
                <w:szCs w:val="18"/>
              </w:rPr>
              <w:t>EFS+</w:t>
            </w:r>
          </w:p>
        </w:tc>
        <w:tc>
          <w:tcPr>
            <w:tcW w:w="1372" w:type="dxa"/>
          </w:tcPr>
          <w:p w:rsidR="00A952B5" w:rsidRPr="00C570B2" w:rsidRDefault="00C63620" w:rsidP="003A64B9">
            <w:pPr>
              <w:pStyle w:val="Akapitzlist"/>
              <w:spacing w:before="60" w:after="60" w:line="276" w:lineRule="auto"/>
              <w:ind w:left="0"/>
              <w:contextualSpacing w:val="0"/>
              <w:rPr>
                <w:sz w:val="18"/>
                <w:szCs w:val="18"/>
              </w:rPr>
            </w:pPr>
            <w:r>
              <w:rPr>
                <w:sz w:val="18"/>
                <w:szCs w:val="18"/>
              </w:rPr>
              <w:t>słabiej rozwinięty</w:t>
            </w:r>
          </w:p>
        </w:tc>
        <w:tc>
          <w:tcPr>
            <w:tcW w:w="1372" w:type="dxa"/>
          </w:tcPr>
          <w:p w:rsidR="00A952B5" w:rsidRPr="00C570B2" w:rsidRDefault="00A952B5" w:rsidP="003A64B9">
            <w:pPr>
              <w:pStyle w:val="Akapitzlist"/>
              <w:spacing w:before="60" w:after="60" w:line="276" w:lineRule="auto"/>
              <w:ind w:left="0"/>
              <w:contextualSpacing w:val="0"/>
              <w:rPr>
                <w:sz w:val="18"/>
                <w:szCs w:val="18"/>
              </w:rPr>
            </w:pPr>
            <w:r w:rsidRPr="00C570B2">
              <w:rPr>
                <w:sz w:val="18"/>
                <w:szCs w:val="18"/>
              </w:rPr>
              <w:t>(a)</w:t>
            </w:r>
          </w:p>
        </w:tc>
        <w:tc>
          <w:tcPr>
            <w:tcW w:w="1373" w:type="dxa"/>
          </w:tcPr>
          <w:p w:rsidR="00A952B5" w:rsidRPr="00E75B89" w:rsidRDefault="00A952B5" w:rsidP="003A64B9">
            <w:pPr>
              <w:pStyle w:val="Akapitzlist"/>
              <w:spacing w:before="60" w:after="60" w:line="276" w:lineRule="auto"/>
              <w:ind w:left="0"/>
              <w:contextualSpacing w:val="0"/>
              <w:rPr>
                <w:sz w:val="18"/>
                <w:szCs w:val="18"/>
              </w:rPr>
            </w:pPr>
            <w:r w:rsidRPr="00E75B89">
              <w:rPr>
                <w:sz w:val="18"/>
                <w:szCs w:val="18"/>
              </w:rPr>
              <w:t>134</w:t>
            </w:r>
          </w:p>
        </w:tc>
        <w:tc>
          <w:tcPr>
            <w:tcW w:w="1373" w:type="dxa"/>
          </w:tcPr>
          <w:p w:rsidR="00A952B5" w:rsidRPr="00C570B2" w:rsidRDefault="00C63620" w:rsidP="003A64B9">
            <w:pPr>
              <w:pStyle w:val="Akapitzlist"/>
              <w:spacing w:before="60" w:after="60" w:line="276" w:lineRule="auto"/>
              <w:ind w:left="0"/>
              <w:contextualSpacing w:val="0"/>
              <w:rPr>
                <w:sz w:val="18"/>
                <w:szCs w:val="18"/>
              </w:rPr>
            </w:pPr>
            <w:r>
              <w:rPr>
                <w:sz w:val="18"/>
                <w:szCs w:val="18"/>
              </w:rPr>
              <w:t>70 585 355</w:t>
            </w:r>
          </w:p>
        </w:tc>
      </w:tr>
    </w:tbl>
    <w:p w:rsidR="00A952B5" w:rsidRPr="006055FA" w:rsidRDefault="00A952B5" w:rsidP="00A952B5">
      <w:pPr>
        <w:spacing w:before="60" w:after="60" w:line="276" w:lineRule="auto"/>
      </w:pPr>
      <w:r w:rsidRPr="006055FA">
        <w:t>Tabela 2. Wymiar 2 – forma finansowania</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A952B5" w:rsidRPr="006055FA" w:rsidTr="00002692">
        <w:trPr>
          <w:tblHeader/>
        </w:trPr>
        <w:tc>
          <w:tcPr>
            <w:tcW w:w="1480" w:type="dxa"/>
          </w:tcPr>
          <w:p w:rsidR="00A952B5" w:rsidRPr="006055FA" w:rsidRDefault="00A952B5" w:rsidP="003A64B9">
            <w:pPr>
              <w:spacing w:before="60" w:after="60" w:line="276" w:lineRule="auto"/>
              <w:rPr>
                <w:sz w:val="18"/>
                <w:szCs w:val="18"/>
              </w:rPr>
            </w:pPr>
            <w:r w:rsidRPr="006055FA">
              <w:rPr>
                <w:sz w:val="18"/>
                <w:szCs w:val="18"/>
              </w:rPr>
              <w:t>Nr priorytetu</w:t>
            </w:r>
          </w:p>
        </w:tc>
        <w:tc>
          <w:tcPr>
            <w:tcW w:w="1372" w:type="dxa"/>
          </w:tcPr>
          <w:p w:rsidR="00A952B5" w:rsidRPr="006055FA" w:rsidRDefault="00A952B5" w:rsidP="003A64B9">
            <w:pPr>
              <w:spacing w:before="60" w:after="60" w:line="276" w:lineRule="auto"/>
              <w:rPr>
                <w:sz w:val="18"/>
                <w:szCs w:val="18"/>
              </w:rPr>
            </w:pPr>
            <w:r w:rsidRPr="006055FA">
              <w:rPr>
                <w:sz w:val="18"/>
                <w:szCs w:val="18"/>
              </w:rPr>
              <w:t>Fundusz</w:t>
            </w:r>
          </w:p>
        </w:tc>
        <w:tc>
          <w:tcPr>
            <w:tcW w:w="1372" w:type="dxa"/>
          </w:tcPr>
          <w:p w:rsidR="00A952B5" w:rsidRPr="006055FA" w:rsidRDefault="00A952B5" w:rsidP="003A64B9">
            <w:pPr>
              <w:spacing w:before="60" w:after="60" w:line="276" w:lineRule="auto"/>
              <w:rPr>
                <w:sz w:val="18"/>
                <w:szCs w:val="18"/>
              </w:rPr>
            </w:pPr>
            <w:r w:rsidRPr="006055FA">
              <w:rPr>
                <w:sz w:val="18"/>
                <w:szCs w:val="18"/>
              </w:rPr>
              <w:t>Kategoria regionu</w:t>
            </w:r>
          </w:p>
        </w:tc>
        <w:tc>
          <w:tcPr>
            <w:tcW w:w="1372" w:type="dxa"/>
          </w:tcPr>
          <w:p w:rsidR="00A952B5" w:rsidRPr="006055FA" w:rsidRDefault="00A952B5" w:rsidP="003A64B9">
            <w:pPr>
              <w:spacing w:before="60" w:after="60" w:line="276" w:lineRule="auto"/>
              <w:rPr>
                <w:sz w:val="18"/>
                <w:szCs w:val="18"/>
              </w:rPr>
            </w:pPr>
            <w:r w:rsidRPr="006055FA">
              <w:rPr>
                <w:sz w:val="18"/>
                <w:szCs w:val="18"/>
              </w:rPr>
              <w:t>Cel szczegółowy</w:t>
            </w:r>
          </w:p>
        </w:tc>
        <w:tc>
          <w:tcPr>
            <w:tcW w:w="1373" w:type="dxa"/>
          </w:tcPr>
          <w:p w:rsidR="00A952B5" w:rsidRPr="006055FA" w:rsidRDefault="00A952B5" w:rsidP="003A64B9">
            <w:pPr>
              <w:spacing w:before="60" w:after="60" w:line="276" w:lineRule="auto"/>
              <w:rPr>
                <w:sz w:val="18"/>
                <w:szCs w:val="18"/>
              </w:rPr>
            </w:pPr>
            <w:r w:rsidRPr="006055FA">
              <w:rPr>
                <w:sz w:val="18"/>
                <w:szCs w:val="18"/>
              </w:rPr>
              <w:t>Kod</w:t>
            </w:r>
          </w:p>
        </w:tc>
        <w:tc>
          <w:tcPr>
            <w:tcW w:w="1373" w:type="dxa"/>
          </w:tcPr>
          <w:p w:rsidR="00A952B5" w:rsidRPr="006055FA" w:rsidRDefault="00A952B5" w:rsidP="003A64B9">
            <w:pPr>
              <w:spacing w:before="60" w:after="60" w:line="276" w:lineRule="auto"/>
              <w:rPr>
                <w:sz w:val="18"/>
                <w:szCs w:val="18"/>
              </w:rPr>
            </w:pPr>
            <w:r w:rsidRPr="006055FA">
              <w:rPr>
                <w:sz w:val="18"/>
                <w:szCs w:val="18"/>
              </w:rPr>
              <w:t>Kwota (EUR)</w:t>
            </w:r>
          </w:p>
        </w:tc>
      </w:tr>
      <w:tr w:rsidR="00A952B5" w:rsidRPr="006055FA" w:rsidTr="003A64B9">
        <w:tc>
          <w:tcPr>
            <w:tcW w:w="1480" w:type="dxa"/>
          </w:tcPr>
          <w:p w:rsidR="00A952B5" w:rsidRPr="006055FA" w:rsidRDefault="00C63620" w:rsidP="003A64B9">
            <w:pPr>
              <w:spacing w:before="60" w:after="60" w:line="276" w:lineRule="auto"/>
              <w:rPr>
                <w:sz w:val="18"/>
                <w:szCs w:val="18"/>
              </w:rPr>
            </w:pPr>
            <w:r>
              <w:rPr>
                <w:sz w:val="18"/>
                <w:szCs w:val="18"/>
              </w:rPr>
              <w:t>4</w:t>
            </w:r>
          </w:p>
        </w:tc>
        <w:tc>
          <w:tcPr>
            <w:tcW w:w="1372" w:type="dxa"/>
          </w:tcPr>
          <w:p w:rsidR="00A952B5" w:rsidRPr="006055FA" w:rsidRDefault="00C63620" w:rsidP="003A64B9">
            <w:pPr>
              <w:spacing w:before="60" w:after="60" w:line="276" w:lineRule="auto"/>
              <w:rPr>
                <w:sz w:val="18"/>
                <w:szCs w:val="18"/>
              </w:rPr>
            </w:pPr>
            <w:r>
              <w:rPr>
                <w:sz w:val="18"/>
                <w:szCs w:val="18"/>
              </w:rPr>
              <w:t>EFS+</w:t>
            </w:r>
          </w:p>
        </w:tc>
        <w:tc>
          <w:tcPr>
            <w:tcW w:w="1372" w:type="dxa"/>
          </w:tcPr>
          <w:p w:rsidR="00A952B5" w:rsidRPr="006055FA" w:rsidRDefault="00C63620" w:rsidP="003A64B9">
            <w:pPr>
              <w:spacing w:before="60" w:after="60" w:line="276" w:lineRule="auto"/>
              <w:rPr>
                <w:sz w:val="18"/>
                <w:szCs w:val="18"/>
              </w:rPr>
            </w:pPr>
            <w:r>
              <w:rPr>
                <w:sz w:val="18"/>
                <w:szCs w:val="18"/>
              </w:rPr>
              <w:t>słabiej rozwinięty</w:t>
            </w:r>
          </w:p>
        </w:tc>
        <w:tc>
          <w:tcPr>
            <w:tcW w:w="1372" w:type="dxa"/>
          </w:tcPr>
          <w:p w:rsidR="00A952B5" w:rsidRPr="006055FA" w:rsidRDefault="00C63620" w:rsidP="003A64B9">
            <w:pPr>
              <w:spacing w:before="60" w:after="60" w:line="276" w:lineRule="auto"/>
              <w:rPr>
                <w:sz w:val="18"/>
                <w:szCs w:val="18"/>
              </w:rPr>
            </w:pPr>
            <w:r>
              <w:rPr>
                <w:sz w:val="18"/>
                <w:szCs w:val="18"/>
              </w:rPr>
              <w:t>(a)</w:t>
            </w:r>
          </w:p>
        </w:tc>
        <w:tc>
          <w:tcPr>
            <w:tcW w:w="1373" w:type="dxa"/>
          </w:tcPr>
          <w:p w:rsidR="00A952B5" w:rsidRPr="006055FA" w:rsidRDefault="00CB4B13" w:rsidP="003A64B9">
            <w:pPr>
              <w:spacing w:before="60" w:after="60" w:line="276" w:lineRule="auto"/>
              <w:rPr>
                <w:sz w:val="18"/>
                <w:szCs w:val="18"/>
              </w:rPr>
            </w:pPr>
            <w:r>
              <w:rPr>
                <w:sz w:val="18"/>
                <w:szCs w:val="18"/>
              </w:rPr>
              <w:t>01</w:t>
            </w:r>
          </w:p>
        </w:tc>
        <w:tc>
          <w:tcPr>
            <w:tcW w:w="1373" w:type="dxa"/>
          </w:tcPr>
          <w:p w:rsidR="00A952B5" w:rsidRPr="006055FA" w:rsidRDefault="00C63620" w:rsidP="003A64B9">
            <w:pPr>
              <w:spacing w:before="60" w:after="60" w:line="276" w:lineRule="auto"/>
              <w:rPr>
                <w:sz w:val="18"/>
                <w:szCs w:val="18"/>
              </w:rPr>
            </w:pPr>
            <w:r>
              <w:rPr>
                <w:sz w:val="18"/>
                <w:szCs w:val="18"/>
              </w:rPr>
              <w:t>70 </w:t>
            </w:r>
            <w:r w:rsidR="00D10666">
              <w:rPr>
                <w:sz w:val="18"/>
                <w:szCs w:val="18"/>
              </w:rPr>
              <w:t>585</w:t>
            </w:r>
            <w:r>
              <w:rPr>
                <w:sz w:val="18"/>
                <w:szCs w:val="18"/>
              </w:rPr>
              <w:t xml:space="preserve"> 355</w:t>
            </w:r>
          </w:p>
        </w:tc>
      </w:tr>
    </w:tbl>
    <w:p w:rsidR="00A952B5" w:rsidRPr="006055FA" w:rsidRDefault="00A952B5" w:rsidP="00A952B5">
      <w:pPr>
        <w:spacing w:before="60" w:after="60" w:line="276" w:lineRule="auto"/>
      </w:pPr>
      <w:r w:rsidRPr="006055FA">
        <w:t>Tabela 3. Wymiar 3 – terytorialny mechanizm realizacji i ukierunkowanie terytorialne</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A952B5" w:rsidRPr="006055FA" w:rsidTr="00002692">
        <w:trPr>
          <w:tblHeader/>
        </w:trPr>
        <w:tc>
          <w:tcPr>
            <w:tcW w:w="1480" w:type="dxa"/>
          </w:tcPr>
          <w:p w:rsidR="00A952B5" w:rsidRPr="006055FA" w:rsidRDefault="00A952B5" w:rsidP="003A64B9">
            <w:pPr>
              <w:spacing w:before="60" w:after="60" w:line="276" w:lineRule="auto"/>
              <w:rPr>
                <w:sz w:val="18"/>
                <w:szCs w:val="18"/>
              </w:rPr>
            </w:pPr>
            <w:r w:rsidRPr="006055FA">
              <w:rPr>
                <w:sz w:val="18"/>
                <w:szCs w:val="18"/>
              </w:rPr>
              <w:t>Nr priorytetu</w:t>
            </w:r>
          </w:p>
        </w:tc>
        <w:tc>
          <w:tcPr>
            <w:tcW w:w="1372" w:type="dxa"/>
          </w:tcPr>
          <w:p w:rsidR="00A952B5" w:rsidRPr="006055FA" w:rsidRDefault="00A952B5" w:rsidP="003A64B9">
            <w:pPr>
              <w:spacing w:before="60" w:after="60" w:line="276" w:lineRule="auto"/>
              <w:rPr>
                <w:sz w:val="18"/>
                <w:szCs w:val="18"/>
              </w:rPr>
            </w:pPr>
            <w:r w:rsidRPr="006055FA">
              <w:rPr>
                <w:sz w:val="18"/>
                <w:szCs w:val="18"/>
              </w:rPr>
              <w:t>Fundusz</w:t>
            </w:r>
          </w:p>
        </w:tc>
        <w:tc>
          <w:tcPr>
            <w:tcW w:w="1372" w:type="dxa"/>
          </w:tcPr>
          <w:p w:rsidR="00A952B5" w:rsidRPr="006055FA" w:rsidRDefault="00A952B5" w:rsidP="003A64B9">
            <w:pPr>
              <w:spacing w:before="60" w:after="60" w:line="276" w:lineRule="auto"/>
              <w:rPr>
                <w:sz w:val="18"/>
                <w:szCs w:val="18"/>
              </w:rPr>
            </w:pPr>
            <w:r w:rsidRPr="006055FA">
              <w:rPr>
                <w:sz w:val="18"/>
                <w:szCs w:val="18"/>
              </w:rPr>
              <w:t>Kategoria regionu</w:t>
            </w:r>
          </w:p>
        </w:tc>
        <w:tc>
          <w:tcPr>
            <w:tcW w:w="1372" w:type="dxa"/>
          </w:tcPr>
          <w:p w:rsidR="00A952B5" w:rsidRPr="006055FA" w:rsidRDefault="00A952B5" w:rsidP="003A64B9">
            <w:pPr>
              <w:spacing w:before="60" w:after="60" w:line="276" w:lineRule="auto"/>
              <w:rPr>
                <w:sz w:val="18"/>
                <w:szCs w:val="18"/>
              </w:rPr>
            </w:pPr>
            <w:r w:rsidRPr="006055FA">
              <w:rPr>
                <w:sz w:val="18"/>
                <w:szCs w:val="18"/>
              </w:rPr>
              <w:t>Cel szczegółowy</w:t>
            </w:r>
          </w:p>
        </w:tc>
        <w:tc>
          <w:tcPr>
            <w:tcW w:w="1373" w:type="dxa"/>
          </w:tcPr>
          <w:p w:rsidR="00A952B5" w:rsidRPr="006055FA" w:rsidRDefault="00A952B5" w:rsidP="003A64B9">
            <w:pPr>
              <w:spacing w:before="60" w:after="60" w:line="276" w:lineRule="auto"/>
              <w:rPr>
                <w:sz w:val="18"/>
                <w:szCs w:val="18"/>
              </w:rPr>
            </w:pPr>
            <w:r w:rsidRPr="006055FA">
              <w:rPr>
                <w:sz w:val="18"/>
                <w:szCs w:val="18"/>
              </w:rPr>
              <w:t>Kod</w:t>
            </w:r>
          </w:p>
        </w:tc>
        <w:tc>
          <w:tcPr>
            <w:tcW w:w="1373" w:type="dxa"/>
          </w:tcPr>
          <w:p w:rsidR="00A952B5" w:rsidRPr="006055FA" w:rsidRDefault="00A952B5" w:rsidP="003A64B9">
            <w:pPr>
              <w:spacing w:before="60" w:after="60" w:line="276" w:lineRule="auto"/>
              <w:rPr>
                <w:sz w:val="18"/>
                <w:szCs w:val="18"/>
              </w:rPr>
            </w:pPr>
            <w:r w:rsidRPr="006055FA">
              <w:rPr>
                <w:sz w:val="18"/>
                <w:szCs w:val="18"/>
              </w:rPr>
              <w:t>Kwota (EUR)</w:t>
            </w:r>
          </w:p>
        </w:tc>
      </w:tr>
      <w:tr w:rsidR="00A952B5" w:rsidRPr="006055FA" w:rsidTr="003A64B9">
        <w:tc>
          <w:tcPr>
            <w:tcW w:w="1480" w:type="dxa"/>
          </w:tcPr>
          <w:p w:rsidR="00A952B5" w:rsidRPr="006055FA" w:rsidRDefault="006440AB" w:rsidP="003A64B9">
            <w:pPr>
              <w:spacing w:before="60" w:after="60" w:line="276" w:lineRule="auto"/>
              <w:rPr>
                <w:sz w:val="18"/>
                <w:szCs w:val="18"/>
              </w:rPr>
            </w:pPr>
            <w:r>
              <w:rPr>
                <w:sz w:val="18"/>
                <w:szCs w:val="18"/>
              </w:rPr>
              <w:t>4</w:t>
            </w:r>
          </w:p>
        </w:tc>
        <w:tc>
          <w:tcPr>
            <w:tcW w:w="1372" w:type="dxa"/>
          </w:tcPr>
          <w:p w:rsidR="00A952B5" w:rsidRPr="006055FA" w:rsidRDefault="006440AB" w:rsidP="003A64B9">
            <w:pPr>
              <w:spacing w:before="60" w:after="60" w:line="276" w:lineRule="auto"/>
              <w:rPr>
                <w:sz w:val="18"/>
                <w:szCs w:val="18"/>
              </w:rPr>
            </w:pPr>
            <w:r>
              <w:rPr>
                <w:sz w:val="18"/>
                <w:szCs w:val="18"/>
              </w:rPr>
              <w:t>EFS+</w:t>
            </w:r>
          </w:p>
        </w:tc>
        <w:tc>
          <w:tcPr>
            <w:tcW w:w="1372" w:type="dxa"/>
          </w:tcPr>
          <w:p w:rsidR="00A952B5" w:rsidRPr="006055FA" w:rsidRDefault="006440AB" w:rsidP="003A64B9">
            <w:pPr>
              <w:spacing w:before="60" w:after="60" w:line="276" w:lineRule="auto"/>
              <w:rPr>
                <w:sz w:val="18"/>
                <w:szCs w:val="18"/>
              </w:rPr>
            </w:pPr>
            <w:r>
              <w:rPr>
                <w:sz w:val="18"/>
                <w:szCs w:val="18"/>
              </w:rPr>
              <w:t>słabiej rozwinięty</w:t>
            </w:r>
          </w:p>
        </w:tc>
        <w:tc>
          <w:tcPr>
            <w:tcW w:w="1372" w:type="dxa"/>
          </w:tcPr>
          <w:p w:rsidR="00A952B5" w:rsidRPr="006055FA" w:rsidRDefault="006440AB" w:rsidP="003A64B9">
            <w:pPr>
              <w:spacing w:before="60" w:after="60" w:line="276" w:lineRule="auto"/>
              <w:rPr>
                <w:sz w:val="18"/>
                <w:szCs w:val="18"/>
              </w:rPr>
            </w:pPr>
            <w:r>
              <w:rPr>
                <w:sz w:val="18"/>
                <w:szCs w:val="18"/>
              </w:rPr>
              <w:t>(a)</w:t>
            </w:r>
          </w:p>
        </w:tc>
        <w:tc>
          <w:tcPr>
            <w:tcW w:w="1373" w:type="dxa"/>
          </w:tcPr>
          <w:p w:rsidR="00A952B5" w:rsidRPr="006055FA" w:rsidRDefault="006440AB" w:rsidP="003A64B9">
            <w:pPr>
              <w:spacing w:before="60" w:after="60" w:line="276" w:lineRule="auto"/>
              <w:rPr>
                <w:sz w:val="18"/>
                <w:szCs w:val="18"/>
              </w:rPr>
            </w:pPr>
            <w:r>
              <w:rPr>
                <w:sz w:val="18"/>
                <w:szCs w:val="18"/>
              </w:rPr>
              <w:t>17</w:t>
            </w:r>
          </w:p>
        </w:tc>
        <w:tc>
          <w:tcPr>
            <w:tcW w:w="1373" w:type="dxa"/>
          </w:tcPr>
          <w:p w:rsidR="00A952B5" w:rsidRPr="006055FA" w:rsidRDefault="006440AB" w:rsidP="003A64B9">
            <w:pPr>
              <w:spacing w:before="60" w:after="60" w:line="276" w:lineRule="auto"/>
              <w:rPr>
                <w:sz w:val="18"/>
                <w:szCs w:val="18"/>
              </w:rPr>
            </w:pPr>
            <w:r>
              <w:rPr>
                <w:sz w:val="18"/>
                <w:szCs w:val="18"/>
              </w:rPr>
              <w:t>10 000</w:t>
            </w:r>
          </w:p>
        </w:tc>
      </w:tr>
      <w:tr w:rsidR="006E3C06" w:rsidRPr="006055FA" w:rsidTr="003A64B9">
        <w:tc>
          <w:tcPr>
            <w:tcW w:w="1480" w:type="dxa"/>
          </w:tcPr>
          <w:p w:rsidR="006E3C06" w:rsidRDefault="006E3C06" w:rsidP="003A64B9">
            <w:pPr>
              <w:spacing w:before="60" w:after="60" w:line="276" w:lineRule="auto"/>
              <w:rPr>
                <w:sz w:val="18"/>
                <w:szCs w:val="18"/>
              </w:rPr>
            </w:pPr>
            <w:r>
              <w:rPr>
                <w:sz w:val="18"/>
                <w:szCs w:val="18"/>
              </w:rPr>
              <w:t>4</w:t>
            </w:r>
          </w:p>
        </w:tc>
        <w:tc>
          <w:tcPr>
            <w:tcW w:w="1372" w:type="dxa"/>
          </w:tcPr>
          <w:p w:rsidR="006E3C06" w:rsidRDefault="006E3C06" w:rsidP="003A64B9">
            <w:pPr>
              <w:spacing w:before="60" w:after="60" w:line="276" w:lineRule="auto"/>
              <w:rPr>
                <w:sz w:val="18"/>
                <w:szCs w:val="18"/>
              </w:rPr>
            </w:pPr>
            <w:r>
              <w:rPr>
                <w:sz w:val="18"/>
                <w:szCs w:val="18"/>
              </w:rPr>
              <w:t>EFS+</w:t>
            </w:r>
          </w:p>
        </w:tc>
        <w:tc>
          <w:tcPr>
            <w:tcW w:w="1372" w:type="dxa"/>
          </w:tcPr>
          <w:p w:rsidR="006E3C06" w:rsidRDefault="006E3C06" w:rsidP="003A64B9">
            <w:pPr>
              <w:spacing w:before="60" w:after="60" w:line="276" w:lineRule="auto"/>
              <w:rPr>
                <w:sz w:val="18"/>
                <w:szCs w:val="18"/>
              </w:rPr>
            </w:pPr>
            <w:r>
              <w:rPr>
                <w:sz w:val="18"/>
                <w:szCs w:val="18"/>
              </w:rPr>
              <w:t>słabiej rozwinięty</w:t>
            </w:r>
          </w:p>
        </w:tc>
        <w:tc>
          <w:tcPr>
            <w:tcW w:w="1372" w:type="dxa"/>
          </w:tcPr>
          <w:p w:rsidR="006E3C06" w:rsidRDefault="006E3C06" w:rsidP="003A64B9">
            <w:pPr>
              <w:spacing w:before="60" w:after="60" w:line="276" w:lineRule="auto"/>
              <w:rPr>
                <w:sz w:val="18"/>
                <w:szCs w:val="18"/>
              </w:rPr>
            </w:pPr>
            <w:r>
              <w:rPr>
                <w:sz w:val="18"/>
                <w:szCs w:val="18"/>
              </w:rPr>
              <w:t>(a)</w:t>
            </w:r>
          </w:p>
        </w:tc>
        <w:tc>
          <w:tcPr>
            <w:tcW w:w="1373" w:type="dxa"/>
          </w:tcPr>
          <w:p w:rsidR="006E3C06" w:rsidRDefault="006E3C06" w:rsidP="003A64B9">
            <w:pPr>
              <w:spacing w:before="60" w:after="60" w:line="276" w:lineRule="auto"/>
              <w:rPr>
                <w:sz w:val="18"/>
                <w:szCs w:val="18"/>
              </w:rPr>
            </w:pPr>
            <w:r>
              <w:rPr>
                <w:sz w:val="18"/>
                <w:szCs w:val="18"/>
              </w:rPr>
              <w:t>33</w:t>
            </w:r>
          </w:p>
        </w:tc>
        <w:tc>
          <w:tcPr>
            <w:tcW w:w="1373" w:type="dxa"/>
          </w:tcPr>
          <w:p w:rsidR="006E3C06" w:rsidRDefault="006E3C06" w:rsidP="003A64B9">
            <w:pPr>
              <w:spacing w:before="60" w:after="60" w:line="276" w:lineRule="auto"/>
              <w:rPr>
                <w:sz w:val="18"/>
                <w:szCs w:val="18"/>
              </w:rPr>
            </w:pPr>
            <w:r>
              <w:rPr>
                <w:sz w:val="18"/>
                <w:szCs w:val="18"/>
              </w:rPr>
              <w:t>60 </w:t>
            </w:r>
            <w:r w:rsidR="00D10666">
              <w:rPr>
                <w:sz w:val="18"/>
                <w:szCs w:val="18"/>
              </w:rPr>
              <w:t>585</w:t>
            </w:r>
            <w:r>
              <w:rPr>
                <w:sz w:val="18"/>
                <w:szCs w:val="18"/>
              </w:rPr>
              <w:t xml:space="preserve"> 355</w:t>
            </w:r>
          </w:p>
        </w:tc>
      </w:tr>
    </w:tbl>
    <w:p w:rsidR="00A952B5" w:rsidRPr="006055FA" w:rsidRDefault="00A952B5" w:rsidP="00A952B5">
      <w:pPr>
        <w:spacing w:before="60" w:after="60" w:line="276" w:lineRule="auto"/>
      </w:pPr>
      <w:r w:rsidRPr="006055FA">
        <w:t>Tabela 4. Wymiar 6 – tematy uzupełniające EFS+</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A952B5" w:rsidRPr="006055FA" w:rsidTr="00002692">
        <w:trPr>
          <w:tblHeader/>
        </w:trPr>
        <w:tc>
          <w:tcPr>
            <w:tcW w:w="1480" w:type="dxa"/>
          </w:tcPr>
          <w:p w:rsidR="00A952B5" w:rsidRPr="006055FA" w:rsidRDefault="00A952B5" w:rsidP="003A64B9">
            <w:pPr>
              <w:spacing w:before="60" w:after="60" w:line="276" w:lineRule="auto"/>
              <w:rPr>
                <w:sz w:val="18"/>
                <w:szCs w:val="18"/>
              </w:rPr>
            </w:pPr>
            <w:r w:rsidRPr="006055FA">
              <w:rPr>
                <w:sz w:val="18"/>
                <w:szCs w:val="18"/>
              </w:rPr>
              <w:t>Nr priorytetu</w:t>
            </w:r>
          </w:p>
        </w:tc>
        <w:tc>
          <w:tcPr>
            <w:tcW w:w="1372" w:type="dxa"/>
          </w:tcPr>
          <w:p w:rsidR="00A952B5" w:rsidRPr="006055FA" w:rsidRDefault="00A952B5" w:rsidP="003A64B9">
            <w:pPr>
              <w:spacing w:before="60" w:after="60" w:line="276" w:lineRule="auto"/>
              <w:rPr>
                <w:sz w:val="18"/>
                <w:szCs w:val="18"/>
              </w:rPr>
            </w:pPr>
            <w:r w:rsidRPr="006055FA">
              <w:rPr>
                <w:sz w:val="18"/>
                <w:szCs w:val="18"/>
              </w:rPr>
              <w:t>Fundusz</w:t>
            </w:r>
          </w:p>
        </w:tc>
        <w:tc>
          <w:tcPr>
            <w:tcW w:w="1372" w:type="dxa"/>
          </w:tcPr>
          <w:p w:rsidR="00A952B5" w:rsidRPr="006055FA" w:rsidRDefault="00A952B5" w:rsidP="003A64B9">
            <w:pPr>
              <w:spacing w:before="60" w:after="60" w:line="276" w:lineRule="auto"/>
              <w:rPr>
                <w:sz w:val="18"/>
                <w:szCs w:val="18"/>
              </w:rPr>
            </w:pPr>
            <w:r w:rsidRPr="006055FA">
              <w:rPr>
                <w:sz w:val="18"/>
                <w:szCs w:val="18"/>
              </w:rPr>
              <w:t>Kategoria regionu</w:t>
            </w:r>
          </w:p>
        </w:tc>
        <w:tc>
          <w:tcPr>
            <w:tcW w:w="1372" w:type="dxa"/>
          </w:tcPr>
          <w:p w:rsidR="00A952B5" w:rsidRPr="006055FA" w:rsidRDefault="00A952B5" w:rsidP="003A64B9">
            <w:pPr>
              <w:spacing w:before="60" w:after="60" w:line="276" w:lineRule="auto"/>
              <w:rPr>
                <w:sz w:val="18"/>
                <w:szCs w:val="18"/>
              </w:rPr>
            </w:pPr>
            <w:r w:rsidRPr="006055FA">
              <w:rPr>
                <w:sz w:val="18"/>
                <w:szCs w:val="18"/>
              </w:rPr>
              <w:t>Cel szczegółowy</w:t>
            </w:r>
          </w:p>
        </w:tc>
        <w:tc>
          <w:tcPr>
            <w:tcW w:w="1373" w:type="dxa"/>
          </w:tcPr>
          <w:p w:rsidR="00A952B5" w:rsidRPr="006055FA" w:rsidRDefault="00A952B5" w:rsidP="003A64B9">
            <w:pPr>
              <w:spacing w:before="60" w:after="60" w:line="276" w:lineRule="auto"/>
              <w:rPr>
                <w:sz w:val="18"/>
                <w:szCs w:val="18"/>
              </w:rPr>
            </w:pPr>
            <w:r w:rsidRPr="006055FA">
              <w:rPr>
                <w:sz w:val="18"/>
                <w:szCs w:val="18"/>
              </w:rPr>
              <w:t>Kod</w:t>
            </w:r>
          </w:p>
        </w:tc>
        <w:tc>
          <w:tcPr>
            <w:tcW w:w="1373" w:type="dxa"/>
          </w:tcPr>
          <w:p w:rsidR="00A952B5" w:rsidRPr="006055FA" w:rsidRDefault="00A952B5" w:rsidP="003A64B9">
            <w:pPr>
              <w:spacing w:before="60" w:after="60" w:line="276" w:lineRule="auto"/>
              <w:rPr>
                <w:sz w:val="18"/>
                <w:szCs w:val="18"/>
              </w:rPr>
            </w:pPr>
            <w:r w:rsidRPr="006055FA">
              <w:rPr>
                <w:sz w:val="18"/>
                <w:szCs w:val="18"/>
              </w:rPr>
              <w:t>Kwota (EUR)</w:t>
            </w:r>
          </w:p>
        </w:tc>
      </w:tr>
      <w:tr w:rsidR="00A952B5" w:rsidRPr="006055FA" w:rsidTr="003A64B9">
        <w:tc>
          <w:tcPr>
            <w:tcW w:w="1480" w:type="dxa"/>
          </w:tcPr>
          <w:p w:rsidR="00A952B5" w:rsidRPr="006055FA" w:rsidRDefault="00A952B5" w:rsidP="003A64B9">
            <w:pPr>
              <w:spacing w:before="60" w:after="60" w:line="276" w:lineRule="auto"/>
              <w:rPr>
                <w:sz w:val="18"/>
                <w:szCs w:val="18"/>
              </w:rPr>
            </w:pPr>
          </w:p>
        </w:tc>
        <w:tc>
          <w:tcPr>
            <w:tcW w:w="1372" w:type="dxa"/>
          </w:tcPr>
          <w:p w:rsidR="00A952B5" w:rsidRPr="006055FA" w:rsidRDefault="00A952B5" w:rsidP="003A64B9">
            <w:pPr>
              <w:spacing w:before="60" w:after="60" w:line="276" w:lineRule="auto"/>
              <w:rPr>
                <w:sz w:val="18"/>
                <w:szCs w:val="18"/>
              </w:rPr>
            </w:pPr>
          </w:p>
        </w:tc>
        <w:tc>
          <w:tcPr>
            <w:tcW w:w="1372" w:type="dxa"/>
          </w:tcPr>
          <w:p w:rsidR="00A952B5" w:rsidRPr="006055FA" w:rsidRDefault="00A952B5" w:rsidP="003A64B9">
            <w:pPr>
              <w:spacing w:before="60" w:after="60" w:line="276" w:lineRule="auto"/>
              <w:rPr>
                <w:sz w:val="18"/>
                <w:szCs w:val="18"/>
              </w:rPr>
            </w:pPr>
          </w:p>
        </w:tc>
        <w:tc>
          <w:tcPr>
            <w:tcW w:w="1372" w:type="dxa"/>
          </w:tcPr>
          <w:p w:rsidR="00A952B5" w:rsidRPr="006055FA" w:rsidRDefault="00A952B5" w:rsidP="003A64B9">
            <w:pPr>
              <w:spacing w:before="60" w:after="60" w:line="276" w:lineRule="auto"/>
              <w:rPr>
                <w:sz w:val="18"/>
                <w:szCs w:val="18"/>
              </w:rPr>
            </w:pPr>
          </w:p>
        </w:tc>
        <w:tc>
          <w:tcPr>
            <w:tcW w:w="1373" w:type="dxa"/>
          </w:tcPr>
          <w:p w:rsidR="00A952B5" w:rsidRPr="006055FA" w:rsidRDefault="00A952B5" w:rsidP="003A64B9">
            <w:pPr>
              <w:spacing w:before="60" w:after="60" w:line="276" w:lineRule="auto"/>
              <w:rPr>
                <w:sz w:val="18"/>
                <w:szCs w:val="18"/>
              </w:rPr>
            </w:pPr>
          </w:p>
        </w:tc>
        <w:tc>
          <w:tcPr>
            <w:tcW w:w="1373" w:type="dxa"/>
          </w:tcPr>
          <w:p w:rsidR="00A952B5" w:rsidRPr="006055FA" w:rsidRDefault="00A952B5" w:rsidP="003A64B9">
            <w:pPr>
              <w:spacing w:before="60" w:after="60" w:line="276" w:lineRule="auto"/>
              <w:rPr>
                <w:sz w:val="18"/>
                <w:szCs w:val="18"/>
              </w:rPr>
            </w:pPr>
          </w:p>
        </w:tc>
      </w:tr>
      <w:tr w:rsidR="00A952B5" w:rsidRPr="006055FA" w:rsidTr="003A64B9">
        <w:tc>
          <w:tcPr>
            <w:tcW w:w="1480" w:type="dxa"/>
          </w:tcPr>
          <w:p w:rsidR="00A952B5" w:rsidRPr="006055FA" w:rsidRDefault="00A952B5" w:rsidP="003A64B9">
            <w:pPr>
              <w:spacing w:before="60" w:after="60" w:line="276" w:lineRule="auto"/>
              <w:rPr>
                <w:sz w:val="18"/>
                <w:szCs w:val="18"/>
              </w:rPr>
            </w:pPr>
          </w:p>
        </w:tc>
        <w:tc>
          <w:tcPr>
            <w:tcW w:w="1372" w:type="dxa"/>
          </w:tcPr>
          <w:p w:rsidR="00A952B5" w:rsidRPr="006055FA" w:rsidRDefault="00A952B5" w:rsidP="003A64B9">
            <w:pPr>
              <w:spacing w:before="60" w:after="60" w:line="276" w:lineRule="auto"/>
              <w:rPr>
                <w:sz w:val="18"/>
                <w:szCs w:val="18"/>
              </w:rPr>
            </w:pPr>
          </w:p>
        </w:tc>
        <w:tc>
          <w:tcPr>
            <w:tcW w:w="1372" w:type="dxa"/>
          </w:tcPr>
          <w:p w:rsidR="00A952B5" w:rsidRPr="006055FA" w:rsidRDefault="00A952B5" w:rsidP="003A64B9">
            <w:pPr>
              <w:spacing w:before="60" w:after="60" w:line="276" w:lineRule="auto"/>
              <w:rPr>
                <w:sz w:val="18"/>
                <w:szCs w:val="18"/>
              </w:rPr>
            </w:pPr>
          </w:p>
        </w:tc>
        <w:tc>
          <w:tcPr>
            <w:tcW w:w="1372" w:type="dxa"/>
          </w:tcPr>
          <w:p w:rsidR="00A952B5" w:rsidRPr="006055FA" w:rsidRDefault="00A952B5" w:rsidP="003A64B9">
            <w:pPr>
              <w:spacing w:before="60" w:after="60" w:line="276" w:lineRule="auto"/>
              <w:rPr>
                <w:sz w:val="18"/>
                <w:szCs w:val="18"/>
              </w:rPr>
            </w:pPr>
          </w:p>
        </w:tc>
        <w:tc>
          <w:tcPr>
            <w:tcW w:w="1373" w:type="dxa"/>
          </w:tcPr>
          <w:p w:rsidR="00A952B5" w:rsidRPr="006055FA" w:rsidRDefault="00A952B5" w:rsidP="003A64B9">
            <w:pPr>
              <w:spacing w:before="60" w:after="60" w:line="276" w:lineRule="auto"/>
              <w:rPr>
                <w:sz w:val="18"/>
                <w:szCs w:val="18"/>
              </w:rPr>
            </w:pPr>
          </w:p>
        </w:tc>
        <w:tc>
          <w:tcPr>
            <w:tcW w:w="1373" w:type="dxa"/>
          </w:tcPr>
          <w:p w:rsidR="00A952B5" w:rsidRPr="006055FA" w:rsidRDefault="00A952B5" w:rsidP="003A64B9">
            <w:pPr>
              <w:spacing w:before="60" w:after="60" w:line="276" w:lineRule="auto"/>
              <w:rPr>
                <w:sz w:val="18"/>
                <w:szCs w:val="18"/>
              </w:rPr>
            </w:pPr>
          </w:p>
        </w:tc>
      </w:tr>
    </w:tbl>
    <w:p w:rsidR="00A952B5" w:rsidRPr="006055FA" w:rsidRDefault="00A952B5" w:rsidP="00A952B5">
      <w:pPr>
        <w:spacing w:before="60" w:after="60" w:line="276" w:lineRule="auto"/>
      </w:pPr>
      <w:r w:rsidRPr="006055FA">
        <w:t>Tabela 5. Wymiar 7 – wymiar „Równouprawnienie płci” w ramach EFS+, EFRR, FS i FST</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A952B5" w:rsidRPr="006055FA" w:rsidTr="00002692">
        <w:trPr>
          <w:tblHeader/>
        </w:trPr>
        <w:tc>
          <w:tcPr>
            <w:tcW w:w="1480" w:type="dxa"/>
          </w:tcPr>
          <w:p w:rsidR="00A952B5" w:rsidRPr="006055FA" w:rsidRDefault="00A952B5" w:rsidP="003A64B9">
            <w:pPr>
              <w:spacing w:before="60" w:after="60" w:line="276" w:lineRule="auto"/>
              <w:rPr>
                <w:sz w:val="18"/>
                <w:szCs w:val="18"/>
              </w:rPr>
            </w:pPr>
            <w:r w:rsidRPr="006055FA">
              <w:rPr>
                <w:sz w:val="18"/>
                <w:szCs w:val="18"/>
              </w:rPr>
              <w:t>Nr priorytetu</w:t>
            </w:r>
          </w:p>
        </w:tc>
        <w:tc>
          <w:tcPr>
            <w:tcW w:w="1372" w:type="dxa"/>
          </w:tcPr>
          <w:p w:rsidR="00A952B5" w:rsidRPr="006055FA" w:rsidRDefault="00A952B5" w:rsidP="003A64B9">
            <w:pPr>
              <w:spacing w:before="60" w:after="60" w:line="276" w:lineRule="auto"/>
              <w:rPr>
                <w:sz w:val="18"/>
                <w:szCs w:val="18"/>
              </w:rPr>
            </w:pPr>
            <w:r w:rsidRPr="006055FA">
              <w:rPr>
                <w:sz w:val="18"/>
                <w:szCs w:val="18"/>
              </w:rPr>
              <w:t>Fundusz</w:t>
            </w:r>
          </w:p>
        </w:tc>
        <w:tc>
          <w:tcPr>
            <w:tcW w:w="1372" w:type="dxa"/>
          </w:tcPr>
          <w:p w:rsidR="00A952B5" w:rsidRPr="006055FA" w:rsidRDefault="00A952B5" w:rsidP="003A64B9">
            <w:pPr>
              <w:spacing w:before="60" w:after="60" w:line="276" w:lineRule="auto"/>
              <w:rPr>
                <w:sz w:val="18"/>
                <w:szCs w:val="18"/>
              </w:rPr>
            </w:pPr>
            <w:r w:rsidRPr="006055FA">
              <w:rPr>
                <w:sz w:val="18"/>
                <w:szCs w:val="18"/>
              </w:rPr>
              <w:t>Kategoria regionu</w:t>
            </w:r>
          </w:p>
        </w:tc>
        <w:tc>
          <w:tcPr>
            <w:tcW w:w="1372" w:type="dxa"/>
          </w:tcPr>
          <w:p w:rsidR="00A952B5" w:rsidRPr="006055FA" w:rsidRDefault="00A952B5" w:rsidP="003A64B9">
            <w:pPr>
              <w:spacing w:before="60" w:after="60" w:line="276" w:lineRule="auto"/>
              <w:rPr>
                <w:sz w:val="18"/>
                <w:szCs w:val="18"/>
              </w:rPr>
            </w:pPr>
            <w:r w:rsidRPr="006055FA">
              <w:rPr>
                <w:sz w:val="18"/>
                <w:szCs w:val="18"/>
              </w:rPr>
              <w:t>Cel szczegółowy</w:t>
            </w:r>
          </w:p>
        </w:tc>
        <w:tc>
          <w:tcPr>
            <w:tcW w:w="1373" w:type="dxa"/>
          </w:tcPr>
          <w:p w:rsidR="00A952B5" w:rsidRPr="006055FA" w:rsidRDefault="00A952B5" w:rsidP="003A64B9">
            <w:pPr>
              <w:spacing w:before="60" w:after="60" w:line="276" w:lineRule="auto"/>
              <w:rPr>
                <w:sz w:val="18"/>
                <w:szCs w:val="18"/>
              </w:rPr>
            </w:pPr>
            <w:r w:rsidRPr="006055FA">
              <w:rPr>
                <w:sz w:val="18"/>
                <w:szCs w:val="18"/>
              </w:rPr>
              <w:t>Kod</w:t>
            </w:r>
          </w:p>
        </w:tc>
        <w:tc>
          <w:tcPr>
            <w:tcW w:w="1373" w:type="dxa"/>
          </w:tcPr>
          <w:p w:rsidR="00A952B5" w:rsidRPr="006055FA" w:rsidRDefault="00A952B5" w:rsidP="003A64B9">
            <w:pPr>
              <w:spacing w:before="60" w:after="60" w:line="276" w:lineRule="auto"/>
              <w:rPr>
                <w:sz w:val="18"/>
                <w:szCs w:val="18"/>
              </w:rPr>
            </w:pPr>
            <w:r w:rsidRPr="006055FA">
              <w:rPr>
                <w:sz w:val="18"/>
                <w:szCs w:val="18"/>
              </w:rPr>
              <w:t>Kwota (EUR)</w:t>
            </w:r>
          </w:p>
        </w:tc>
      </w:tr>
      <w:tr w:rsidR="00A952B5" w:rsidRPr="006055FA" w:rsidTr="003A64B9">
        <w:tc>
          <w:tcPr>
            <w:tcW w:w="1480" w:type="dxa"/>
          </w:tcPr>
          <w:p w:rsidR="00A952B5" w:rsidRPr="006055FA" w:rsidRDefault="00A952B5" w:rsidP="003A64B9">
            <w:pPr>
              <w:spacing w:before="60" w:after="60" w:line="276" w:lineRule="auto"/>
              <w:rPr>
                <w:sz w:val="18"/>
                <w:szCs w:val="18"/>
              </w:rPr>
            </w:pPr>
          </w:p>
        </w:tc>
        <w:tc>
          <w:tcPr>
            <w:tcW w:w="1372" w:type="dxa"/>
          </w:tcPr>
          <w:p w:rsidR="00A952B5" w:rsidRPr="006055FA" w:rsidRDefault="00A952B5" w:rsidP="003A64B9">
            <w:pPr>
              <w:spacing w:before="60" w:after="60" w:line="276" w:lineRule="auto"/>
              <w:rPr>
                <w:sz w:val="18"/>
                <w:szCs w:val="18"/>
              </w:rPr>
            </w:pPr>
          </w:p>
        </w:tc>
        <w:tc>
          <w:tcPr>
            <w:tcW w:w="1372" w:type="dxa"/>
          </w:tcPr>
          <w:p w:rsidR="00A952B5" w:rsidRPr="006055FA" w:rsidRDefault="00A952B5" w:rsidP="003A64B9">
            <w:pPr>
              <w:spacing w:before="60" w:after="60" w:line="276" w:lineRule="auto"/>
              <w:rPr>
                <w:sz w:val="18"/>
                <w:szCs w:val="18"/>
              </w:rPr>
            </w:pPr>
          </w:p>
        </w:tc>
        <w:tc>
          <w:tcPr>
            <w:tcW w:w="1372" w:type="dxa"/>
          </w:tcPr>
          <w:p w:rsidR="00A952B5" w:rsidRPr="006055FA" w:rsidRDefault="00A952B5" w:rsidP="003A64B9">
            <w:pPr>
              <w:spacing w:before="60" w:after="60" w:line="276" w:lineRule="auto"/>
              <w:rPr>
                <w:sz w:val="18"/>
                <w:szCs w:val="18"/>
              </w:rPr>
            </w:pPr>
          </w:p>
        </w:tc>
        <w:tc>
          <w:tcPr>
            <w:tcW w:w="1373" w:type="dxa"/>
          </w:tcPr>
          <w:p w:rsidR="00A952B5" w:rsidRPr="006055FA" w:rsidRDefault="00A952B5" w:rsidP="003A64B9">
            <w:pPr>
              <w:spacing w:before="60" w:after="60" w:line="276" w:lineRule="auto"/>
              <w:rPr>
                <w:sz w:val="18"/>
                <w:szCs w:val="18"/>
              </w:rPr>
            </w:pPr>
          </w:p>
        </w:tc>
        <w:tc>
          <w:tcPr>
            <w:tcW w:w="1373" w:type="dxa"/>
          </w:tcPr>
          <w:p w:rsidR="00A952B5" w:rsidRPr="006055FA" w:rsidRDefault="00A952B5" w:rsidP="003A64B9">
            <w:pPr>
              <w:spacing w:before="60" w:after="60" w:line="276" w:lineRule="auto"/>
              <w:rPr>
                <w:sz w:val="18"/>
                <w:szCs w:val="18"/>
              </w:rPr>
            </w:pPr>
          </w:p>
        </w:tc>
      </w:tr>
      <w:tr w:rsidR="00A952B5" w:rsidRPr="006055FA" w:rsidTr="003A64B9">
        <w:tc>
          <w:tcPr>
            <w:tcW w:w="1480" w:type="dxa"/>
          </w:tcPr>
          <w:p w:rsidR="00A952B5" w:rsidRPr="006055FA" w:rsidRDefault="00A952B5" w:rsidP="003A64B9">
            <w:pPr>
              <w:spacing w:before="60" w:after="60" w:line="276" w:lineRule="auto"/>
              <w:rPr>
                <w:sz w:val="18"/>
                <w:szCs w:val="18"/>
              </w:rPr>
            </w:pPr>
          </w:p>
        </w:tc>
        <w:tc>
          <w:tcPr>
            <w:tcW w:w="1372" w:type="dxa"/>
          </w:tcPr>
          <w:p w:rsidR="00A952B5" w:rsidRPr="006055FA" w:rsidRDefault="00A952B5" w:rsidP="003A64B9">
            <w:pPr>
              <w:spacing w:before="60" w:after="60" w:line="276" w:lineRule="auto"/>
              <w:rPr>
                <w:sz w:val="18"/>
                <w:szCs w:val="18"/>
              </w:rPr>
            </w:pPr>
          </w:p>
        </w:tc>
        <w:tc>
          <w:tcPr>
            <w:tcW w:w="1372" w:type="dxa"/>
          </w:tcPr>
          <w:p w:rsidR="00A952B5" w:rsidRPr="006055FA" w:rsidRDefault="00A952B5" w:rsidP="003A64B9">
            <w:pPr>
              <w:spacing w:before="60" w:after="60" w:line="276" w:lineRule="auto"/>
              <w:rPr>
                <w:sz w:val="18"/>
                <w:szCs w:val="18"/>
              </w:rPr>
            </w:pPr>
          </w:p>
        </w:tc>
        <w:tc>
          <w:tcPr>
            <w:tcW w:w="1372" w:type="dxa"/>
          </w:tcPr>
          <w:p w:rsidR="00A952B5" w:rsidRPr="006055FA" w:rsidRDefault="00A952B5" w:rsidP="003A64B9">
            <w:pPr>
              <w:spacing w:before="60" w:after="60" w:line="276" w:lineRule="auto"/>
              <w:rPr>
                <w:sz w:val="18"/>
                <w:szCs w:val="18"/>
              </w:rPr>
            </w:pPr>
          </w:p>
        </w:tc>
        <w:tc>
          <w:tcPr>
            <w:tcW w:w="1373" w:type="dxa"/>
          </w:tcPr>
          <w:p w:rsidR="00A952B5" w:rsidRPr="006055FA" w:rsidRDefault="00A952B5" w:rsidP="003A64B9">
            <w:pPr>
              <w:spacing w:before="60" w:after="60" w:line="276" w:lineRule="auto"/>
              <w:rPr>
                <w:sz w:val="18"/>
                <w:szCs w:val="18"/>
              </w:rPr>
            </w:pPr>
          </w:p>
        </w:tc>
        <w:tc>
          <w:tcPr>
            <w:tcW w:w="1373" w:type="dxa"/>
          </w:tcPr>
          <w:p w:rsidR="00A952B5" w:rsidRPr="006055FA" w:rsidRDefault="00A952B5" w:rsidP="003A64B9">
            <w:pPr>
              <w:spacing w:before="60" w:after="60" w:line="276" w:lineRule="auto"/>
              <w:rPr>
                <w:sz w:val="18"/>
                <w:szCs w:val="18"/>
              </w:rPr>
            </w:pPr>
          </w:p>
        </w:tc>
      </w:tr>
    </w:tbl>
    <w:p w:rsidR="00E77A20" w:rsidRDefault="00E77A20" w:rsidP="00E77A20"/>
    <w:p w:rsidR="0025275A" w:rsidRDefault="0025275A" w:rsidP="008B514B">
      <w:pPr>
        <w:pStyle w:val="Nagwek4"/>
        <w:shd w:val="clear" w:color="auto" w:fill="99CCFF"/>
        <w:spacing w:before="60" w:after="60" w:line="276" w:lineRule="auto"/>
        <w:rPr>
          <w:rFonts w:asciiTheme="minorHAnsi" w:eastAsia="Calibri" w:hAnsiTheme="minorHAnsi"/>
          <w:b/>
          <w:i w:val="0"/>
          <w:color w:val="auto"/>
        </w:rPr>
        <w:sectPr w:rsidR="0025275A" w:rsidSect="00F00701">
          <w:pgSz w:w="11906" w:h="16838"/>
          <w:pgMar w:top="1417" w:right="1417" w:bottom="1417" w:left="1417" w:header="708" w:footer="708" w:gutter="0"/>
          <w:cols w:space="708"/>
          <w:docGrid w:linePitch="360"/>
        </w:sectPr>
      </w:pPr>
    </w:p>
    <w:p w:rsidR="00146F42" w:rsidRPr="00180902" w:rsidRDefault="00146F42" w:rsidP="008B514B">
      <w:pPr>
        <w:pStyle w:val="Nagwek4"/>
        <w:shd w:val="clear" w:color="auto" w:fill="99CCFF"/>
        <w:spacing w:before="60" w:after="60" w:line="276" w:lineRule="auto"/>
        <w:rPr>
          <w:rFonts w:asciiTheme="minorHAnsi" w:eastAsia="Calibri" w:hAnsiTheme="minorHAnsi"/>
          <w:i w:val="0"/>
          <w:color w:val="auto"/>
        </w:rPr>
      </w:pPr>
      <w:r w:rsidRPr="00180902">
        <w:rPr>
          <w:rFonts w:asciiTheme="minorHAnsi" w:eastAsia="Calibri" w:hAnsiTheme="minorHAnsi" w:cs="Calibri"/>
          <w:i w:val="0"/>
          <w:color w:val="auto"/>
        </w:rPr>
        <w:t xml:space="preserve">(b)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 </w:t>
      </w:r>
    </w:p>
    <w:p w:rsidR="00146F42" w:rsidRDefault="00146F42" w:rsidP="008B514B">
      <w:pPr>
        <w:spacing w:before="60" w:after="60" w:line="276" w:lineRule="auto"/>
        <w:rPr>
          <w:rFonts w:ascii="Calibri" w:eastAsia="Calibri" w:hAnsi="Calibri" w:cs="Times New Roman"/>
        </w:rPr>
      </w:pPr>
      <w:r w:rsidRPr="00C570B2">
        <w:rPr>
          <w:rFonts w:ascii="Calibri" w:eastAsia="Calibri" w:hAnsi="Calibri" w:cs="Times New Roman"/>
          <w:b/>
        </w:rPr>
        <w:t>Planowane rodzaje działań</w:t>
      </w:r>
    </w:p>
    <w:p w:rsidR="002E184A" w:rsidRDefault="002E184A" w:rsidP="002E184A">
      <w:pPr>
        <w:spacing w:before="120" w:after="120" w:line="276" w:lineRule="auto"/>
        <w:rPr>
          <w:rFonts w:cstheme="minorHAnsi"/>
        </w:rPr>
      </w:pPr>
      <w:r>
        <w:t xml:space="preserve">W obszarze </w:t>
      </w:r>
      <w:r w:rsidRPr="00C00E99">
        <w:rPr>
          <w:u w:val="single"/>
        </w:rPr>
        <w:t>r</w:t>
      </w:r>
      <w:r w:rsidRPr="00C00E99">
        <w:rPr>
          <w:rFonts w:cstheme="minorHAnsi"/>
          <w:u w:val="single"/>
        </w:rPr>
        <w:t xml:space="preserve">ozwoju kompetencji pracowników </w:t>
      </w:r>
      <w:r>
        <w:rPr>
          <w:rFonts w:cstheme="minorHAnsi"/>
          <w:u w:val="single"/>
        </w:rPr>
        <w:t>publicznych służb zatrudnienia (</w:t>
      </w:r>
      <w:r w:rsidRPr="00C00E99">
        <w:rPr>
          <w:rFonts w:cstheme="minorHAnsi"/>
          <w:u w:val="single"/>
        </w:rPr>
        <w:t>PSZ</w:t>
      </w:r>
      <w:r>
        <w:rPr>
          <w:rFonts w:cstheme="minorHAnsi"/>
          <w:u w:val="single"/>
        </w:rPr>
        <w:t xml:space="preserve">) oraz </w:t>
      </w:r>
      <w:r w:rsidRPr="00C00E99">
        <w:rPr>
          <w:rFonts w:cstheme="minorHAnsi"/>
          <w:u w:val="single"/>
        </w:rPr>
        <w:t>instrumentów przeciwdziałających spowolnieniu gospodarczemu</w:t>
      </w:r>
      <w:r w:rsidRPr="008A5A6D">
        <w:rPr>
          <w:rFonts w:cstheme="minorHAnsi"/>
        </w:rPr>
        <w:t xml:space="preserve"> </w:t>
      </w:r>
      <w:r>
        <w:rPr>
          <w:rFonts w:cstheme="minorHAnsi"/>
        </w:rPr>
        <w:t xml:space="preserve">wspierane będą działania z zakresu doskonalenia potencjału instytucji rynku pracy na poziomie lokalnym i regionalnym. Niezbędne jest wypracowanie oraz wdrożenie procesów pozwalających PSZ szybko reagować na sytuacje kryzysowe. </w:t>
      </w:r>
    </w:p>
    <w:p w:rsidR="002E184A" w:rsidRDefault="002E184A" w:rsidP="002E184A">
      <w:pPr>
        <w:spacing w:before="120" w:after="120" w:line="276" w:lineRule="auto"/>
        <w:rPr>
          <w:rFonts w:cstheme="minorHAnsi"/>
        </w:rPr>
      </w:pPr>
      <w:r>
        <w:rPr>
          <w:rFonts w:cstheme="minorHAnsi"/>
        </w:rPr>
        <w:t xml:space="preserve">Interwencja obejmie m.in.: </w:t>
      </w:r>
    </w:p>
    <w:p w:rsidR="002E184A" w:rsidRDefault="002E184A" w:rsidP="00D71103">
      <w:pPr>
        <w:pStyle w:val="Akapitzlist"/>
        <w:numPr>
          <w:ilvl w:val="0"/>
          <w:numId w:val="44"/>
        </w:numPr>
        <w:spacing w:before="120" w:after="120" w:line="276" w:lineRule="auto"/>
        <w:ind w:left="426" w:hanging="426"/>
        <w:contextualSpacing w:val="0"/>
        <w:rPr>
          <w:rFonts w:cstheme="minorHAnsi"/>
        </w:rPr>
      </w:pPr>
      <w:r w:rsidRPr="00195A49">
        <w:rPr>
          <w:rFonts w:cstheme="minorHAnsi"/>
        </w:rPr>
        <w:lastRenderedPageBreak/>
        <w:t>doskonalenie mechanizmów diagnozowania i prognozowania zapotrzebowania na kompetencje na regionalnym i lokalnych rynkach pracy</w:t>
      </w:r>
      <w:r>
        <w:rPr>
          <w:rFonts w:cstheme="minorHAnsi"/>
        </w:rPr>
        <w:t>;</w:t>
      </w:r>
    </w:p>
    <w:p w:rsidR="002E184A" w:rsidRDefault="002E184A" w:rsidP="00D71103">
      <w:pPr>
        <w:pStyle w:val="Akapitzlist"/>
        <w:numPr>
          <w:ilvl w:val="0"/>
          <w:numId w:val="44"/>
        </w:numPr>
        <w:spacing w:before="120" w:after="120" w:line="276" w:lineRule="auto"/>
        <w:ind w:left="426" w:hanging="426"/>
        <w:contextualSpacing w:val="0"/>
        <w:rPr>
          <w:rFonts w:cstheme="minorHAnsi"/>
        </w:rPr>
      </w:pPr>
      <w:r w:rsidRPr="00195A49">
        <w:rPr>
          <w:rFonts w:cstheme="minorHAnsi"/>
        </w:rPr>
        <w:t xml:space="preserve">wzmacnianie potencjału pracowników urzędów pracy i </w:t>
      </w:r>
      <w:r>
        <w:rPr>
          <w:rFonts w:cstheme="minorHAnsi"/>
        </w:rPr>
        <w:t xml:space="preserve">ich partnerów (zwłaszcza </w:t>
      </w:r>
      <w:r w:rsidRPr="00195A49">
        <w:rPr>
          <w:rFonts w:cstheme="minorHAnsi"/>
        </w:rPr>
        <w:t>instytucji uczestniczących współpracujących w zakresie zatrudnienia obcokrajowców)</w:t>
      </w:r>
      <w:r>
        <w:rPr>
          <w:rFonts w:cstheme="minorHAnsi"/>
        </w:rPr>
        <w:t>, w tym wymiana informacji, doświadczeń, szkolenia;</w:t>
      </w:r>
    </w:p>
    <w:p w:rsidR="002E184A" w:rsidRPr="00195A49" w:rsidRDefault="002E184A" w:rsidP="00D71103">
      <w:pPr>
        <w:pStyle w:val="Akapitzlist"/>
        <w:numPr>
          <w:ilvl w:val="0"/>
          <w:numId w:val="44"/>
        </w:numPr>
        <w:spacing w:before="120" w:after="120" w:line="276" w:lineRule="auto"/>
        <w:ind w:left="426" w:hanging="426"/>
        <w:contextualSpacing w:val="0"/>
        <w:rPr>
          <w:rFonts w:cstheme="minorHAnsi"/>
        </w:rPr>
      </w:pPr>
      <w:r>
        <w:rPr>
          <w:rFonts w:cstheme="minorHAnsi"/>
        </w:rPr>
        <w:t xml:space="preserve">wdrażanie </w:t>
      </w:r>
      <w:r w:rsidRPr="00C424C5">
        <w:rPr>
          <w:rFonts w:cstheme="minorHAnsi"/>
        </w:rPr>
        <w:t>instrumentów przeciwdziałających spowolnieniu gospodarczemu</w:t>
      </w:r>
      <w:r w:rsidRPr="008A5A6D">
        <w:rPr>
          <w:rFonts w:cstheme="minorHAnsi"/>
        </w:rPr>
        <w:t xml:space="preserve"> wywołanemu w szczególności przez czynniki egzogeniczne </w:t>
      </w:r>
      <w:r>
        <w:rPr>
          <w:rFonts w:cstheme="minorHAnsi"/>
        </w:rPr>
        <w:t>(np. sytuacja epidemiologiczna) wypracowanych lub uregulowanych na poziomie krajowym.</w:t>
      </w:r>
    </w:p>
    <w:p w:rsidR="002E184A" w:rsidRDefault="002E184A" w:rsidP="002E184A">
      <w:pPr>
        <w:spacing w:before="120" w:after="120" w:line="276" w:lineRule="auto"/>
      </w:pPr>
      <w:r w:rsidRPr="007A52F3">
        <w:rPr>
          <w:rFonts w:cstheme="minorHAnsi"/>
          <w:bCs/>
        </w:rPr>
        <w:t>W</w:t>
      </w:r>
      <w:r>
        <w:rPr>
          <w:rFonts w:cstheme="minorHAnsi"/>
          <w:bCs/>
        </w:rPr>
        <w:t xml:space="preserve"> obszarze </w:t>
      </w:r>
      <w:r w:rsidRPr="00376157">
        <w:rPr>
          <w:rFonts w:cstheme="minorHAnsi"/>
          <w:bCs/>
          <w:u w:val="single"/>
        </w:rPr>
        <w:t xml:space="preserve">wsparcia PSZ w świadczeniu usług w </w:t>
      </w:r>
      <w:r w:rsidRPr="009F5309">
        <w:rPr>
          <w:rFonts w:cstheme="minorHAnsi"/>
          <w:bCs/>
          <w:u w:val="single"/>
        </w:rPr>
        <w:t>ramach sieci EURES</w:t>
      </w:r>
      <w:r w:rsidRPr="007A52F3">
        <w:rPr>
          <w:rFonts w:cstheme="minorHAnsi"/>
          <w:b/>
          <w:bCs/>
        </w:rPr>
        <w:t xml:space="preserve"> </w:t>
      </w:r>
      <w:r>
        <w:rPr>
          <w:rFonts w:cstheme="minorHAnsi"/>
        </w:rPr>
        <w:t xml:space="preserve">wspierane będą działania </w:t>
      </w:r>
      <w:r w:rsidRPr="007A52F3">
        <w:rPr>
          <w:rFonts w:cstheme="minorHAnsi"/>
        </w:rPr>
        <w:t>mające na celu zwiększenie pomocy dla polskich pracodawców w pozyskiwaniu pracowników z innych państw członkowskich UE/EFTA (w tym migrantów powrotnych) oraz w celu pomocy polskim bezrobotnym i poszukującym pracy w znalezieniu odpowiedniego zatrudnienia za granicą na unijnym rynku pracy przy zachowaniu równowagi na regionalnych i lokalnych rynkach pracy.</w:t>
      </w:r>
    </w:p>
    <w:p w:rsidR="002E184A" w:rsidRPr="008B5184" w:rsidRDefault="002E184A" w:rsidP="002E184A">
      <w:pPr>
        <w:spacing w:before="120" w:after="120" w:line="276" w:lineRule="auto"/>
      </w:pPr>
      <w:r>
        <w:t xml:space="preserve">Preferowane będą projekty </w:t>
      </w:r>
      <w:r w:rsidRPr="008B5184">
        <w:t xml:space="preserve">partnerskie, realizowane we współpracy </w:t>
      </w:r>
      <w:r>
        <w:t>instytucj</w:t>
      </w:r>
      <w:r w:rsidRPr="008B5184">
        <w:t>i rynku pracy z pracodawcami lub organizacjami pracodawców i/lub organizacjami pozarządowymi i/lub instytucjami edukacyjnymi</w:t>
      </w:r>
      <w:r>
        <w:t xml:space="preserve"> (w tym szkołami wyższymi) i szkoleniowymi.</w:t>
      </w:r>
    </w:p>
    <w:p w:rsidR="002E184A" w:rsidRDefault="002E184A" w:rsidP="002E184A">
      <w:pPr>
        <w:spacing w:before="120" w:after="120" w:line="276" w:lineRule="auto"/>
      </w:pPr>
      <w:r w:rsidRPr="0089698E">
        <w:t>W ramach Celu przewidu</w:t>
      </w:r>
      <w:r>
        <w:t>je się realizację przedsięwzięcia</w:t>
      </w:r>
      <w:r w:rsidRPr="0089698E">
        <w:t xml:space="preserve"> </w:t>
      </w:r>
      <w:r>
        <w:t>strategicznego koordynowanego</w:t>
      </w:r>
      <w:r w:rsidRPr="0089698E">
        <w:t xml:space="preserve"> przez SWP</w:t>
      </w:r>
      <w:r>
        <w:t>, wynikającego</w:t>
      </w:r>
      <w:r w:rsidRPr="0089698E">
        <w:t xml:space="preserve"> z RPS w zakresie </w:t>
      </w:r>
      <w:r>
        <w:t>gospodarki, rynku pracy, oferty turystycznej i czasu wolnego, dotyczącego rozwijania regionalnego systemu monitorowania gospodarki, rynku pracy i turystyki (Pomorskie Obserwatorium Gospodarcze).</w:t>
      </w:r>
    </w:p>
    <w:p w:rsidR="002E184A" w:rsidRDefault="002E184A" w:rsidP="002E184A">
      <w:pPr>
        <w:spacing w:before="120" w:after="120" w:line="276" w:lineRule="auto"/>
      </w:pPr>
      <w:r w:rsidRPr="003C4F86">
        <w:rPr>
          <w:u w:val="single"/>
        </w:rPr>
        <w:t>Główne grupy docelowe</w:t>
      </w:r>
    </w:p>
    <w:p w:rsidR="002E184A" w:rsidRDefault="002E184A" w:rsidP="002E184A">
      <w:pPr>
        <w:spacing w:before="120" w:after="120" w:line="276" w:lineRule="auto"/>
      </w:pPr>
      <w:r>
        <w:t>Pracownicy publicznych służb zatrudnienia oraz podmioty współpracujące z PSZ</w:t>
      </w:r>
      <w:r w:rsidRPr="000825A4">
        <w:t>.</w:t>
      </w:r>
    </w:p>
    <w:p w:rsidR="002E184A" w:rsidRDefault="002E184A" w:rsidP="002E184A">
      <w:pPr>
        <w:spacing w:before="120" w:after="120" w:line="276" w:lineRule="auto"/>
      </w:pPr>
      <w:r>
        <w:rPr>
          <w:u w:val="single"/>
        </w:rPr>
        <w:t>Działania na rzecz zapewnienia równości, włączenia społecznego i niedyskryminacji</w:t>
      </w:r>
      <w:r>
        <w:t xml:space="preserve"> </w:t>
      </w:r>
    </w:p>
    <w:p w:rsidR="002E184A" w:rsidRPr="00343A2A" w:rsidRDefault="002E184A" w:rsidP="002E184A">
      <w:pPr>
        <w:spacing w:before="120" w:after="120" w:line="276" w:lineRule="auto"/>
        <w:rPr>
          <w:i/>
        </w:rPr>
      </w:pPr>
      <w:r w:rsidRPr="00343A2A">
        <w:rPr>
          <w:rFonts w:ascii="Calibri" w:eastAsia="Calibri" w:hAnsi="Calibri" w:cs="Calibri"/>
          <w:i/>
          <w:iCs/>
        </w:rPr>
        <w:t>Do uzupełnienia na dalszym etapie prac.</w:t>
      </w:r>
    </w:p>
    <w:p w:rsidR="002E184A" w:rsidRDefault="002E184A" w:rsidP="002E184A">
      <w:pPr>
        <w:spacing w:before="120" w:after="120" w:line="276" w:lineRule="auto"/>
      </w:pPr>
      <w:r w:rsidRPr="003C4F86">
        <w:rPr>
          <w:u w:val="single"/>
        </w:rPr>
        <w:t>Szczególne terytoria docelowe, z uwzględnieniem planowanego wykorzystania narzędzi terytorialnych</w:t>
      </w:r>
    </w:p>
    <w:p w:rsidR="002E184A" w:rsidRDefault="002E184A" w:rsidP="002E184A">
      <w:pPr>
        <w:spacing w:before="120" w:after="120" w:line="276" w:lineRule="auto"/>
      </w:pPr>
      <w:r>
        <w:t>Interwencja będzie prowadzona na terenie całego województwa.</w:t>
      </w:r>
    </w:p>
    <w:p w:rsidR="002E184A" w:rsidRPr="00353A24" w:rsidRDefault="002E184A" w:rsidP="002E184A">
      <w:pPr>
        <w:spacing w:before="120" w:after="120" w:line="276" w:lineRule="auto"/>
      </w:pPr>
      <w:r>
        <w:t>W ramach Celu nie przewiduje się zastosowania instrumentów terytorialnych.</w:t>
      </w:r>
    </w:p>
    <w:p w:rsidR="002E184A" w:rsidRDefault="002E184A" w:rsidP="002E184A">
      <w:pPr>
        <w:spacing w:before="120" w:after="120" w:line="276" w:lineRule="auto"/>
      </w:pPr>
      <w:r w:rsidRPr="003C4F86">
        <w:rPr>
          <w:u w:val="single"/>
        </w:rPr>
        <w:t>Przedsięwzięcia międzyregionalne i transnarodowe</w:t>
      </w:r>
    </w:p>
    <w:p w:rsidR="002E184A" w:rsidRPr="00343A2A" w:rsidRDefault="002E184A" w:rsidP="002E184A">
      <w:pPr>
        <w:spacing w:before="120" w:after="120" w:line="276" w:lineRule="auto"/>
        <w:rPr>
          <w:i/>
        </w:rPr>
      </w:pPr>
      <w:r w:rsidRPr="00343A2A">
        <w:rPr>
          <w:i/>
        </w:rPr>
        <w:t xml:space="preserve">Do uzupełnienia na dalszym etapie prac. </w:t>
      </w:r>
    </w:p>
    <w:p w:rsidR="002E184A" w:rsidRDefault="002E184A" w:rsidP="002E184A">
      <w:pPr>
        <w:spacing w:before="120" w:after="120" w:line="276" w:lineRule="auto"/>
      </w:pPr>
      <w:r w:rsidRPr="003C4F86">
        <w:rPr>
          <w:u w:val="single"/>
        </w:rPr>
        <w:t>Planowane wykorzystanie instrumentów finansowych</w:t>
      </w:r>
    </w:p>
    <w:p w:rsidR="002E184A" w:rsidRDefault="002E184A" w:rsidP="002E184A">
      <w:pPr>
        <w:spacing w:before="120" w:after="120" w:line="276" w:lineRule="auto"/>
      </w:pPr>
      <w:r>
        <w:t>W ramach realizacji Celu nie przewiduje się wykorzystania instrumentów finansowych (w</w:t>
      </w:r>
      <w:r w:rsidRPr="00E94063">
        <w:t xml:space="preserve">sparcie </w:t>
      </w:r>
      <w:r>
        <w:t xml:space="preserve">co do zasady </w:t>
      </w:r>
      <w:r w:rsidRPr="00E94063">
        <w:t>ukierunkowane jest na przedsięwzięcia</w:t>
      </w:r>
      <w:r>
        <w:t>, które n</w:t>
      </w:r>
      <w:r w:rsidRPr="00E94063">
        <w:t>ie</w:t>
      </w:r>
      <w:r>
        <w:t xml:space="preserve"> </w:t>
      </w:r>
      <w:r w:rsidRPr="00E94063">
        <w:t>generują przychodów</w:t>
      </w:r>
      <w:r>
        <w:t xml:space="preserve"> lub bezpośrednich oszczędności).</w:t>
      </w:r>
    </w:p>
    <w:p w:rsidR="00141CF9" w:rsidRDefault="00141CF9" w:rsidP="00141CF9">
      <w:pPr>
        <w:spacing w:before="60" w:after="60" w:line="276" w:lineRule="auto"/>
        <w:rPr>
          <w:rFonts w:ascii="Calibri" w:eastAsia="Calibri" w:hAnsi="Calibri" w:cs="Times New Roman"/>
          <w:b/>
        </w:rPr>
      </w:pPr>
      <w:r w:rsidRPr="00C570B2">
        <w:rPr>
          <w:rFonts w:ascii="Calibri" w:eastAsia="Calibri" w:hAnsi="Calibri" w:cs="Times New Roman"/>
          <w:b/>
        </w:rPr>
        <w:t>Wskaźniki</w:t>
      </w:r>
    </w:p>
    <w:p w:rsidR="00141CF9" w:rsidRPr="0023666D" w:rsidRDefault="00141CF9" w:rsidP="00141CF9">
      <w:pPr>
        <w:spacing w:before="60" w:after="60" w:line="276" w:lineRule="auto"/>
        <w:rPr>
          <w:rFonts w:ascii="Calibri" w:eastAsia="Calibri" w:hAnsi="Calibri" w:cs="Times New Roman"/>
        </w:rPr>
      </w:pPr>
      <w:r w:rsidRPr="0023666D">
        <w:rPr>
          <w:rFonts w:ascii="Calibri" w:eastAsia="Calibri" w:hAnsi="Calibri" w:cs="Times New Roman"/>
        </w:rPr>
        <w:t>Tabela 1. Wskaźniki produktu</w:t>
      </w:r>
    </w:p>
    <w:tbl>
      <w:tblPr>
        <w:tblStyle w:val="Tabela-Siatka"/>
        <w:tblW w:w="10683" w:type="dxa"/>
        <w:jc w:val="center"/>
        <w:tblLayout w:type="fixed"/>
        <w:tblLook w:val="04A0" w:firstRow="1" w:lastRow="0" w:firstColumn="1" w:lastColumn="0" w:noHBand="0" w:noVBand="1"/>
      </w:tblPr>
      <w:tblGrid>
        <w:gridCol w:w="704"/>
        <w:gridCol w:w="851"/>
        <w:gridCol w:w="850"/>
        <w:gridCol w:w="992"/>
        <w:gridCol w:w="851"/>
        <w:gridCol w:w="3360"/>
        <w:gridCol w:w="1165"/>
        <w:gridCol w:w="1058"/>
        <w:gridCol w:w="852"/>
      </w:tblGrid>
      <w:tr w:rsidR="00141CF9" w:rsidRPr="00C570B2" w:rsidTr="00016998">
        <w:trPr>
          <w:tblHeader/>
          <w:jc w:val="center"/>
        </w:trPr>
        <w:tc>
          <w:tcPr>
            <w:tcW w:w="704" w:type="dxa"/>
          </w:tcPr>
          <w:p w:rsidR="00141CF9" w:rsidRPr="00C570B2" w:rsidRDefault="00141CF9" w:rsidP="003A64B9">
            <w:pPr>
              <w:spacing w:before="60" w:after="60" w:line="276" w:lineRule="auto"/>
              <w:rPr>
                <w:rFonts w:ascii="Calibri" w:eastAsia="Calibri" w:hAnsi="Calibri" w:cs="Calibri"/>
                <w:sz w:val="18"/>
                <w:szCs w:val="18"/>
              </w:rPr>
            </w:pPr>
            <w:r w:rsidRPr="00C570B2">
              <w:rPr>
                <w:rFonts w:ascii="Calibri" w:eastAsia="Calibri" w:hAnsi="Calibri" w:cs="Calibri"/>
                <w:sz w:val="18"/>
                <w:szCs w:val="18"/>
              </w:rPr>
              <w:lastRenderedPageBreak/>
              <w:t>Priorytet</w:t>
            </w:r>
          </w:p>
        </w:tc>
        <w:tc>
          <w:tcPr>
            <w:tcW w:w="851" w:type="dxa"/>
          </w:tcPr>
          <w:p w:rsidR="00141CF9" w:rsidRPr="00C570B2" w:rsidRDefault="00141CF9" w:rsidP="003A64B9">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Cel szczegółowy</w:t>
            </w:r>
          </w:p>
        </w:tc>
        <w:tc>
          <w:tcPr>
            <w:tcW w:w="850" w:type="dxa"/>
          </w:tcPr>
          <w:p w:rsidR="00141CF9" w:rsidRPr="00C570B2" w:rsidRDefault="00141CF9" w:rsidP="003A64B9">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Fundusz</w:t>
            </w:r>
          </w:p>
        </w:tc>
        <w:tc>
          <w:tcPr>
            <w:tcW w:w="992" w:type="dxa"/>
          </w:tcPr>
          <w:p w:rsidR="00141CF9" w:rsidRPr="00C570B2" w:rsidRDefault="00141CF9" w:rsidP="003A64B9">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Kategoria regionu</w:t>
            </w:r>
          </w:p>
        </w:tc>
        <w:tc>
          <w:tcPr>
            <w:tcW w:w="851" w:type="dxa"/>
          </w:tcPr>
          <w:p w:rsidR="00141CF9" w:rsidRPr="00C570B2" w:rsidRDefault="00141CF9" w:rsidP="003A64B9">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Nr identyfikacyjny</w:t>
            </w:r>
          </w:p>
        </w:tc>
        <w:tc>
          <w:tcPr>
            <w:tcW w:w="3360" w:type="dxa"/>
          </w:tcPr>
          <w:p w:rsidR="00141CF9" w:rsidRPr="00C570B2" w:rsidRDefault="00141CF9" w:rsidP="003A64B9">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Wskaźnik</w:t>
            </w:r>
          </w:p>
        </w:tc>
        <w:tc>
          <w:tcPr>
            <w:tcW w:w="1165" w:type="dxa"/>
          </w:tcPr>
          <w:p w:rsidR="00141CF9" w:rsidRPr="00C570B2" w:rsidRDefault="00141CF9" w:rsidP="003A64B9">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Jednostka miary</w:t>
            </w:r>
          </w:p>
        </w:tc>
        <w:tc>
          <w:tcPr>
            <w:tcW w:w="1058" w:type="dxa"/>
          </w:tcPr>
          <w:p w:rsidR="00141CF9" w:rsidRPr="00C570B2" w:rsidRDefault="00141CF9" w:rsidP="003A64B9">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Cel pośredni (2024)</w:t>
            </w:r>
          </w:p>
        </w:tc>
        <w:tc>
          <w:tcPr>
            <w:tcW w:w="852" w:type="dxa"/>
          </w:tcPr>
          <w:p w:rsidR="00141CF9" w:rsidRPr="00C570B2" w:rsidRDefault="00141CF9" w:rsidP="003A64B9">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Cel (2029)</w:t>
            </w:r>
          </w:p>
        </w:tc>
      </w:tr>
      <w:tr w:rsidR="00141CF9" w:rsidRPr="00C570B2" w:rsidTr="003A64B9">
        <w:trPr>
          <w:jc w:val="center"/>
        </w:trPr>
        <w:tc>
          <w:tcPr>
            <w:tcW w:w="704" w:type="dxa"/>
          </w:tcPr>
          <w:p w:rsidR="00141CF9" w:rsidRPr="00C570B2" w:rsidRDefault="00141CF9" w:rsidP="003A64B9">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4</w:t>
            </w:r>
          </w:p>
        </w:tc>
        <w:tc>
          <w:tcPr>
            <w:tcW w:w="851" w:type="dxa"/>
          </w:tcPr>
          <w:p w:rsidR="00141CF9" w:rsidRPr="00C570B2" w:rsidRDefault="00141CF9" w:rsidP="003A64B9">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(b)</w:t>
            </w:r>
          </w:p>
        </w:tc>
        <w:tc>
          <w:tcPr>
            <w:tcW w:w="850" w:type="dxa"/>
          </w:tcPr>
          <w:p w:rsidR="00141CF9" w:rsidRPr="00C570B2" w:rsidRDefault="00141CF9" w:rsidP="003A64B9">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EFS</w:t>
            </w:r>
            <w:r w:rsidR="001D6CC0">
              <w:rPr>
                <w:rFonts w:ascii="Calibri" w:eastAsia="Calibri" w:hAnsi="Calibri" w:cs="Calibri"/>
                <w:sz w:val="18"/>
                <w:szCs w:val="18"/>
              </w:rPr>
              <w:t>+</w:t>
            </w:r>
          </w:p>
        </w:tc>
        <w:tc>
          <w:tcPr>
            <w:tcW w:w="992" w:type="dxa"/>
          </w:tcPr>
          <w:p w:rsidR="00141CF9" w:rsidRPr="00C570B2" w:rsidRDefault="00141CF9" w:rsidP="003A64B9">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Słabiej rozwinięty</w:t>
            </w:r>
          </w:p>
        </w:tc>
        <w:tc>
          <w:tcPr>
            <w:tcW w:w="851" w:type="dxa"/>
          </w:tcPr>
          <w:p w:rsidR="00141CF9" w:rsidRPr="00C570B2" w:rsidRDefault="00141CF9" w:rsidP="003A64B9">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CO</w:t>
            </w:r>
            <w:r>
              <w:rPr>
                <w:rFonts w:ascii="Calibri" w:eastAsia="Calibri" w:hAnsi="Calibri" w:cs="Calibri"/>
                <w:sz w:val="18"/>
                <w:szCs w:val="18"/>
              </w:rPr>
              <w:t xml:space="preserve"> </w:t>
            </w:r>
            <w:r w:rsidRPr="00C570B2">
              <w:rPr>
                <w:rFonts w:ascii="Calibri" w:eastAsia="Calibri" w:hAnsi="Calibri" w:cs="Calibri"/>
                <w:sz w:val="18"/>
                <w:szCs w:val="18"/>
              </w:rPr>
              <w:t>16</w:t>
            </w:r>
          </w:p>
        </w:tc>
        <w:tc>
          <w:tcPr>
            <w:tcW w:w="3360" w:type="dxa"/>
          </w:tcPr>
          <w:p w:rsidR="00141CF9" w:rsidRPr="00C570B2" w:rsidRDefault="00141CF9" w:rsidP="003A64B9">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Liczba objętych wsparciem podmiotów administracji publicznej lub służb publicznych na szczeblu krajowym, regionalnym lub lokalnym</w:t>
            </w:r>
          </w:p>
        </w:tc>
        <w:tc>
          <w:tcPr>
            <w:tcW w:w="1165" w:type="dxa"/>
          </w:tcPr>
          <w:p w:rsidR="00141CF9" w:rsidRPr="00C570B2" w:rsidRDefault="00141CF9" w:rsidP="003A64B9">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podmioty</w:t>
            </w:r>
          </w:p>
        </w:tc>
        <w:tc>
          <w:tcPr>
            <w:tcW w:w="1058" w:type="dxa"/>
          </w:tcPr>
          <w:p w:rsidR="00141CF9" w:rsidRPr="00A964E3" w:rsidRDefault="00141CF9" w:rsidP="003A64B9">
            <w:pPr>
              <w:spacing w:before="60" w:after="60" w:line="276" w:lineRule="auto"/>
              <w:rPr>
                <w:rFonts w:ascii="Calibri" w:eastAsia="Calibri" w:hAnsi="Calibri" w:cs="Calibri"/>
                <w:sz w:val="18"/>
                <w:szCs w:val="18"/>
              </w:rPr>
            </w:pPr>
            <w:r>
              <w:rPr>
                <w:rFonts w:ascii="Calibri" w:eastAsia="Calibri" w:hAnsi="Calibri" w:cs="Calibri"/>
                <w:sz w:val="18"/>
                <w:szCs w:val="18"/>
              </w:rPr>
              <w:t>15</w:t>
            </w:r>
          </w:p>
        </w:tc>
        <w:tc>
          <w:tcPr>
            <w:tcW w:w="852" w:type="dxa"/>
          </w:tcPr>
          <w:p w:rsidR="00141CF9" w:rsidRPr="00A964E3" w:rsidRDefault="00141CF9" w:rsidP="003A64B9">
            <w:pPr>
              <w:spacing w:before="60" w:after="60" w:line="276" w:lineRule="auto"/>
              <w:rPr>
                <w:rFonts w:ascii="Calibri" w:eastAsia="Calibri" w:hAnsi="Calibri" w:cs="Calibri"/>
                <w:sz w:val="18"/>
                <w:szCs w:val="18"/>
              </w:rPr>
            </w:pPr>
            <w:r w:rsidRPr="00A964E3">
              <w:rPr>
                <w:rFonts w:ascii="Calibri" w:eastAsia="Calibri" w:hAnsi="Calibri" w:cs="Calibri"/>
                <w:sz w:val="18"/>
                <w:szCs w:val="18"/>
              </w:rPr>
              <w:t>15</w:t>
            </w:r>
          </w:p>
        </w:tc>
      </w:tr>
      <w:tr w:rsidR="00141CF9" w:rsidRPr="00C570B2" w:rsidTr="003A64B9">
        <w:trPr>
          <w:jc w:val="center"/>
        </w:trPr>
        <w:tc>
          <w:tcPr>
            <w:tcW w:w="704" w:type="dxa"/>
          </w:tcPr>
          <w:p w:rsidR="00141CF9" w:rsidRPr="00C570B2" w:rsidRDefault="00141CF9" w:rsidP="003A64B9">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4</w:t>
            </w:r>
          </w:p>
        </w:tc>
        <w:tc>
          <w:tcPr>
            <w:tcW w:w="851" w:type="dxa"/>
          </w:tcPr>
          <w:p w:rsidR="00141CF9" w:rsidRPr="00C570B2" w:rsidRDefault="00141CF9" w:rsidP="003A64B9">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(b)</w:t>
            </w:r>
          </w:p>
        </w:tc>
        <w:tc>
          <w:tcPr>
            <w:tcW w:w="850" w:type="dxa"/>
          </w:tcPr>
          <w:p w:rsidR="00141CF9" w:rsidRPr="00C570B2" w:rsidRDefault="00141CF9" w:rsidP="003A64B9">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EFS</w:t>
            </w:r>
            <w:r w:rsidR="001D6CC0">
              <w:rPr>
                <w:rFonts w:ascii="Calibri" w:eastAsia="Calibri" w:hAnsi="Calibri" w:cs="Calibri"/>
                <w:sz w:val="18"/>
                <w:szCs w:val="18"/>
              </w:rPr>
              <w:t>+</w:t>
            </w:r>
          </w:p>
        </w:tc>
        <w:tc>
          <w:tcPr>
            <w:tcW w:w="992" w:type="dxa"/>
          </w:tcPr>
          <w:p w:rsidR="00141CF9" w:rsidRPr="00C570B2" w:rsidRDefault="00141CF9" w:rsidP="003A64B9">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Słabiej rozwinięty</w:t>
            </w:r>
          </w:p>
        </w:tc>
        <w:tc>
          <w:tcPr>
            <w:tcW w:w="851" w:type="dxa"/>
          </w:tcPr>
          <w:p w:rsidR="00141CF9" w:rsidRPr="00C570B2" w:rsidRDefault="00141CF9" w:rsidP="003A64B9">
            <w:pPr>
              <w:spacing w:before="60" w:after="60" w:line="276" w:lineRule="auto"/>
              <w:rPr>
                <w:rFonts w:ascii="Calibri" w:eastAsia="Calibri" w:hAnsi="Calibri" w:cs="Calibri"/>
                <w:sz w:val="18"/>
                <w:szCs w:val="18"/>
              </w:rPr>
            </w:pPr>
            <w:r>
              <w:rPr>
                <w:rFonts w:ascii="Calibri" w:eastAsia="Calibri" w:hAnsi="Calibri" w:cs="Calibri"/>
                <w:sz w:val="18"/>
                <w:szCs w:val="18"/>
              </w:rPr>
              <w:t>WLWK (C2P1)</w:t>
            </w:r>
          </w:p>
        </w:tc>
        <w:tc>
          <w:tcPr>
            <w:tcW w:w="3360" w:type="dxa"/>
          </w:tcPr>
          <w:p w:rsidR="00141CF9" w:rsidRPr="00C570B2" w:rsidRDefault="00141CF9" w:rsidP="003A64B9">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Liczba pracowników instytucji rynku pracy objętych wsparciem w programie</w:t>
            </w:r>
          </w:p>
        </w:tc>
        <w:tc>
          <w:tcPr>
            <w:tcW w:w="1165" w:type="dxa"/>
          </w:tcPr>
          <w:p w:rsidR="00141CF9" w:rsidRPr="00C570B2" w:rsidRDefault="00141CF9" w:rsidP="003A64B9">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osoby</w:t>
            </w:r>
          </w:p>
        </w:tc>
        <w:tc>
          <w:tcPr>
            <w:tcW w:w="1058" w:type="dxa"/>
            <w:shd w:val="clear" w:color="auto" w:fill="auto"/>
          </w:tcPr>
          <w:p w:rsidR="00141CF9" w:rsidRPr="00AC57F5" w:rsidRDefault="00141CF9" w:rsidP="003A64B9">
            <w:pPr>
              <w:spacing w:before="60" w:after="60" w:line="276" w:lineRule="auto"/>
              <w:rPr>
                <w:rFonts w:ascii="Calibri" w:eastAsia="Calibri" w:hAnsi="Calibri" w:cs="Calibri"/>
                <w:sz w:val="18"/>
                <w:szCs w:val="18"/>
              </w:rPr>
            </w:pPr>
            <w:r w:rsidRPr="00AC57F5">
              <w:rPr>
                <w:rFonts w:ascii="Calibri" w:eastAsia="Calibri" w:hAnsi="Calibri" w:cs="Calibri"/>
                <w:sz w:val="18"/>
                <w:szCs w:val="18"/>
              </w:rPr>
              <w:t>100</w:t>
            </w:r>
          </w:p>
        </w:tc>
        <w:tc>
          <w:tcPr>
            <w:tcW w:w="852" w:type="dxa"/>
            <w:shd w:val="clear" w:color="auto" w:fill="auto"/>
          </w:tcPr>
          <w:p w:rsidR="00141CF9" w:rsidRPr="00AC57F5" w:rsidRDefault="00141CF9" w:rsidP="003A64B9">
            <w:pPr>
              <w:spacing w:before="60" w:after="60" w:line="276" w:lineRule="auto"/>
              <w:rPr>
                <w:rFonts w:ascii="Calibri" w:eastAsia="Calibri" w:hAnsi="Calibri" w:cs="Calibri"/>
                <w:sz w:val="18"/>
                <w:szCs w:val="18"/>
              </w:rPr>
            </w:pPr>
            <w:r w:rsidRPr="00AC57F5">
              <w:rPr>
                <w:rFonts w:ascii="Calibri" w:eastAsia="Calibri" w:hAnsi="Calibri" w:cs="Calibri"/>
                <w:sz w:val="18"/>
                <w:szCs w:val="18"/>
              </w:rPr>
              <w:t>450</w:t>
            </w:r>
          </w:p>
        </w:tc>
      </w:tr>
    </w:tbl>
    <w:p w:rsidR="00141CF9" w:rsidRPr="00C570B2" w:rsidRDefault="00141CF9" w:rsidP="00141CF9">
      <w:pPr>
        <w:spacing w:before="60" w:after="60" w:line="276" w:lineRule="auto"/>
        <w:rPr>
          <w:rFonts w:ascii="Calibri" w:eastAsia="Calibri" w:hAnsi="Calibri" w:cs="Times New Roman"/>
        </w:rPr>
      </w:pPr>
      <w:r>
        <w:rPr>
          <w:rFonts w:ascii="Calibri" w:eastAsia="Calibri" w:hAnsi="Calibri" w:cs="Times New Roman"/>
        </w:rPr>
        <w:t xml:space="preserve">Tabela 2. </w:t>
      </w:r>
      <w:r w:rsidRPr="00C631B2">
        <w:t>Wskaźniki</w:t>
      </w:r>
      <w:r>
        <w:rPr>
          <w:rFonts w:ascii="Calibri" w:eastAsia="Calibri" w:hAnsi="Calibri" w:cs="Times New Roman"/>
        </w:rPr>
        <w:t xml:space="preserve"> rezultatu</w:t>
      </w:r>
    </w:p>
    <w:tbl>
      <w:tblPr>
        <w:tblStyle w:val="Tabela-Siatka"/>
        <w:tblW w:w="10683" w:type="dxa"/>
        <w:jc w:val="center"/>
        <w:tblLayout w:type="fixed"/>
        <w:tblLook w:val="04A0" w:firstRow="1" w:lastRow="0" w:firstColumn="1" w:lastColumn="0" w:noHBand="0" w:noVBand="1"/>
      </w:tblPr>
      <w:tblGrid>
        <w:gridCol w:w="704"/>
        <w:gridCol w:w="851"/>
        <w:gridCol w:w="708"/>
        <w:gridCol w:w="993"/>
        <w:gridCol w:w="708"/>
        <w:gridCol w:w="1560"/>
        <w:gridCol w:w="992"/>
        <w:gridCol w:w="850"/>
        <w:gridCol w:w="709"/>
        <w:gridCol w:w="851"/>
        <w:gridCol w:w="992"/>
        <w:gridCol w:w="765"/>
      </w:tblGrid>
      <w:tr w:rsidR="00141CF9" w:rsidRPr="00C570B2" w:rsidTr="00016998">
        <w:trPr>
          <w:tblHeader/>
          <w:jc w:val="center"/>
        </w:trPr>
        <w:tc>
          <w:tcPr>
            <w:tcW w:w="704" w:type="dxa"/>
          </w:tcPr>
          <w:p w:rsidR="00141CF9" w:rsidRPr="00C570B2" w:rsidRDefault="00141CF9" w:rsidP="003A64B9">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Priorytet</w:t>
            </w:r>
          </w:p>
        </w:tc>
        <w:tc>
          <w:tcPr>
            <w:tcW w:w="851" w:type="dxa"/>
          </w:tcPr>
          <w:p w:rsidR="00141CF9" w:rsidRPr="00C570B2" w:rsidRDefault="00141CF9" w:rsidP="003A64B9">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Cel szczegółowy</w:t>
            </w:r>
          </w:p>
        </w:tc>
        <w:tc>
          <w:tcPr>
            <w:tcW w:w="708" w:type="dxa"/>
          </w:tcPr>
          <w:p w:rsidR="00141CF9" w:rsidRPr="00C570B2" w:rsidRDefault="00141CF9" w:rsidP="003A64B9">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Fundusz</w:t>
            </w:r>
          </w:p>
        </w:tc>
        <w:tc>
          <w:tcPr>
            <w:tcW w:w="993" w:type="dxa"/>
          </w:tcPr>
          <w:p w:rsidR="00141CF9" w:rsidRPr="00C570B2" w:rsidRDefault="00141CF9" w:rsidP="003A64B9">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Kategoria regionu</w:t>
            </w:r>
          </w:p>
        </w:tc>
        <w:tc>
          <w:tcPr>
            <w:tcW w:w="708" w:type="dxa"/>
          </w:tcPr>
          <w:p w:rsidR="00141CF9" w:rsidRPr="00C570B2" w:rsidRDefault="00141CF9" w:rsidP="003A64B9">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Nr identyfikacyjny</w:t>
            </w:r>
          </w:p>
        </w:tc>
        <w:tc>
          <w:tcPr>
            <w:tcW w:w="1560" w:type="dxa"/>
          </w:tcPr>
          <w:p w:rsidR="00141CF9" w:rsidRPr="00C570B2" w:rsidRDefault="00141CF9" w:rsidP="003A64B9">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Wskaźnik</w:t>
            </w:r>
          </w:p>
        </w:tc>
        <w:tc>
          <w:tcPr>
            <w:tcW w:w="992" w:type="dxa"/>
          </w:tcPr>
          <w:p w:rsidR="00141CF9" w:rsidRPr="00C570B2" w:rsidRDefault="00141CF9" w:rsidP="003A64B9">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Jednostka miary</w:t>
            </w:r>
          </w:p>
        </w:tc>
        <w:tc>
          <w:tcPr>
            <w:tcW w:w="850" w:type="dxa"/>
          </w:tcPr>
          <w:p w:rsidR="00141CF9" w:rsidRPr="00C570B2" w:rsidRDefault="00141CF9" w:rsidP="003A64B9">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Wartość bazowa</w:t>
            </w:r>
          </w:p>
        </w:tc>
        <w:tc>
          <w:tcPr>
            <w:tcW w:w="709" w:type="dxa"/>
          </w:tcPr>
          <w:p w:rsidR="00141CF9" w:rsidRPr="00C570B2" w:rsidRDefault="00141CF9" w:rsidP="003A64B9">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Rok referencyjny</w:t>
            </w:r>
          </w:p>
        </w:tc>
        <w:tc>
          <w:tcPr>
            <w:tcW w:w="851" w:type="dxa"/>
          </w:tcPr>
          <w:p w:rsidR="00141CF9" w:rsidRPr="00C570B2" w:rsidRDefault="00141CF9" w:rsidP="003A64B9">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Cel (2029)</w:t>
            </w:r>
          </w:p>
        </w:tc>
        <w:tc>
          <w:tcPr>
            <w:tcW w:w="992" w:type="dxa"/>
          </w:tcPr>
          <w:p w:rsidR="00141CF9" w:rsidRPr="00C570B2" w:rsidRDefault="00141CF9" w:rsidP="003A64B9">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Źródło danych</w:t>
            </w:r>
          </w:p>
        </w:tc>
        <w:tc>
          <w:tcPr>
            <w:tcW w:w="765" w:type="dxa"/>
          </w:tcPr>
          <w:p w:rsidR="00141CF9" w:rsidRPr="00C570B2" w:rsidRDefault="00141CF9" w:rsidP="003A64B9">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Uwagi</w:t>
            </w:r>
          </w:p>
        </w:tc>
      </w:tr>
      <w:tr w:rsidR="00141CF9" w:rsidRPr="00C570B2" w:rsidTr="003A64B9">
        <w:trPr>
          <w:jc w:val="center"/>
        </w:trPr>
        <w:tc>
          <w:tcPr>
            <w:tcW w:w="704" w:type="dxa"/>
          </w:tcPr>
          <w:p w:rsidR="00141CF9" w:rsidRPr="00C570B2" w:rsidRDefault="00141CF9" w:rsidP="003A64B9">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4</w:t>
            </w:r>
          </w:p>
        </w:tc>
        <w:tc>
          <w:tcPr>
            <w:tcW w:w="851" w:type="dxa"/>
          </w:tcPr>
          <w:p w:rsidR="00141CF9" w:rsidRPr="00C570B2" w:rsidRDefault="00141CF9" w:rsidP="003A64B9">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(b)</w:t>
            </w:r>
          </w:p>
        </w:tc>
        <w:tc>
          <w:tcPr>
            <w:tcW w:w="708" w:type="dxa"/>
          </w:tcPr>
          <w:p w:rsidR="00141CF9" w:rsidRPr="00C570B2" w:rsidRDefault="00141CF9" w:rsidP="003A64B9">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EFS</w:t>
            </w:r>
            <w:r w:rsidR="001D6CC0">
              <w:rPr>
                <w:rFonts w:ascii="Calibri" w:eastAsia="Calibri" w:hAnsi="Calibri" w:cs="Calibri"/>
                <w:sz w:val="18"/>
                <w:szCs w:val="18"/>
              </w:rPr>
              <w:t>+</w:t>
            </w:r>
          </w:p>
        </w:tc>
        <w:tc>
          <w:tcPr>
            <w:tcW w:w="993" w:type="dxa"/>
          </w:tcPr>
          <w:p w:rsidR="00141CF9" w:rsidRPr="00C570B2" w:rsidRDefault="00141CF9" w:rsidP="003A64B9">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Słabiej rozwinięty</w:t>
            </w:r>
          </w:p>
        </w:tc>
        <w:tc>
          <w:tcPr>
            <w:tcW w:w="708" w:type="dxa"/>
          </w:tcPr>
          <w:p w:rsidR="00141CF9" w:rsidRPr="00C570B2" w:rsidRDefault="00141CF9" w:rsidP="003A64B9">
            <w:pPr>
              <w:spacing w:before="60" w:after="60" w:line="276" w:lineRule="auto"/>
              <w:rPr>
                <w:rFonts w:ascii="Calibri" w:eastAsia="Calibri" w:hAnsi="Calibri" w:cs="Calibri"/>
                <w:sz w:val="18"/>
                <w:szCs w:val="18"/>
              </w:rPr>
            </w:pPr>
            <w:r>
              <w:rPr>
                <w:rFonts w:ascii="Calibri" w:eastAsia="Calibri" w:hAnsi="Calibri" w:cs="Calibri"/>
                <w:sz w:val="18"/>
                <w:szCs w:val="18"/>
              </w:rPr>
              <w:t>WLWK (C2R1)</w:t>
            </w:r>
          </w:p>
        </w:tc>
        <w:tc>
          <w:tcPr>
            <w:tcW w:w="1560" w:type="dxa"/>
          </w:tcPr>
          <w:p w:rsidR="00141CF9" w:rsidRPr="00C570B2" w:rsidRDefault="00141CF9" w:rsidP="003A64B9">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Liczba pracowników instytucji rynku pracy, którzy uzyskali kwalifikacje po opuszczeniu programu</w:t>
            </w:r>
          </w:p>
        </w:tc>
        <w:tc>
          <w:tcPr>
            <w:tcW w:w="992" w:type="dxa"/>
          </w:tcPr>
          <w:p w:rsidR="00141CF9" w:rsidRPr="00C570B2" w:rsidRDefault="00141CF9" w:rsidP="003A64B9">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osoby</w:t>
            </w:r>
          </w:p>
        </w:tc>
        <w:tc>
          <w:tcPr>
            <w:tcW w:w="850" w:type="dxa"/>
          </w:tcPr>
          <w:p w:rsidR="00141CF9" w:rsidRPr="00AC57F5" w:rsidRDefault="00141CF9" w:rsidP="003A64B9">
            <w:pPr>
              <w:spacing w:before="60" w:after="60" w:line="276" w:lineRule="auto"/>
              <w:rPr>
                <w:rFonts w:ascii="Calibri" w:eastAsia="Calibri" w:hAnsi="Calibri" w:cs="Calibri"/>
                <w:sz w:val="18"/>
                <w:szCs w:val="18"/>
              </w:rPr>
            </w:pPr>
            <w:r w:rsidRPr="00AC57F5">
              <w:rPr>
                <w:rFonts w:ascii="Calibri" w:eastAsia="Calibri" w:hAnsi="Calibri" w:cs="Calibri"/>
                <w:sz w:val="18"/>
                <w:szCs w:val="18"/>
              </w:rPr>
              <w:t>0</w:t>
            </w:r>
          </w:p>
        </w:tc>
        <w:tc>
          <w:tcPr>
            <w:tcW w:w="709" w:type="dxa"/>
          </w:tcPr>
          <w:p w:rsidR="00141CF9" w:rsidRPr="00AC57F5" w:rsidRDefault="00141CF9" w:rsidP="003A64B9">
            <w:pPr>
              <w:spacing w:before="60" w:after="60" w:line="276" w:lineRule="auto"/>
              <w:rPr>
                <w:rFonts w:ascii="Calibri" w:eastAsia="Calibri" w:hAnsi="Calibri" w:cs="Calibri"/>
                <w:sz w:val="18"/>
                <w:szCs w:val="18"/>
              </w:rPr>
            </w:pPr>
            <w:r w:rsidRPr="00AC57F5">
              <w:rPr>
                <w:rFonts w:ascii="Calibri" w:eastAsia="Calibri" w:hAnsi="Calibri" w:cs="Calibri"/>
                <w:sz w:val="18"/>
                <w:szCs w:val="18"/>
              </w:rPr>
              <w:t>-</w:t>
            </w:r>
          </w:p>
        </w:tc>
        <w:tc>
          <w:tcPr>
            <w:tcW w:w="851" w:type="dxa"/>
          </w:tcPr>
          <w:p w:rsidR="00141CF9" w:rsidRPr="00AC57F5" w:rsidRDefault="00141CF9" w:rsidP="003A64B9">
            <w:pPr>
              <w:spacing w:before="60" w:after="60" w:line="276" w:lineRule="auto"/>
              <w:rPr>
                <w:rFonts w:ascii="Calibri" w:eastAsia="Calibri" w:hAnsi="Calibri" w:cs="Calibri"/>
                <w:sz w:val="18"/>
                <w:szCs w:val="18"/>
              </w:rPr>
            </w:pPr>
            <w:r w:rsidRPr="00AC57F5">
              <w:rPr>
                <w:rFonts w:ascii="Calibri" w:eastAsia="Calibri" w:hAnsi="Calibri" w:cs="Calibri"/>
                <w:sz w:val="18"/>
                <w:szCs w:val="18"/>
              </w:rPr>
              <w:t>450</w:t>
            </w:r>
          </w:p>
        </w:tc>
        <w:tc>
          <w:tcPr>
            <w:tcW w:w="992" w:type="dxa"/>
          </w:tcPr>
          <w:p w:rsidR="00141CF9" w:rsidRPr="00AC57F5" w:rsidRDefault="00141CF9" w:rsidP="003A64B9">
            <w:pPr>
              <w:spacing w:before="60" w:after="60" w:line="276" w:lineRule="auto"/>
              <w:rPr>
                <w:rFonts w:ascii="Calibri" w:eastAsia="Calibri" w:hAnsi="Calibri" w:cs="Calibri"/>
                <w:sz w:val="18"/>
                <w:szCs w:val="18"/>
              </w:rPr>
            </w:pPr>
            <w:r w:rsidRPr="00AC57F5">
              <w:rPr>
                <w:rFonts w:ascii="Calibri" w:eastAsia="Calibri" w:hAnsi="Calibri" w:cs="Calibri"/>
                <w:sz w:val="18"/>
                <w:szCs w:val="18"/>
              </w:rPr>
              <w:t>IZ</w:t>
            </w:r>
            <w:r w:rsidR="0000074C">
              <w:rPr>
                <w:rFonts w:ascii="Calibri" w:eastAsia="Calibri" w:hAnsi="Calibri" w:cs="Calibri"/>
                <w:sz w:val="18"/>
                <w:szCs w:val="18"/>
              </w:rPr>
              <w:t xml:space="preserve"> FEP</w:t>
            </w:r>
          </w:p>
        </w:tc>
        <w:tc>
          <w:tcPr>
            <w:tcW w:w="765" w:type="dxa"/>
          </w:tcPr>
          <w:p w:rsidR="00141CF9" w:rsidRPr="00C570B2" w:rsidRDefault="00141CF9" w:rsidP="003A64B9">
            <w:pPr>
              <w:spacing w:before="60" w:after="60" w:line="276" w:lineRule="auto"/>
              <w:rPr>
                <w:rFonts w:ascii="Calibri" w:eastAsia="Calibri" w:hAnsi="Calibri" w:cs="Calibri"/>
                <w:sz w:val="18"/>
                <w:szCs w:val="18"/>
              </w:rPr>
            </w:pPr>
          </w:p>
        </w:tc>
      </w:tr>
    </w:tbl>
    <w:p w:rsidR="002E184A" w:rsidRPr="00C570B2" w:rsidRDefault="002E184A" w:rsidP="002E184A">
      <w:pPr>
        <w:spacing w:before="60" w:after="60" w:line="276" w:lineRule="auto"/>
        <w:rPr>
          <w:rFonts w:ascii="Calibri" w:eastAsia="Calibri" w:hAnsi="Calibri" w:cs="Times New Roman"/>
        </w:rPr>
      </w:pPr>
    </w:p>
    <w:p w:rsidR="002E184A" w:rsidRDefault="002E184A" w:rsidP="002E184A">
      <w:pPr>
        <w:spacing w:before="60" w:after="60" w:line="276" w:lineRule="auto"/>
        <w:rPr>
          <w:rFonts w:ascii="Calibri" w:eastAsia="Calibri" w:hAnsi="Calibri" w:cs="Times New Roman"/>
          <w:b/>
        </w:rPr>
      </w:pPr>
      <w:r w:rsidRPr="00C570B2">
        <w:rPr>
          <w:rFonts w:ascii="Calibri" w:eastAsia="Calibri" w:hAnsi="Calibri" w:cs="Times New Roman"/>
          <w:b/>
        </w:rPr>
        <w:t>Orientacyjny podział zasobów programu (UE) według rodzaju interwencji</w:t>
      </w:r>
    </w:p>
    <w:p w:rsidR="002E184A" w:rsidRPr="00C570B2" w:rsidRDefault="002E184A" w:rsidP="002E184A">
      <w:pPr>
        <w:spacing w:before="60" w:after="60" w:line="276" w:lineRule="auto"/>
        <w:rPr>
          <w:rFonts w:ascii="Calibri" w:eastAsia="Calibri" w:hAnsi="Calibri" w:cs="Times New Roman"/>
        </w:rPr>
      </w:pPr>
      <w:r>
        <w:rPr>
          <w:rFonts w:ascii="Calibri" w:eastAsia="Calibri" w:hAnsi="Calibri" w:cs="Times New Roman"/>
        </w:rPr>
        <w:t xml:space="preserve">Tabela 1. Wymiar 1 – dziedzina interwencji </w:t>
      </w:r>
    </w:p>
    <w:tbl>
      <w:tblPr>
        <w:tblStyle w:val="Tabela-Siatka"/>
        <w:tblW w:w="0" w:type="auto"/>
        <w:tblInd w:w="-5" w:type="dxa"/>
        <w:tblLook w:val="04A0" w:firstRow="1" w:lastRow="0" w:firstColumn="1" w:lastColumn="0" w:noHBand="0" w:noVBand="1"/>
      </w:tblPr>
      <w:tblGrid>
        <w:gridCol w:w="1480"/>
        <w:gridCol w:w="1372"/>
        <w:gridCol w:w="1372"/>
        <w:gridCol w:w="1372"/>
        <w:gridCol w:w="1373"/>
        <w:gridCol w:w="1373"/>
      </w:tblGrid>
      <w:tr w:rsidR="002E184A" w:rsidRPr="00C570B2" w:rsidTr="00016998">
        <w:trPr>
          <w:tblHeader/>
        </w:trPr>
        <w:tc>
          <w:tcPr>
            <w:tcW w:w="1480" w:type="dxa"/>
          </w:tcPr>
          <w:p w:rsidR="002E184A" w:rsidRPr="00C570B2" w:rsidRDefault="002E184A" w:rsidP="002E184A">
            <w:pPr>
              <w:spacing w:before="60" w:after="60" w:line="276" w:lineRule="auto"/>
              <w:rPr>
                <w:rFonts w:ascii="Calibri" w:eastAsia="Calibri" w:hAnsi="Calibri" w:cs="Times New Roman"/>
                <w:sz w:val="18"/>
                <w:szCs w:val="18"/>
              </w:rPr>
            </w:pPr>
            <w:r w:rsidRPr="00C570B2">
              <w:rPr>
                <w:rFonts w:ascii="Calibri" w:eastAsia="Calibri" w:hAnsi="Calibri" w:cs="Times New Roman"/>
                <w:sz w:val="18"/>
                <w:szCs w:val="18"/>
              </w:rPr>
              <w:t>Nr priorytetu</w:t>
            </w:r>
          </w:p>
        </w:tc>
        <w:tc>
          <w:tcPr>
            <w:tcW w:w="1372" w:type="dxa"/>
          </w:tcPr>
          <w:p w:rsidR="002E184A" w:rsidRPr="00C570B2" w:rsidRDefault="002E184A" w:rsidP="002E184A">
            <w:pPr>
              <w:spacing w:before="60" w:after="60" w:line="276" w:lineRule="auto"/>
              <w:rPr>
                <w:rFonts w:ascii="Calibri" w:eastAsia="Calibri" w:hAnsi="Calibri" w:cs="Times New Roman"/>
                <w:sz w:val="18"/>
                <w:szCs w:val="18"/>
              </w:rPr>
            </w:pPr>
            <w:r w:rsidRPr="00C570B2">
              <w:rPr>
                <w:rFonts w:ascii="Calibri" w:eastAsia="Calibri" w:hAnsi="Calibri" w:cs="Times New Roman"/>
                <w:sz w:val="18"/>
                <w:szCs w:val="18"/>
              </w:rPr>
              <w:t>Fundusz</w:t>
            </w:r>
          </w:p>
        </w:tc>
        <w:tc>
          <w:tcPr>
            <w:tcW w:w="1372" w:type="dxa"/>
          </w:tcPr>
          <w:p w:rsidR="002E184A" w:rsidRPr="00C570B2" w:rsidRDefault="002E184A" w:rsidP="002E184A">
            <w:pPr>
              <w:spacing w:before="60" w:after="60" w:line="276" w:lineRule="auto"/>
              <w:rPr>
                <w:rFonts w:ascii="Calibri" w:eastAsia="Calibri" w:hAnsi="Calibri" w:cs="Times New Roman"/>
                <w:sz w:val="18"/>
                <w:szCs w:val="18"/>
              </w:rPr>
            </w:pPr>
            <w:r w:rsidRPr="00C570B2">
              <w:rPr>
                <w:rFonts w:ascii="Calibri" w:eastAsia="Calibri" w:hAnsi="Calibri" w:cs="Times New Roman"/>
                <w:sz w:val="18"/>
                <w:szCs w:val="18"/>
              </w:rPr>
              <w:t>Kategoria regionu</w:t>
            </w:r>
          </w:p>
        </w:tc>
        <w:tc>
          <w:tcPr>
            <w:tcW w:w="1372" w:type="dxa"/>
          </w:tcPr>
          <w:p w:rsidR="002E184A" w:rsidRPr="00C570B2" w:rsidRDefault="002E184A" w:rsidP="002E184A">
            <w:pPr>
              <w:spacing w:before="60" w:after="60" w:line="276" w:lineRule="auto"/>
              <w:rPr>
                <w:rFonts w:ascii="Calibri" w:eastAsia="Calibri" w:hAnsi="Calibri" w:cs="Times New Roman"/>
                <w:sz w:val="18"/>
                <w:szCs w:val="18"/>
              </w:rPr>
            </w:pPr>
            <w:r w:rsidRPr="00C570B2">
              <w:rPr>
                <w:rFonts w:ascii="Calibri" w:eastAsia="Calibri" w:hAnsi="Calibri" w:cs="Times New Roman"/>
                <w:sz w:val="18"/>
                <w:szCs w:val="18"/>
              </w:rPr>
              <w:t>Cel szczegółowy</w:t>
            </w:r>
          </w:p>
        </w:tc>
        <w:tc>
          <w:tcPr>
            <w:tcW w:w="1373" w:type="dxa"/>
          </w:tcPr>
          <w:p w:rsidR="002E184A" w:rsidRPr="00C570B2" w:rsidRDefault="002E184A" w:rsidP="002E184A">
            <w:pPr>
              <w:spacing w:before="60" w:after="60" w:line="276" w:lineRule="auto"/>
              <w:rPr>
                <w:rFonts w:ascii="Calibri" w:eastAsia="Calibri" w:hAnsi="Calibri" w:cs="Times New Roman"/>
                <w:sz w:val="18"/>
                <w:szCs w:val="18"/>
              </w:rPr>
            </w:pPr>
            <w:r w:rsidRPr="00C570B2">
              <w:rPr>
                <w:rFonts w:ascii="Calibri" w:eastAsia="Calibri" w:hAnsi="Calibri" w:cs="Times New Roman"/>
                <w:sz w:val="18"/>
                <w:szCs w:val="18"/>
              </w:rPr>
              <w:t>Kod</w:t>
            </w:r>
          </w:p>
        </w:tc>
        <w:tc>
          <w:tcPr>
            <w:tcW w:w="1373" w:type="dxa"/>
          </w:tcPr>
          <w:p w:rsidR="002E184A" w:rsidRPr="00C570B2" w:rsidRDefault="002E184A" w:rsidP="002E184A">
            <w:pPr>
              <w:spacing w:before="60" w:after="60" w:line="276" w:lineRule="auto"/>
              <w:rPr>
                <w:rFonts w:ascii="Calibri" w:eastAsia="Calibri" w:hAnsi="Calibri" w:cs="Times New Roman"/>
                <w:sz w:val="18"/>
                <w:szCs w:val="18"/>
              </w:rPr>
            </w:pPr>
            <w:r w:rsidRPr="00C570B2">
              <w:rPr>
                <w:rFonts w:ascii="Calibri" w:eastAsia="Calibri" w:hAnsi="Calibri" w:cs="Times New Roman"/>
                <w:sz w:val="18"/>
                <w:szCs w:val="18"/>
              </w:rPr>
              <w:t>Kwota (EUR)</w:t>
            </w:r>
          </w:p>
        </w:tc>
      </w:tr>
      <w:tr w:rsidR="002E184A" w:rsidRPr="00C570B2" w:rsidTr="002E184A">
        <w:tc>
          <w:tcPr>
            <w:tcW w:w="1480" w:type="dxa"/>
          </w:tcPr>
          <w:p w:rsidR="002E184A" w:rsidRPr="00C570B2" w:rsidRDefault="00016998" w:rsidP="002E184A">
            <w:pPr>
              <w:spacing w:before="60" w:after="60" w:line="276" w:lineRule="auto"/>
              <w:rPr>
                <w:rFonts w:ascii="Calibri" w:eastAsia="Calibri" w:hAnsi="Calibri" w:cs="Times New Roman"/>
                <w:sz w:val="18"/>
                <w:szCs w:val="18"/>
              </w:rPr>
            </w:pPr>
            <w:r>
              <w:rPr>
                <w:rFonts w:ascii="Calibri" w:eastAsia="Calibri" w:hAnsi="Calibri" w:cs="Times New Roman"/>
                <w:sz w:val="18"/>
                <w:szCs w:val="18"/>
              </w:rPr>
              <w:t>4</w:t>
            </w:r>
          </w:p>
        </w:tc>
        <w:tc>
          <w:tcPr>
            <w:tcW w:w="1372" w:type="dxa"/>
          </w:tcPr>
          <w:p w:rsidR="002E184A" w:rsidRPr="00C570B2" w:rsidRDefault="00016998" w:rsidP="002E184A">
            <w:pPr>
              <w:spacing w:before="60" w:after="60" w:line="276" w:lineRule="auto"/>
              <w:rPr>
                <w:rFonts w:ascii="Calibri" w:eastAsia="Calibri" w:hAnsi="Calibri" w:cs="Times New Roman"/>
                <w:sz w:val="18"/>
                <w:szCs w:val="18"/>
              </w:rPr>
            </w:pPr>
            <w:r>
              <w:rPr>
                <w:rFonts w:ascii="Calibri" w:eastAsia="Calibri" w:hAnsi="Calibri" w:cs="Times New Roman"/>
                <w:sz w:val="18"/>
                <w:szCs w:val="18"/>
              </w:rPr>
              <w:t>EFS+</w:t>
            </w:r>
          </w:p>
        </w:tc>
        <w:tc>
          <w:tcPr>
            <w:tcW w:w="1372" w:type="dxa"/>
          </w:tcPr>
          <w:p w:rsidR="002E184A" w:rsidRPr="00C570B2" w:rsidRDefault="00016998" w:rsidP="002E184A">
            <w:pPr>
              <w:spacing w:before="60" w:after="60" w:line="276" w:lineRule="auto"/>
              <w:rPr>
                <w:rFonts w:ascii="Calibri" w:eastAsia="Calibri" w:hAnsi="Calibri" w:cs="Times New Roman"/>
                <w:sz w:val="18"/>
                <w:szCs w:val="18"/>
              </w:rPr>
            </w:pPr>
            <w:r>
              <w:rPr>
                <w:sz w:val="18"/>
                <w:szCs w:val="18"/>
              </w:rPr>
              <w:t>słabiej rozwinięty</w:t>
            </w:r>
          </w:p>
        </w:tc>
        <w:tc>
          <w:tcPr>
            <w:tcW w:w="1372" w:type="dxa"/>
          </w:tcPr>
          <w:p w:rsidR="002E184A" w:rsidRPr="00C570B2" w:rsidRDefault="002E184A" w:rsidP="002E184A">
            <w:pPr>
              <w:spacing w:before="60" w:after="60" w:line="276" w:lineRule="auto"/>
              <w:rPr>
                <w:rFonts w:ascii="Calibri" w:eastAsia="Calibri" w:hAnsi="Calibri" w:cs="Times New Roman"/>
                <w:sz w:val="18"/>
                <w:szCs w:val="18"/>
              </w:rPr>
            </w:pPr>
            <w:r w:rsidRPr="00C570B2">
              <w:rPr>
                <w:rFonts w:ascii="Calibri" w:eastAsia="Calibri" w:hAnsi="Calibri" w:cs="Times New Roman"/>
                <w:sz w:val="18"/>
                <w:szCs w:val="18"/>
              </w:rPr>
              <w:t>(b)</w:t>
            </w:r>
          </w:p>
        </w:tc>
        <w:tc>
          <w:tcPr>
            <w:tcW w:w="1373" w:type="dxa"/>
          </w:tcPr>
          <w:p w:rsidR="002E184A" w:rsidRPr="00C570B2" w:rsidRDefault="002E184A" w:rsidP="002E184A">
            <w:pPr>
              <w:spacing w:before="60" w:after="60" w:line="276" w:lineRule="auto"/>
              <w:rPr>
                <w:rFonts w:ascii="Calibri" w:eastAsia="Calibri" w:hAnsi="Calibri" w:cs="Times New Roman"/>
                <w:sz w:val="18"/>
                <w:szCs w:val="18"/>
              </w:rPr>
            </w:pPr>
            <w:r>
              <w:rPr>
                <w:rFonts w:ascii="Calibri" w:eastAsia="Calibri" w:hAnsi="Calibri" w:cs="Times New Roman"/>
                <w:sz w:val="18"/>
                <w:szCs w:val="18"/>
              </w:rPr>
              <w:t>139</w:t>
            </w:r>
          </w:p>
        </w:tc>
        <w:tc>
          <w:tcPr>
            <w:tcW w:w="1373" w:type="dxa"/>
          </w:tcPr>
          <w:p w:rsidR="002E184A" w:rsidRPr="00C570B2" w:rsidRDefault="00016998" w:rsidP="002E184A">
            <w:pPr>
              <w:spacing w:before="60" w:after="60" w:line="276" w:lineRule="auto"/>
              <w:rPr>
                <w:rFonts w:ascii="Calibri" w:eastAsia="Calibri" w:hAnsi="Calibri" w:cs="Times New Roman"/>
                <w:sz w:val="18"/>
                <w:szCs w:val="18"/>
              </w:rPr>
            </w:pPr>
            <w:r>
              <w:rPr>
                <w:rFonts w:ascii="Calibri" w:eastAsia="Calibri" w:hAnsi="Calibri" w:cs="Times New Roman"/>
                <w:sz w:val="18"/>
                <w:szCs w:val="18"/>
              </w:rPr>
              <w:t>4 033 449</w:t>
            </w:r>
          </w:p>
        </w:tc>
      </w:tr>
    </w:tbl>
    <w:p w:rsidR="002E184A" w:rsidRPr="0023666D" w:rsidRDefault="002E184A" w:rsidP="002E184A">
      <w:pPr>
        <w:spacing w:before="60" w:after="60" w:line="276" w:lineRule="auto"/>
      </w:pPr>
      <w:r w:rsidRPr="0023666D">
        <w:t>Tabela 2. Wymiar 2 – forma finansowania</w:t>
      </w:r>
    </w:p>
    <w:tbl>
      <w:tblPr>
        <w:tblStyle w:val="Tabela-Siatka"/>
        <w:tblW w:w="0" w:type="auto"/>
        <w:tblInd w:w="-5" w:type="dxa"/>
        <w:tblLook w:val="04A0" w:firstRow="1" w:lastRow="0" w:firstColumn="1" w:lastColumn="0" w:noHBand="0" w:noVBand="1"/>
      </w:tblPr>
      <w:tblGrid>
        <w:gridCol w:w="1480"/>
        <w:gridCol w:w="1372"/>
        <w:gridCol w:w="1372"/>
        <w:gridCol w:w="1372"/>
        <w:gridCol w:w="1373"/>
        <w:gridCol w:w="1373"/>
      </w:tblGrid>
      <w:tr w:rsidR="002E184A" w:rsidRPr="0023666D" w:rsidTr="00C74DAC">
        <w:tc>
          <w:tcPr>
            <w:tcW w:w="1480" w:type="dxa"/>
          </w:tcPr>
          <w:p w:rsidR="002E184A" w:rsidRPr="0023666D" w:rsidRDefault="002E184A" w:rsidP="003A64B9">
            <w:pPr>
              <w:spacing w:before="60" w:after="60" w:line="276" w:lineRule="auto"/>
              <w:rPr>
                <w:sz w:val="18"/>
                <w:szCs w:val="18"/>
              </w:rPr>
            </w:pPr>
            <w:r w:rsidRPr="0023666D">
              <w:rPr>
                <w:sz w:val="18"/>
                <w:szCs w:val="18"/>
              </w:rPr>
              <w:t>Nr priorytetu</w:t>
            </w:r>
          </w:p>
        </w:tc>
        <w:tc>
          <w:tcPr>
            <w:tcW w:w="1372" w:type="dxa"/>
          </w:tcPr>
          <w:p w:rsidR="002E184A" w:rsidRPr="0023666D" w:rsidRDefault="002E184A" w:rsidP="003A64B9">
            <w:pPr>
              <w:spacing w:before="60" w:after="60" w:line="276" w:lineRule="auto"/>
              <w:rPr>
                <w:sz w:val="18"/>
                <w:szCs w:val="18"/>
              </w:rPr>
            </w:pPr>
            <w:r w:rsidRPr="0023666D">
              <w:rPr>
                <w:sz w:val="18"/>
                <w:szCs w:val="18"/>
              </w:rPr>
              <w:t>Fundusz</w:t>
            </w:r>
          </w:p>
        </w:tc>
        <w:tc>
          <w:tcPr>
            <w:tcW w:w="1372" w:type="dxa"/>
          </w:tcPr>
          <w:p w:rsidR="002E184A" w:rsidRPr="0023666D" w:rsidRDefault="002E184A" w:rsidP="003A64B9">
            <w:pPr>
              <w:spacing w:before="60" w:after="60" w:line="276" w:lineRule="auto"/>
              <w:rPr>
                <w:sz w:val="18"/>
                <w:szCs w:val="18"/>
              </w:rPr>
            </w:pPr>
            <w:r w:rsidRPr="0023666D">
              <w:rPr>
                <w:sz w:val="18"/>
                <w:szCs w:val="18"/>
              </w:rPr>
              <w:t>Kategoria regionu</w:t>
            </w:r>
          </w:p>
        </w:tc>
        <w:tc>
          <w:tcPr>
            <w:tcW w:w="1372" w:type="dxa"/>
          </w:tcPr>
          <w:p w:rsidR="002E184A" w:rsidRPr="0023666D" w:rsidRDefault="002E184A" w:rsidP="003A64B9">
            <w:pPr>
              <w:spacing w:before="60" w:after="60" w:line="276" w:lineRule="auto"/>
              <w:rPr>
                <w:sz w:val="18"/>
                <w:szCs w:val="18"/>
              </w:rPr>
            </w:pPr>
            <w:r w:rsidRPr="0023666D">
              <w:rPr>
                <w:sz w:val="18"/>
                <w:szCs w:val="18"/>
              </w:rPr>
              <w:t>Cel szczegółowy</w:t>
            </w:r>
          </w:p>
        </w:tc>
        <w:tc>
          <w:tcPr>
            <w:tcW w:w="1373" w:type="dxa"/>
          </w:tcPr>
          <w:p w:rsidR="002E184A" w:rsidRPr="0023666D" w:rsidRDefault="002E184A" w:rsidP="003A64B9">
            <w:pPr>
              <w:spacing w:before="60" w:after="60" w:line="276" w:lineRule="auto"/>
              <w:rPr>
                <w:sz w:val="18"/>
                <w:szCs w:val="18"/>
              </w:rPr>
            </w:pPr>
            <w:r w:rsidRPr="0023666D">
              <w:rPr>
                <w:sz w:val="18"/>
                <w:szCs w:val="18"/>
              </w:rPr>
              <w:t>Kod</w:t>
            </w:r>
          </w:p>
        </w:tc>
        <w:tc>
          <w:tcPr>
            <w:tcW w:w="1373" w:type="dxa"/>
          </w:tcPr>
          <w:p w:rsidR="002E184A" w:rsidRPr="0023666D" w:rsidRDefault="002E184A" w:rsidP="003A64B9">
            <w:pPr>
              <w:spacing w:before="60" w:after="60" w:line="276" w:lineRule="auto"/>
              <w:rPr>
                <w:sz w:val="18"/>
                <w:szCs w:val="18"/>
              </w:rPr>
            </w:pPr>
            <w:r w:rsidRPr="0023666D">
              <w:rPr>
                <w:sz w:val="18"/>
                <w:szCs w:val="18"/>
              </w:rPr>
              <w:t>Kwota (EUR)</w:t>
            </w:r>
          </w:p>
        </w:tc>
      </w:tr>
      <w:tr w:rsidR="00C74DAC" w:rsidRPr="00C570B2" w:rsidTr="00C74DAC">
        <w:tc>
          <w:tcPr>
            <w:tcW w:w="1480" w:type="dxa"/>
          </w:tcPr>
          <w:p w:rsidR="00C74DAC" w:rsidRPr="00C570B2" w:rsidRDefault="00C74DAC" w:rsidP="001B4FC0">
            <w:pPr>
              <w:spacing w:before="60" w:after="60" w:line="276" w:lineRule="auto"/>
              <w:rPr>
                <w:rFonts w:ascii="Calibri" w:eastAsia="Calibri" w:hAnsi="Calibri" w:cs="Times New Roman"/>
                <w:sz w:val="18"/>
                <w:szCs w:val="18"/>
              </w:rPr>
            </w:pPr>
            <w:r>
              <w:rPr>
                <w:rFonts w:ascii="Calibri" w:eastAsia="Calibri" w:hAnsi="Calibri" w:cs="Times New Roman"/>
                <w:sz w:val="18"/>
                <w:szCs w:val="18"/>
              </w:rPr>
              <w:t>4</w:t>
            </w:r>
          </w:p>
        </w:tc>
        <w:tc>
          <w:tcPr>
            <w:tcW w:w="1372" w:type="dxa"/>
          </w:tcPr>
          <w:p w:rsidR="00C74DAC" w:rsidRPr="00C570B2" w:rsidRDefault="00C74DAC" w:rsidP="001B4FC0">
            <w:pPr>
              <w:spacing w:before="60" w:after="60" w:line="276" w:lineRule="auto"/>
              <w:rPr>
                <w:rFonts w:ascii="Calibri" w:eastAsia="Calibri" w:hAnsi="Calibri" w:cs="Times New Roman"/>
                <w:sz w:val="18"/>
                <w:szCs w:val="18"/>
              </w:rPr>
            </w:pPr>
            <w:r>
              <w:rPr>
                <w:rFonts w:ascii="Calibri" w:eastAsia="Calibri" w:hAnsi="Calibri" w:cs="Times New Roman"/>
                <w:sz w:val="18"/>
                <w:szCs w:val="18"/>
              </w:rPr>
              <w:t>EFS+</w:t>
            </w:r>
          </w:p>
        </w:tc>
        <w:tc>
          <w:tcPr>
            <w:tcW w:w="1372" w:type="dxa"/>
          </w:tcPr>
          <w:p w:rsidR="00C74DAC" w:rsidRPr="00C570B2" w:rsidRDefault="00C74DAC" w:rsidP="001B4FC0">
            <w:pPr>
              <w:spacing w:before="60" w:after="60" w:line="276" w:lineRule="auto"/>
              <w:rPr>
                <w:rFonts w:ascii="Calibri" w:eastAsia="Calibri" w:hAnsi="Calibri" w:cs="Times New Roman"/>
                <w:sz w:val="18"/>
                <w:szCs w:val="18"/>
              </w:rPr>
            </w:pPr>
            <w:r>
              <w:rPr>
                <w:sz w:val="18"/>
                <w:szCs w:val="18"/>
              </w:rPr>
              <w:t>słabiej rozwinięty</w:t>
            </w:r>
          </w:p>
        </w:tc>
        <w:tc>
          <w:tcPr>
            <w:tcW w:w="1372" w:type="dxa"/>
          </w:tcPr>
          <w:p w:rsidR="00C74DAC" w:rsidRPr="00C570B2" w:rsidRDefault="00C74DAC" w:rsidP="001B4FC0">
            <w:pPr>
              <w:spacing w:before="60" w:after="60" w:line="276" w:lineRule="auto"/>
              <w:rPr>
                <w:rFonts w:ascii="Calibri" w:eastAsia="Calibri" w:hAnsi="Calibri" w:cs="Times New Roman"/>
                <w:sz w:val="18"/>
                <w:szCs w:val="18"/>
              </w:rPr>
            </w:pPr>
            <w:r w:rsidRPr="00C570B2">
              <w:rPr>
                <w:rFonts w:ascii="Calibri" w:eastAsia="Calibri" w:hAnsi="Calibri" w:cs="Times New Roman"/>
                <w:sz w:val="18"/>
                <w:szCs w:val="18"/>
              </w:rPr>
              <w:t>(b)</w:t>
            </w:r>
          </w:p>
        </w:tc>
        <w:tc>
          <w:tcPr>
            <w:tcW w:w="1373" w:type="dxa"/>
          </w:tcPr>
          <w:p w:rsidR="00C74DAC" w:rsidRPr="00C570B2" w:rsidRDefault="00C74DAC" w:rsidP="001B4FC0">
            <w:pPr>
              <w:spacing w:before="60" w:after="60" w:line="276" w:lineRule="auto"/>
              <w:rPr>
                <w:rFonts w:ascii="Calibri" w:eastAsia="Calibri" w:hAnsi="Calibri" w:cs="Times New Roman"/>
                <w:sz w:val="18"/>
                <w:szCs w:val="18"/>
              </w:rPr>
            </w:pPr>
            <w:r>
              <w:rPr>
                <w:rFonts w:ascii="Calibri" w:eastAsia="Calibri" w:hAnsi="Calibri" w:cs="Times New Roman"/>
                <w:sz w:val="18"/>
                <w:szCs w:val="18"/>
              </w:rPr>
              <w:t>01</w:t>
            </w:r>
          </w:p>
        </w:tc>
        <w:tc>
          <w:tcPr>
            <w:tcW w:w="1373" w:type="dxa"/>
          </w:tcPr>
          <w:p w:rsidR="00C74DAC" w:rsidRPr="00C570B2" w:rsidRDefault="00C74DAC" w:rsidP="001B4FC0">
            <w:pPr>
              <w:spacing w:before="60" w:after="60" w:line="276" w:lineRule="auto"/>
              <w:rPr>
                <w:rFonts w:ascii="Calibri" w:eastAsia="Calibri" w:hAnsi="Calibri" w:cs="Times New Roman"/>
                <w:sz w:val="18"/>
                <w:szCs w:val="18"/>
              </w:rPr>
            </w:pPr>
            <w:r>
              <w:rPr>
                <w:rFonts w:ascii="Calibri" w:eastAsia="Calibri" w:hAnsi="Calibri" w:cs="Times New Roman"/>
                <w:sz w:val="18"/>
                <w:szCs w:val="18"/>
              </w:rPr>
              <w:t>4 033 449</w:t>
            </w:r>
          </w:p>
        </w:tc>
      </w:tr>
    </w:tbl>
    <w:p w:rsidR="002E184A" w:rsidRPr="0023666D" w:rsidRDefault="002E184A" w:rsidP="002E184A">
      <w:pPr>
        <w:spacing w:before="60" w:after="60" w:line="276" w:lineRule="auto"/>
      </w:pPr>
      <w:r w:rsidRPr="0023666D">
        <w:t>Tabela 3. Wymiar 3 – terytorialny mechanizm realizacji i ukierunkowanie terytorialne</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2E184A" w:rsidRPr="0023666D" w:rsidTr="00C74DAC">
        <w:trPr>
          <w:tblHeader/>
        </w:trPr>
        <w:tc>
          <w:tcPr>
            <w:tcW w:w="1480" w:type="dxa"/>
          </w:tcPr>
          <w:p w:rsidR="002E184A" w:rsidRPr="0023666D" w:rsidRDefault="002E184A" w:rsidP="003A64B9">
            <w:pPr>
              <w:spacing w:before="60" w:after="60" w:line="276" w:lineRule="auto"/>
              <w:rPr>
                <w:sz w:val="18"/>
                <w:szCs w:val="18"/>
              </w:rPr>
            </w:pPr>
            <w:r w:rsidRPr="0023666D">
              <w:rPr>
                <w:sz w:val="18"/>
                <w:szCs w:val="18"/>
              </w:rPr>
              <w:t>Nr priorytetu</w:t>
            </w:r>
          </w:p>
        </w:tc>
        <w:tc>
          <w:tcPr>
            <w:tcW w:w="1372" w:type="dxa"/>
          </w:tcPr>
          <w:p w:rsidR="002E184A" w:rsidRPr="0023666D" w:rsidRDefault="002E184A" w:rsidP="003A64B9">
            <w:pPr>
              <w:spacing w:before="60" w:after="60" w:line="276" w:lineRule="auto"/>
              <w:rPr>
                <w:sz w:val="18"/>
                <w:szCs w:val="18"/>
              </w:rPr>
            </w:pPr>
            <w:r w:rsidRPr="0023666D">
              <w:rPr>
                <w:sz w:val="18"/>
                <w:szCs w:val="18"/>
              </w:rPr>
              <w:t>Fundusz</w:t>
            </w:r>
          </w:p>
        </w:tc>
        <w:tc>
          <w:tcPr>
            <w:tcW w:w="1372" w:type="dxa"/>
          </w:tcPr>
          <w:p w:rsidR="002E184A" w:rsidRPr="0023666D" w:rsidRDefault="002E184A" w:rsidP="003A64B9">
            <w:pPr>
              <w:spacing w:before="60" w:after="60" w:line="276" w:lineRule="auto"/>
              <w:rPr>
                <w:sz w:val="18"/>
                <w:szCs w:val="18"/>
              </w:rPr>
            </w:pPr>
            <w:r w:rsidRPr="0023666D">
              <w:rPr>
                <w:sz w:val="18"/>
                <w:szCs w:val="18"/>
              </w:rPr>
              <w:t>Kategoria regionu</w:t>
            </w:r>
          </w:p>
        </w:tc>
        <w:tc>
          <w:tcPr>
            <w:tcW w:w="1372" w:type="dxa"/>
          </w:tcPr>
          <w:p w:rsidR="002E184A" w:rsidRPr="0023666D" w:rsidRDefault="002E184A" w:rsidP="003A64B9">
            <w:pPr>
              <w:spacing w:before="60" w:after="60" w:line="276" w:lineRule="auto"/>
              <w:rPr>
                <w:sz w:val="18"/>
                <w:szCs w:val="18"/>
              </w:rPr>
            </w:pPr>
            <w:r w:rsidRPr="0023666D">
              <w:rPr>
                <w:sz w:val="18"/>
                <w:szCs w:val="18"/>
              </w:rPr>
              <w:t>Cel szczegółowy</w:t>
            </w:r>
          </w:p>
        </w:tc>
        <w:tc>
          <w:tcPr>
            <w:tcW w:w="1373" w:type="dxa"/>
          </w:tcPr>
          <w:p w:rsidR="002E184A" w:rsidRPr="0023666D" w:rsidRDefault="002E184A" w:rsidP="003A64B9">
            <w:pPr>
              <w:spacing w:before="60" w:after="60" w:line="276" w:lineRule="auto"/>
              <w:rPr>
                <w:sz w:val="18"/>
                <w:szCs w:val="18"/>
              </w:rPr>
            </w:pPr>
            <w:r w:rsidRPr="0023666D">
              <w:rPr>
                <w:sz w:val="18"/>
                <w:szCs w:val="18"/>
              </w:rPr>
              <w:t>Kod</w:t>
            </w:r>
          </w:p>
        </w:tc>
        <w:tc>
          <w:tcPr>
            <w:tcW w:w="1373" w:type="dxa"/>
          </w:tcPr>
          <w:p w:rsidR="002E184A" w:rsidRPr="0023666D" w:rsidRDefault="002E184A" w:rsidP="003A64B9">
            <w:pPr>
              <w:spacing w:before="60" w:after="60" w:line="276" w:lineRule="auto"/>
              <w:rPr>
                <w:sz w:val="18"/>
                <w:szCs w:val="18"/>
              </w:rPr>
            </w:pPr>
            <w:r w:rsidRPr="0023666D">
              <w:rPr>
                <w:sz w:val="18"/>
                <w:szCs w:val="18"/>
              </w:rPr>
              <w:t>Kwota (EUR)</w:t>
            </w:r>
          </w:p>
        </w:tc>
      </w:tr>
      <w:tr w:rsidR="002E184A" w:rsidRPr="0023666D" w:rsidTr="003A64B9">
        <w:tc>
          <w:tcPr>
            <w:tcW w:w="1480" w:type="dxa"/>
          </w:tcPr>
          <w:p w:rsidR="002E184A" w:rsidRPr="0023666D" w:rsidRDefault="00482F97" w:rsidP="003A64B9">
            <w:pPr>
              <w:spacing w:before="60" w:after="60" w:line="276" w:lineRule="auto"/>
              <w:rPr>
                <w:sz w:val="18"/>
                <w:szCs w:val="18"/>
              </w:rPr>
            </w:pPr>
            <w:r>
              <w:rPr>
                <w:sz w:val="18"/>
                <w:szCs w:val="18"/>
              </w:rPr>
              <w:t>4</w:t>
            </w:r>
          </w:p>
        </w:tc>
        <w:tc>
          <w:tcPr>
            <w:tcW w:w="1372" w:type="dxa"/>
          </w:tcPr>
          <w:p w:rsidR="002E184A" w:rsidRPr="0023666D" w:rsidRDefault="00482F97" w:rsidP="003A64B9">
            <w:pPr>
              <w:spacing w:before="60" w:after="60" w:line="276" w:lineRule="auto"/>
              <w:rPr>
                <w:sz w:val="18"/>
                <w:szCs w:val="18"/>
              </w:rPr>
            </w:pPr>
            <w:r>
              <w:rPr>
                <w:sz w:val="18"/>
                <w:szCs w:val="18"/>
              </w:rPr>
              <w:t>EFS+</w:t>
            </w:r>
          </w:p>
        </w:tc>
        <w:tc>
          <w:tcPr>
            <w:tcW w:w="1372" w:type="dxa"/>
          </w:tcPr>
          <w:p w:rsidR="002E184A" w:rsidRPr="0023666D" w:rsidRDefault="00482F97" w:rsidP="003A64B9">
            <w:pPr>
              <w:spacing w:before="60" w:after="60" w:line="276" w:lineRule="auto"/>
              <w:rPr>
                <w:sz w:val="18"/>
                <w:szCs w:val="18"/>
              </w:rPr>
            </w:pPr>
            <w:r>
              <w:rPr>
                <w:sz w:val="18"/>
                <w:szCs w:val="18"/>
              </w:rPr>
              <w:t>słabiej rozwinięty</w:t>
            </w:r>
          </w:p>
        </w:tc>
        <w:tc>
          <w:tcPr>
            <w:tcW w:w="1372" w:type="dxa"/>
          </w:tcPr>
          <w:p w:rsidR="002E184A" w:rsidRPr="0023666D" w:rsidRDefault="00482F97" w:rsidP="003A64B9">
            <w:pPr>
              <w:spacing w:before="60" w:after="60" w:line="276" w:lineRule="auto"/>
              <w:rPr>
                <w:sz w:val="18"/>
                <w:szCs w:val="18"/>
              </w:rPr>
            </w:pPr>
            <w:r>
              <w:rPr>
                <w:sz w:val="18"/>
                <w:szCs w:val="18"/>
              </w:rPr>
              <w:t>(b)</w:t>
            </w:r>
          </w:p>
        </w:tc>
        <w:tc>
          <w:tcPr>
            <w:tcW w:w="1373" w:type="dxa"/>
          </w:tcPr>
          <w:p w:rsidR="002E184A" w:rsidRPr="0023666D" w:rsidRDefault="00482F97" w:rsidP="003A64B9">
            <w:pPr>
              <w:spacing w:before="60" w:after="60" w:line="276" w:lineRule="auto"/>
              <w:rPr>
                <w:sz w:val="18"/>
                <w:szCs w:val="18"/>
              </w:rPr>
            </w:pPr>
            <w:r>
              <w:rPr>
                <w:sz w:val="18"/>
                <w:szCs w:val="18"/>
              </w:rPr>
              <w:t>33</w:t>
            </w:r>
          </w:p>
        </w:tc>
        <w:tc>
          <w:tcPr>
            <w:tcW w:w="1373" w:type="dxa"/>
          </w:tcPr>
          <w:p w:rsidR="002E184A" w:rsidRPr="0023666D" w:rsidRDefault="00482F97" w:rsidP="003A64B9">
            <w:pPr>
              <w:spacing w:before="60" w:after="60" w:line="276" w:lineRule="auto"/>
              <w:rPr>
                <w:sz w:val="18"/>
                <w:szCs w:val="18"/>
              </w:rPr>
            </w:pPr>
            <w:r>
              <w:rPr>
                <w:rFonts w:ascii="Calibri" w:eastAsia="Calibri" w:hAnsi="Calibri" w:cs="Times New Roman"/>
                <w:sz w:val="18"/>
                <w:szCs w:val="18"/>
              </w:rPr>
              <w:t>4 033 449</w:t>
            </w:r>
          </w:p>
        </w:tc>
      </w:tr>
    </w:tbl>
    <w:p w:rsidR="002E184A" w:rsidRPr="0023666D" w:rsidRDefault="002E184A" w:rsidP="002E184A">
      <w:pPr>
        <w:spacing w:before="60" w:after="60" w:line="276" w:lineRule="auto"/>
      </w:pPr>
      <w:r w:rsidRPr="0023666D">
        <w:t>Tabela 4. Wymiar 6 – tematy uzupełniające EFS+</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2E184A" w:rsidRPr="0023666D" w:rsidTr="00C74DAC">
        <w:trPr>
          <w:tblHeader/>
        </w:trPr>
        <w:tc>
          <w:tcPr>
            <w:tcW w:w="1480" w:type="dxa"/>
          </w:tcPr>
          <w:p w:rsidR="002E184A" w:rsidRPr="0023666D" w:rsidRDefault="002E184A" w:rsidP="003A64B9">
            <w:pPr>
              <w:spacing w:before="60" w:after="60" w:line="276" w:lineRule="auto"/>
              <w:rPr>
                <w:sz w:val="18"/>
                <w:szCs w:val="18"/>
              </w:rPr>
            </w:pPr>
            <w:r w:rsidRPr="0023666D">
              <w:rPr>
                <w:sz w:val="18"/>
                <w:szCs w:val="18"/>
              </w:rPr>
              <w:t>Nr priorytetu</w:t>
            </w:r>
          </w:p>
        </w:tc>
        <w:tc>
          <w:tcPr>
            <w:tcW w:w="1372" w:type="dxa"/>
          </w:tcPr>
          <w:p w:rsidR="002E184A" w:rsidRPr="0023666D" w:rsidRDefault="002E184A" w:rsidP="003A64B9">
            <w:pPr>
              <w:spacing w:before="60" w:after="60" w:line="276" w:lineRule="auto"/>
              <w:rPr>
                <w:sz w:val="18"/>
                <w:szCs w:val="18"/>
              </w:rPr>
            </w:pPr>
            <w:r w:rsidRPr="0023666D">
              <w:rPr>
                <w:sz w:val="18"/>
                <w:szCs w:val="18"/>
              </w:rPr>
              <w:t>Fundusz</w:t>
            </w:r>
          </w:p>
        </w:tc>
        <w:tc>
          <w:tcPr>
            <w:tcW w:w="1372" w:type="dxa"/>
          </w:tcPr>
          <w:p w:rsidR="002E184A" w:rsidRPr="0023666D" w:rsidRDefault="002E184A" w:rsidP="003A64B9">
            <w:pPr>
              <w:spacing w:before="60" w:after="60" w:line="276" w:lineRule="auto"/>
              <w:rPr>
                <w:sz w:val="18"/>
                <w:szCs w:val="18"/>
              </w:rPr>
            </w:pPr>
            <w:r w:rsidRPr="0023666D">
              <w:rPr>
                <w:sz w:val="18"/>
                <w:szCs w:val="18"/>
              </w:rPr>
              <w:t>Kategoria regionu</w:t>
            </w:r>
          </w:p>
        </w:tc>
        <w:tc>
          <w:tcPr>
            <w:tcW w:w="1372" w:type="dxa"/>
          </w:tcPr>
          <w:p w:rsidR="002E184A" w:rsidRPr="0023666D" w:rsidRDefault="002E184A" w:rsidP="003A64B9">
            <w:pPr>
              <w:spacing w:before="60" w:after="60" w:line="276" w:lineRule="auto"/>
              <w:rPr>
                <w:sz w:val="18"/>
                <w:szCs w:val="18"/>
              </w:rPr>
            </w:pPr>
            <w:r w:rsidRPr="0023666D">
              <w:rPr>
                <w:sz w:val="18"/>
                <w:szCs w:val="18"/>
              </w:rPr>
              <w:t>Cel szczegółowy</w:t>
            </w:r>
          </w:p>
        </w:tc>
        <w:tc>
          <w:tcPr>
            <w:tcW w:w="1373" w:type="dxa"/>
          </w:tcPr>
          <w:p w:rsidR="002E184A" w:rsidRPr="0023666D" w:rsidRDefault="002E184A" w:rsidP="003A64B9">
            <w:pPr>
              <w:spacing w:before="60" w:after="60" w:line="276" w:lineRule="auto"/>
              <w:rPr>
                <w:sz w:val="18"/>
                <w:szCs w:val="18"/>
              </w:rPr>
            </w:pPr>
            <w:r w:rsidRPr="0023666D">
              <w:rPr>
                <w:sz w:val="18"/>
                <w:szCs w:val="18"/>
              </w:rPr>
              <w:t>Kod</w:t>
            </w:r>
          </w:p>
        </w:tc>
        <w:tc>
          <w:tcPr>
            <w:tcW w:w="1373" w:type="dxa"/>
          </w:tcPr>
          <w:p w:rsidR="002E184A" w:rsidRPr="0023666D" w:rsidRDefault="002E184A" w:rsidP="003A64B9">
            <w:pPr>
              <w:spacing w:before="60" w:after="60" w:line="276" w:lineRule="auto"/>
              <w:rPr>
                <w:sz w:val="18"/>
                <w:szCs w:val="18"/>
              </w:rPr>
            </w:pPr>
            <w:r w:rsidRPr="0023666D">
              <w:rPr>
                <w:sz w:val="18"/>
                <w:szCs w:val="18"/>
              </w:rPr>
              <w:t>Kwota (EUR)</w:t>
            </w:r>
          </w:p>
        </w:tc>
      </w:tr>
      <w:tr w:rsidR="002E184A" w:rsidRPr="0023666D" w:rsidTr="003A64B9">
        <w:tc>
          <w:tcPr>
            <w:tcW w:w="1480" w:type="dxa"/>
          </w:tcPr>
          <w:p w:rsidR="002E184A" w:rsidRPr="0023666D" w:rsidRDefault="002E184A" w:rsidP="003A64B9">
            <w:pPr>
              <w:spacing w:before="60" w:after="60" w:line="276" w:lineRule="auto"/>
              <w:rPr>
                <w:sz w:val="18"/>
                <w:szCs w:val="18"/>
              </w:rPr>
            </w:pPr>
          </w:p>
        </w:tc>
        <w:tc>
          <w:tcPr>
            <w:tcW w:w="1372" w:type="dxa"/>
          </w:tcPr>
          <w:p w:rsidR="002E184A" w:rsidRPr="0023666D" w:rsidRDefault="002E184A" w:rsidP="003A64B9">
            <w:pPr>
              <w:spacing w:before="60" w:after="60" w:line="276" w:lineRule="auto"/>
              <w:rPr>
                <w:sz w:val="18"/>
                <w:szCs w:val="18"/>
              </w:rPr>
            </w:pPr>
          </w:p>
        </w:tc>
        <w:tc>
          <w:tcPr>
            <w:tcW w:w="1372" w:type="dxa"/>
          </w:tcPr>
          <w:p w:rsidR="002E184A" w:rsidRPr="0023666D" w:rsidRDefault="002E184A" w:rsidP="003A64B9">
            <w:pPr>
              <w:spacing w:before="60" w:after="60" w:line="276" w:lineRule="auto"/>
              <w:rPr>
                <w:sz w:val="18"/>
                <w:szCs w:val="18"/>
              </w:rPr>
            </w:pPr>
          </w:p>
        </w:tc>
        <w:tc>
          <w:tcPr>
            <w:tcW w:w="1372" w:type="dxa"/>
          </w:tcPr>
          <w:p w:rsidR="002E184A" w:rsidRPr="0023666D" w:rsidRDefault="002E184A" w:rsidP="003A64B9">
            <w:pPr>
              <w:spacing w:before="60" w:after="60" w:line="276" w:lineRule="auto"/>
              <w:rPr>
                <w:sz w:val="18"/>
                <w:szCs w:val="18"/>
              </w:rPr>
            </w:pPr>
          </w:p>
        </w:tc>
        <w:tc>
          <w:tcPr>
            <w:tcW w:w="1373" w:type="dxa"/>
          </w:tcPr>
          <w:p w:rsidR="002E184A" w:rsidRPr="0023666D" w:rsidRDefault="002E184A" w:rsidP="003A64B9">
            <w:pPr>
              <w:spacing w:before="60" w:after="60" w:line="276" w:lineRule="auto"/>
              <w:rPr>
                <w:sz w:val="18"/>
                <w:szCs w:val="18"/>
              </w:rPr>
            </w:pPr>
          </w:p>
        </w:tc>
        <w:tc>
          <w:tcPr>
            <w:tcW w:w="1373" w:type="dxa"/>
          </w:tcPr>
          <w:p w:rsidR="002E184A" w:rsidRPr="0023666D" w:rsidRDefault="002E184A" w:rsidP="003A64B9">
            <w:pPr>
              <w:spacing w:before="60" w:after="60" w:line="276" w:lineRule="auto"/>
              <w:rPr>
                <w:sz w:val="18"/>
                <w:szCs w:val="18"/>
              </w:rPr>
            </w:pPr>
          </w:p>
        </w:tc>
      </w:tr>
      <w:tr w:rsidR="002E184A" w:rsidRPr="0023666D" w:rsidTr="003A64B9">
        <w:tc>
          <w:tcPr>
            <w:tcW w:w="1480" w:type="dxa"/>
          </w:tcPr>
          <w:p w:rsidR="002E184A" w:rsidRPr="0023666D" w:rsidRDefault="002E184A" w:rsidP="003A64B9">
            <w:pPr>
              <w:spacing w:before="60" w:after="60" w:line="276" w:lineRule="auto"/>
              <w:rPr>
                <w:sz w:val="18"/>
                <w:szCs w:val="18"/>
              </w:rPr>
            </w:pPr>
          </w:p>
        </w:tc>
        <w:tc>
          <w:tcPr>
            <w:tcW w:w="1372" w:type="dxa"/>
          </w:tcPr>
          <w:p w:rsidR="002E184A" w:rsidRPr="0023666D" w:rsidRDefault="002E184A" w:rsidP="003A64B9">
            <w:pPr>
              <w:spacing w:before="60" w:after="60" w:line="276" w:lineRule="auto"/>
              <w:rPr>
                <w:sz w:val="18"/>
                <w:szCs w:val="18"/>
              </w:rPr>
            </w:pPr>
          </w:p>
        </w:tc>
        <w:tc>
          <w:tcPr>
            <w:tcW w:w="1372" w:type="dxa"/>
          </w:tcPr>
          <w:p w:rsidR="002E184A" w:rsidRPr="0023666D" w:rsidRDefault="002E184A" w:rsidP="003A64B9">
            <w:pPr>
              <w:spacing w:before="60" w:after="60" w:line="276" w:lineRule="auto"/>
              <w:rPr>
                <w:sz w:val="18"/>
                <w:szCs w:val="18"/>
              </w:rPr>
            </w:pPr>
          </w:p>
        </w:tc>
        <w:tc>
          <w:tcPr>
            <w:tcW w:w="1372" w:type="dxa"/>
          </w:tcPr>
          <w:p w:rsidR="002E184A" w:rsidRPr="0023666D" w:rsidRDefault="002E184A" w:rsidP="003A64B9">
            <w:pPr>
              <w:spacing w:before="60" w:after="60" w:line="276" w:lineRule="auto"/>
              <w:rPr>
                <w:sz w:val="18"/>
                <w:szCs w:val="18"/>
              </w:rPr>
            </w:pPr>
          </w:p>
        </w:tc>
        <w:tc>
          <w:tcPr>
            <w:tcW w:w="1373" w:type="dxa"/>
          </w:tcPr>
          <w:p w:rsidR="002E184A" w:rsidRPr="0023666D" w:rsidRDefault="002E184A" w:rsidP="003A64B9">
            <w:pPr>
              <w:spacing w:before="60" w:after="60" w:line="276" w:lineRule="auto"/>
              <w:rPr>
                <w:sz w:val="18"/>
                <w:szCs w:val="18"/>
              </w:rPr>
            </w:pPr>
          </w:p>
        </w:tc>
        <w:tc>
          <w:tcPr>
            <w:tcW w:w="1373" w:type="dxa"/>
          </w:tcPr>
          <w:p w:rsidR="002E184A" w:rsidRPr="0023666D" w:rsidRDefault="002E184A" w:rsidP="003A64B9">
            <w:pPr>
              <w:spacing w:before="60" w:after="60" w:line="276" w:lineRule="auto"/>
              <w:rPr>
                <w:sz w:val="18"/>
                <w:szCs w:val="18"/>
              </w:rPr>
            </w:pPr>
          </w:p>
        </w:tc>
      </w:tr>
    </w:tbl>
    <w:p w:rsidR="002E184A" w:rsidRPr="0023666D" w:rsidRDefault="002E184A" w:rsidP="002E184A">
      <w:pPr>
        <w:spacing w:before="60" w:after="60" w:line="276" w:lineRule="auto"/>
      </w:pPr>
      <w:r w:rsidRPr="0023666D">
        <w:t>Tabela 5. Wymiar 7 – wymiar „Równouprawnienie płci” w ramach EFS+, EFRR, FS i FST</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2E184A" w:rsidRPr="0023666D" w:rsidTr="00C74DAC">
        <w:trPr>
          <w:tblHeader/>
        </w:trPr>
        <w:tc>
          <w:tcPr>
            <w:tcW w:w="1480" w:type="dxa"/>
          </w:tcPr>
          <w:p w:rsidR="002E184A" w:rsidRPr="0023666D" w:rsidRDefault="002E184A" w:rsidP="003A64B9">
            <w:pPr>
              <w:spacing w:before="60" w:after="60" w:line="276" w:lineRule="auto"/>
              <w:rPr>
                <w:sz w:val="18"/>
                <w:szCs w:val="18"/>
              </w:rPr>
            </w:pPr>
            <w:r w:rsidRPr="0023666D">
              <w:rPr>
                <w:sz w:val="18"/>
                <w:szCs w:val="18"/>
              </w:rPr>
              <w:t>Nr priorytetu</w:t>
            </w:r>
          </w:p>
        </w:tc>
        <w:tc>
          <w:tcPr>
            <w:tcW w:w="1372" w:type="dxa"/>
          </w:tcPr>
          <w:p w:rsidR="002E184A" w:rsidRPr="0023666D" w:rsidRDefault="002E184A" w:rsidP="003A64B9">
            <w:pPr>
              <w:spacing w:before="60" w:after="60" w:line="276" w:lineRule="auto"/>
              <w:rPr>
                <w:sz w:val="18"/>
                <w:szCs w:val="18"/>
              </w:rPr>
            </w:pPr>
            <w:r w:rsidRPr="0023666D">
              <w:rPr>
                <w:sz w:val="18"/>
                <w:szCs w:val="18"/>
              </w:rPr>
              <w:t>Fundusz</w:t>
            </w:r>
          </w:p>
        </w:tc>
        <w:tc>
          <w:tcPr>
            <w:tcW w:w="1372" w:type="dxa"/>
          </w:tcPr>
          <w:p w:rsidR="002E184A" w:rsidRPr="0023666D" w:rsidRDefault="002E184A" w:rsidP="003A64B9">
            <w:pPr>
              <w:spacing w:before="60" w:after="60" w:line="276" w:lineRule="auto"/>
              <w:rPr>
                <w:sz w:val="18"/>
                <w:szCs w:val="18"/>
              </w:rPr>
            </w:pPr>
            <w:r w:rsidRPr="0023666D">
              <w:rPr>
                <w:sz w:val="18"/>
                <w:szCs w:val="18"/>
              </w:rPr>
              <w:t>Kategoria regionu</w:t>
            </w:r>
          </w:p>
        </w:tc>
        <w:tc>
          <w:tcPr>
            <w:tcW w:w="1372" w:type="dxa"/>
          </w:tcPr>
          <w:p w:rsidR="002E184A" w:rsidRPr="0023666D" w:rsidRDefault="002E184A" w:rsidP="003A64B9">
            <w:pPr>
              <w:spacing w:before="60" w:after="60" w:line="276" w:lineRule="auto"/>
              <w:rPr>
                <w:sz w:val="18"/>
                <w:szCs w:val="18"/>
              </w:rPr>
            </w:pPr>
            <w:r w:rsidRPr="0023666D">
              <w:rPr>
                <w:sz w:val="18"/>
                <w:szCs w:val="18"/>
              </w:rPr>
              <w:t>Cel szczegółowy</w:t>
            </w:r>
          </w:p>
        </w:tc>
        <w:tc>
          <w:tcPr>
            <w:tcW w:w="1373" w:type="dxa"/>
          </w:tcPr>
          <w:p w:rsidR="002E184A" w:rsidRPr="0023666D" w:rsidRDefault="002E184A" w:rsidP="003A64B9">
            <w:pPr>
              <w:spacing w:before="60" w:after="60" w:line="276" w:lineRule="auto"/>
              <w:rPr>
                <w:sz w:val="18"/>
                <w:szCs w:val="18"/>
              </w:rPr>
            </w:pPr>
            <w:r w:rsidRPr="0023666D">
              <w:rPr>
                <w:sz w:val="18"/>
                <w:szCs w:val="18"/>
              </w:rPr>
              <w:t>Kod</w:t>
            </w:r>
          </w:p>
        </w:tc>
        <w:tc>
          <w:tcPr>
            <w:tcW w:w="1373" w:type="dxa"/>
          </w:tcPr>
          <w:p w:rsidR="002E184A" w:rsidRPr="0023666D" w:rsidRDefault="002E184A" w:rsidP="003A64B9">
            <w:pPr>
              <w:spacing w:before="60" w:after="60" w:line="276" w:lineRule="auto"/>
              <w:rPr>
                <w:sz w:val="18"/>
                <w:szCs w:val="18"/>
              </w:rPr>
            </w:pPr>
            <w:r w:rsidRPr="0023666D">
              <w:rPr>
                <w:sz w:val="18"/>
                <w:szCs w:val="18"/>
              </w:rPr>
              <w:t>Kwota (EUR)</w:t>
            </w:r>
          </w:p>
        </w:tc>
      </w:tr>
      <w:tr w:rsidR="002E184A" w:rsidRPr="0023666D" w:rsidTr="003A64B9">
        <w:tc>
          <w:tcPr>
            <w:tcW w:w="1480" w:type="dxa"/>
          </w:tcPr>
          <w:p w:rsidR="002E184A" w:rsidRPr="0023666D" w:rsidRDefault="002E184A" w:rsidP="003A64B9">
            <w:pPr>
              <w:spacing w:before="60" w:after="60" w:line="276" w:lineRule="auto"/>
              <w:rPr>
                <w:sz w:val="18"/>
                <w:szCs w:val="18"/>
              </w:rPr>
            </w:pPr>
          </w:p>
        </w:tc>
        <w:tc>
          <w:tcPr>
            <w:tcW w:w="1372" w:type="dxa"/>
          </w:tcPr>
          <w:p w:rsidR="002E184A" w:rsidRPr="0023666D" w:rsidRDefault="002E184A" w:rsidP="003A64B9">
            <w:pPr>
              <w:spacing w:before="60" w:after="60" w:line="276" w:lineRule="auto"/>
              <w:rPr>
                <w:sz w:val="18"/>
                <w:szCs w:val="18"/>
              </w:rPr>
            </w:pPr>
          </w:p>
        </w:tc>
        <w:tc>
          <w:tcPr>
            <w:tcW w:w="1372" w:type="dxa"/>
          </w:tcPr>
          <w:p w:rsidR="002E184A" w:rsidRPr="0023666D" w:rsidRDefault="002E184A" w:rsidP="003A64B9">
            <w:pPr>
              <w:spacing w:before="60" w:after="60" w:line="276" w:lineRule="auto"/>
              <w:rPr>
                <w:sz w:val="18"/>
                <w:szCs w:val="18"/>
              </w:rPr>
            </w:pPr>
          </w:p>
        </w:tc>
        <w:tc>
          <w:tcPr>
            <w:tcW w:w="1372" w:type="dxa"/>
          </w:tcPr>
          <w:p w:rsidR="002E184A" w:rsidRPr="0023666D" w:rsidRDefault="002E184A" w:rsidP="003A64B9">
            <w:pPr>
              <w:spacing w:before="60" w:after="60" w:line="276" w:lineRule="auto"/>
              <w:rPr>
                <w:sz w:val="18"/>
                <w:szCs w:val="18"/>
              </w:rPr>
            </w:pPr>
          </w:p>
        </w:tc>
        <w:tc>
          <w:tcPr>
            <w:tcW w:w="1373" w:type="dxa"/>
          </w:tcPr>
          <w:p w:rsidR="002E184A" w:rsidRPr="0023666D" w:rsidRDefault="002E184A" w:rsidP="003A64B9">
            <w:pPr>
              <w:spacing w:before="60" w:after="60" w:line="276" w:lineRule="auto"/>
              <w:rPr>
                <w:sz w:val="18"/>
                <w:szCs w:val="18"/>
              </w:rPr>
            </w:pPr>
          </w:p>
        </w:tc>
        <w:tc>
          <w:tcPr>
            <w:tcW w:w="1373" w:type="dxa"/>
          </w:tcPr>
          <w:p w:rsidR="002E184A" w:rsidRPr="0023666D" w:rsidRDefault="002E184A" w:rsidP="003A64B9">
            <w:pPr>
              <w:spacing w:before="60" w:after="60" w:line="276" w:lineRule="auto"/>
              <w:rPr>
                <w:sz w:val="18"/>
                <w:szCs w:val="18"/>
              </w:rPr>
            </w:pPr>
          </w:p>
        </w:tc>
      </w:tr>
      <w:tr w:rsidR="002E184A" w:rsidRPr="0023666D" w:rsidTr="003A64B9">
        <w:tc>
          <w:tcPr>
            <w:tcW w:w="1480" w:type="dxa"/>
          </w:tcPr>
          <w:p w:rsidR="002E184A" w:rsidRPr="0023666D" w:rsidRDefault="002E184A" w:rsidP="003A64B9">
            <w:pPr>
              <w:spacing w:before="60" w:after="60" w:line="276" w:lineRule="auto"/>
              <w:rPr>
                <w:sz w:val="18"/>
                <w:szCs w:val="18"/>
              </w:rPr>
            </w:pPr>
          </w:p>
        </w:tc>
        <w:tc>
          <w:tcPr>
            <w:tcW w:w="1372" w:type="dxa"/>
          </w:tcPr>
          <w:p w:rsidR="002E184A" w:rsidRPr="0023666D" w:rsidRDefault="002E184A" w:rsidP="003A64B9">
            <w:pPr>
              <w:spacing w:before="60" w:after="60" w:line="276" w:lineRule="auto"/>
              <w:rPr>
                <w:sz w:val="18"/>
                <w:szCs w:val="18"/>
              </w:rPr>
            </w:pPr>
          </w:p>
        </w:tc>
        <w:tc>
          <w:tcPr>
            <w:tcW w:w="1372" w:type="dxa"/>
          </w:tcPr>
          <w:p w:rsidR="002E184A" w:rsidRPr="0023666D" w:rsidRDefault="002E184A" w:rsidP="003A64B9">
            <w:pPr>
              <w:spacing w:before="60" w:after="60" w:line="276" w:lineRule="auto"/>
              <w:rPr>
                <w:sz w:val="18"/>
                <w:szCs w:val="18"/>
              </w:rPr>
            </w:pPr>
          </w:p>
        </w:tc>
        <w:tc>
          <w:tcPr>
            <w:tcW w:w="1372" w:type="dxa"/>
          </w:tcPr>
          <w:p w:rsidR="002E184A" w:rsidRPr="0023666D" w:rsidRDefault="002E184A" w:rsidP="003A64B9">
            <w:pPr>
              <w:spacing w:before="60" w:after="60" w:line="276" w:lineRule="auto"/>
              <w:rPr>
                <w:sz w:val="18"/>
                <w:szCs w:val="18"/>
              </w:rPr>
            </w:pPr>
          </w:p>
        </w:tc>
        <w:tc>
          <w:tcPr>
            <w:tcW w:w="1373" w:type="dxa"/>
          </w:tcPr>
          <w:p w:rsidR="002E184A" w:rsidRPr="0023666D" w:rsidRDefault="002E184A" w:rsidP="003A64B9">
            <w:pPr>
              <w:spacing w:before="60" w:after="60" w:line="276" w:lineRule="auto"/>
              <w:rPr>
                <w:sz w:val="18"/>
                <w:szCs w:val="18"/>
              </w:rPr>
            </w:pPr>
          </w:p>
        </w:tc>
        <w:tc>
          <w:tcPr>
            <w:tcW w:w="1373" w:type="dxa"/>
          </w:tcPr>
          <w:p w:rsidR="002E184A" w:rsidRPr="0023666D" w:rsidRDefault="002E184A" w:rsidP="003A64B9">
            <w:pPr>
              <w:spacing w:before="60" w:after="60" w:line="276" w:lineRule="auto"/>
              <w:rPr>
                <w:sz w:val="18"/>
                <w:szCs w:val="18"/>
              </w:rPr>
            </w:pPr>
          </w:p>
        </w:tc>
      </w:tr>
    </w:tbl>
    <w:p w:rsidR="00E75B89" w:rsidRDefault="00E75B89" w:rsidP="004074CC"/>
    <w:p w:rsidR="0025275A" w:rsidRDefault="0025275A" w:rsidP="008B514B">
      <w:pPr>
        <w:pStyle w:val="Nagwek4"/>
        <w:shd w:val="clear" w:color="auto" w:fill="99CCFF"/>
        <w:spacing w:before="60" w:after="60" w:line="276" w:lineRule="auto"/>
        <w:rPr>
          <w:rFonts w:asciiTheme="minorHAnsi" w:hAnsiTheme="minorHAnsi"/>
          <w:b/>
          <w:i w:val="0"/>
          <w:color w:val="auto"/>
        </w:rPr>
        <w:sectPr w:rsidR="0025275A" w:rsidSect="0025275A">
          <w:type w:val="continuous"/>
          <w:pgSz w:w="11906" w:h="16838"/>
          <w:pgMar w:top="1417" w:right="1417" w:bottom="1417" w:left="1417" w:header="708" w:footer="708" w:gutter="0"/>
          <w:cols w:space="708"/>
          <w:docGrid w:linePitch="360"/>
        </w:sectPr>
      </w:pPr>
    </w:p>
    <w:p w:rsidR="00056AAD" w:rsidRPr="006D6D05" w:rsidRDefault="00056AAD" w:rsidP="008B514B">
      <w:pPr>
        <w:pStyle w:val="Nagwek4"/>
        <w:shd w:val="clear" w:color="auto" w:fill="99CCFF"/>
        <w:spacing w:before="60" w:after="60" w:line="276" w:lineRule="auto"/>
        <w:rPr>
          <w:rFonts w:asciiTheme="minorHAnsi" w:hAnsiTheme="minorHAnsi"/>
          <w:i w:val="0"/>
          <w:color w:val="auto"/>
        </w:rPr>
      </w:pPr>
      <w:r w:rsidRPr="006D6D05">
        <w:rPr>
          <w:rFonts w:asciiTheme="minorHAnsi" w:hAnsiTheme="minorHAnsi"/>
          <w:i w:val="0"/>
          <w:color w:val="auto"/>
        </w:rPr>
        <w:t xml:space="preserve">(d) </w:t>
      </w:r>
      <w:r w:rsidRPr="006D6D05">
        <w:rPr>
          <w:rFonts w:asciiTheme="minorHAnsi" w:hAnsiTheme="minorHAnsi" w:cs="Calibri"/>
          <w:i w:val="0"/>
          <w:color w:val="auto"/>
        </w:rPr>
        <w:t xml:space="preserve">wspieranie dostosowania pracowników, przedsiębiorstw i przedsiębiorców do zmian, wspieranie aktywnego i zdrowego starzenia się oraz zdrowego i dobrze dostosowanego środowiska pracy, które uwzględnia zagrożenia dla zdrowia </w:t>
      </w:r>
    </w:p>
    <w:p w:rsidR="00056AAD" w:rsidRDefault="00056AAD" w:rsidP="008B514B">
      <w:pPr>
        <w:spacing w:before="60" w:after="60" w:line="276" w:lineRule="auto"/>
      </w:pPr>
      <w:r w:rsidRPr="00C570B2">
        <w:rPr>
          <w:b/>
        </w:rPr>
        <w:t>Planowane rodzaje działań</w:t>
      </w:r>
    </w:p>
    <w:p w:rsidR="00D46E9F" w:rsidRPr="00D46E9F" w:rsidRDefault="00D46E9F" w:rsidP="00D46E9F">
      <w:pPr>
        <w:spacing w:before="60" w:after="60" w:line="276" w:lineRule="auto"/>
      </w:pPr>
      <w:r w:rsidRPr="00D46E9F">
        <w:t>W ramach Celu w obszarze</w:t>
      </w:r>
      <w:r w:rsidRPr="00D46E9F">
        <w:rPr>
          <w:u w:val="single"/>
        </w:rPr>
        <w:t xml:space="preserve"> aktywnego i zdrowego starzenia się</w:t>
      </w:r>
      <w:r w:rsidRPr="00D46E9F">
        <w:t xml:space="preserve"> wspierane będą działania przyczyniające się do wydłużenia aktywności zawodowej mieszkańców województwa oraz wzrostu świadomości roli profilaktyki i zdrowego trybu życia w zapobieganiu chorobom, które stanowią istotną barierę w utrzymaniu i wydłużaniu aktywności zawodowej (w tym z zaangażowaniem pracodawców  oraz wykorzystaniem potencjału medycyny pracy), a także rozwijania kompetencji mieszkańców do samodzielnego i efektywnego zarządzania własnym zdrowiem, w tym w szczególności:</w:t>
      </w:r>
    </w:p>
    <w:p w:rsidR="00D46E9F" w:rsidRPr="00D46E9F" w:rsidRDefault="00D46E9F" w:rsidP="00D71103">
      <w:pPr>
        <w:numPr>
          <w:ilvl w:val="0"/>
          <w:numId w:val="45"/>
        </w:numPr>
        <w:spacing w:before="60" w:after="60" w:line="276" w:lineRule="auto"/>
        <w:ind w:left="284" w:hanging="284"/>
      </w:pPr>
      <w:r w:rsidRPr="00D46E9F">
        <w:t>realizacja kompleksowych, wieloletnich i wielosektorowych regionalnych programów polityki zdrowotnej  koordynowanych przez Samorząd Województwa Pomorskiego, dotyczących w szczególności:</w:t>
      </w:r>
    </w:p>
    <w:p w:rsidR="00D46E9F" w:rsidRPr="00D46E9F" w:rsidRDefault="00D46E9F" w:rsidP="00D71103">
      <w:pPr>
        <w:numPr>
          <w:ilvl w:val="0"/>
          <w:numId w:val="46"/>
        </w:numPr>
        <w:spacing w:before="60" w:after="60" w:line="276" w:lineRule="auto"/>
        <w:ind w:left="709" w:hanging="283"/>
      </w:pPr>
      <w:r w:rsidRPr="00D46E9F">
        <w:t>profilaktyki i wczesnego wykrywania chorób cywilizacyjnych, m.in. chorób sercowo-naczyniowych, nabytych chorób metabolicznych, chorób układu ruchu, chorób nowotworowych, zaburzeń zdrowia psychicznego</w:t>
      </w:r>
      <w:r w:rsidRPr="00D46E9F">
        <w:rPr>
          <w:strike/>
          <w:color w:val="FF0000"/>
        </w:rPr>
        <w:t xml:space="preserve"> </w:t>
      </w:r>
      <w:r w:rsidRPr="00D46E9F">
        <w:t>oraz innych znamiennych epidemiologicznie dla regionu,</w:t>
      </w:r>
    </w:p>
    <w:p w:rsidR="00D46E9F" w:rsidRPr="00D46E9F" w:rsidRDefault="00D46E9F" w:rsidP="00D71103">
      <w:pPr>
        <w:numPr>
          <w:ilvl w:val="0"/>
          <w:numId w:val="46"/>
        </w:numPr>
        <w:spacing w:before="60" w:after="60" w:line="276" w:lineRule="auto"/>
        <w:ind w:left="709" w:hanging="283"/>
      </w:pPr>
      <w:r w:rsidRPr="00D46E9F">
        <w:t>rehabilitacji leczniczej ułatwiającej powroty do pracy;</w:t>
      </w:r>
    </w:p>
    <w:p w:rsidR="00D46E9F" w:rsidRPr="00D46E9F" w:rsidRDefault="00D46E9F" w:rsidP="00D71103">
      <w:pPr>
        <w:numPr>
          <w:ilvl w:val="0"/>
          <w:numId w:val="45"/>
        </w:numPr>
        <w:spacing w:before="60" w:after="60" w:line="276" w:lineRule="auto"/>
        <w:ind w:left="284" w:hanging="284"/>
      </w:pPr>
      <w:r w:rsidRPr="00D46E9F">
        <w:t>eliminowanie zdrowotnych czynników ryzyka w miejscu pracy,</w:t>
      </w:r>
    </w:p>
    <w:p w:rsidR="00D46E9F" w:rsidRPr="00D46E9F" w:rsidRDefault="00D46E9F" w:rsidP="00D46E9F">
      <w:pPr>
        <w:spacing w:before="60" w:after="60" w:line="276" w:lineRule="auto"/>
      </w:pPr>
      <w:r w:rsidRPr="00D46E9F">
        <w:t xml:space="preserve">Działania obejmować będą profilaktykę i diagnostykę ukierunkowaną w szczególności na: wykrywanie chorób cywilizacyjnych, zapobieganie występowaniu oraz powikłaniom chorób mogących wpływać na ograniczenie aktywności zawodowej, ułatwienie powrotu do pracy i zapobieganie niepełnosprawności oraz wydłużenie okresu aktywności zawodowej.  </w:t>
      </w:r>
    </w:p>
    <w:p w:rsidR="00D46E9F" w:rsidRPr="00D46E9F" w:rsidRDefault="00D46E9F" w:rsidP="00D46E9F">
      <w:pPr>
        <w:spacing w:before="60" w:after="60" w:line="276" w:lineRule="auto"/>
      </w:pPr>
      <w:r w:rsidRPr="00D46E9F">
        <w:t>Preferowane będą projekty:</w:t>
      </w:r>
    </w:p>
    <w:p w:rsidR="00D46E9F" w:rsidRPr="00D46E9F" w:rsidRDefault="00D46E9F" w:rsidP="00D71103">
      <w:pPr>
        <w:numPr>
          <w:ilvl w:val="0"/>
          <w:numId w:val="82"/>
        </w:numPr>
        <w:spacing w:before="60" w:after="60" w:line="276" w:lineRule="auto"/>
        <w:ind w:left="284" w:hanging="284"/>
      </w:pPr>
      <w:r w:rsidRPr="00D46E9F">
        <w:t>realizowane w partnerstwie pomiędzy jednostkami samorządu terytorialnego, organizacjami pozarządowymi, podmiotami leczniczymi, instytucjami integracji i pomocy społecznej, pracodawcami, instytucjami naukowymi oraz sektorem oświaty,</w:t>
      </w:r>
    </w:p>
    <w:p w:rsidR="00D46E9F" w:rsidRPr="00D46E9F" w:rsidRDefault="00D46E9F" w:rsidP="00D71103">
      <w:pPr>
        <w:numPr>
          <w:ilvl w:val="0"/>
          <w:numId w:val="82"/>
        </w:numPr>
        <w:spacing w:before="60" w:after="60" w:line="276" w:lineRule="auto"/>
        <w:ind w:left="284" w:hanging="284"/>
      </w:pPr>
      <w:r w:rsidRPr="00D46E9F">
        <w:t>wieloletnie, multidyscyplinarne oraz kompleksowe,</w:t>
      </w:r>
    </w:p>
    <w:p w:rsidR="00D46E9F" w:rsidRPr="00D46E9F" w:rsidRDefault="00D46E9F" w:rsidP="00D71103">
      <w:pPr>
        <w:numPr>
          <w:ilvl w:val="0"/>
          <w:numId w:val="82"/>
        </w:numPr>
        <w:spacing w:before="60" w:after="60" w:line="276" w:lineRule="auto"/>
        <w:ind w:left="284" w:hanging="284"/>
      </w:pPr>
      <w:r w:rsidRPr="00D46E9F">
        <w:t xml:space="preserve">wykorzystujące nowoczesne rozwiązania i narzędzia technologiczne, w tym telemedyczne </w:t>
      </w:r>
    </w:p>
    <w:p w:rsidR="00D46E9F" w:rsidRPr="00D46E9F" w:rsidRDefault="00D46E9F" w:rsidP="00D71103">
      <w:pPr>
        <w:numPr>
          <w:ilvl w:val="0"/>
          <w:numId w:val="82"/>
        </w:numPr>
        <w:spacing w:before="60" w:after="60" w:line="276" w:lineRule="auto"/>
        <w:ind w:left="284" w:hanging="284"/>
      </w:pPr>
      <w:r w:rsidRPr="00D46E9F">
        <w:t xml:space="preserve">przyczyniające się do wzmocnienia roli podstawowej i / lub ambulatoryjnej opieki zdrowotnej w realizacji regionalnych programów polityki zdrowotnej. </w:t>
      </w:r>
    </w:p>
    <w:p w:rsidR="00D46E9F" w:rsidRPr="00D46E9F" w:rsidRDefault="00D46E9F" w:rsidP="00D46E9F">
      <w:pPr>
        <w:spacing w:before="120" w:after="120" w:line="276" w:lineRule="auto"/>
      </w:pPr>
      <w:bookmarkStart w:id="21" w:name="_Hlk65150065"/>
      <w:r w:rsidRPr="00D46E9F">
        <w:lastRenderedPageBreak/>
        <w:t>W obszarze</w:t>
      </w:r>
      <w:r w:rsidRPr="00D46E9F">
        <w:rPr>
          <w:u w:val="single"/>
        </w:rPr>
        <w:t xml:space="preserve"> adaptacyjności </w:t>
      </w:r>
      <w:r w:rsidRPr="00D46E9F">
        <w:t xml:space="preserve">wspierane będą </w:t>
      </w:r>
      <w:r w:rsidRPr="00D46E9F">
        <w:rPr>
          <w:rFonts w:cstheme="minorHAnsi"/>
        </w:rPr>
        <w:t>procesy dostosowania organizacji pracy i zarządzania do potrzeb pracodawców i pracowników, a także do nowych wyzwań rozwojowych i cywilizacyjnych (w tym zwłaszcza wprowadzanie elastycznych form zatrudnienia, pracy zdalnej, zarządzanie zespołem zróżnicowanym pokoleniowo i kulturowo, dostosowanie środowiska pracy do potrzeb osób starszych, osób z problemami zdrowotnymi, osób z niepełnosprawnościami służące ich aktywizacji oraz wydłużeniu aktywności zawodowej, tworzenie zdrowego środowiska pracy przeciwdziałającego czynnikom ryzyka dla zdrowia).</w:t>
      </w:r>
    </w:p>
    <w:p w:rsidR="00D46E9F" w:rsidRPr="00D46E9F" w:rsidRDefault="00D46E9F" w:rsidP="00D46E9F">
      <w:pPr>
        <w:spacing w:before="120" w:after="120" w:line="276" w:lineRule="auto"/>
      </w:pPr>
      <w:r w:rsidRPr="00D46E9F">
        <w:t>Preferowane będą projekty:</w:t>
      </w:r>
    </w:p>
    <w:p w:rsidR="00D46E9F" w:rsidRPr="00D46E9F" w:rsidRDefault="00D46E9F" w:rsidP="002A48DF">
      <w:pPr>
        <w:numPr>
          <w:ilvl w:val="0"/>
          <w:numId w:val="99"/>
        </w:numPr>
        <w:spacing w:before="120" w:after="120" w:line="276" w:lineRule="auto"/>
        <w:ind w:left="284" w:hanging="284"/>
      </w:pPr>
      <w:r w:rsidRPr="00D46E9F">
        <w:t xml:space="preserve">kompleksowe, </w:t>
      </w:r>
    </w:p>
    <w:p w:rsidR="00D46E9F" w:rsidRPr="00D46E9F" w:rsidRDefault="00D46E9F" w:rsidP="002A48DF">
      <w:pPr>
        <w:numPr>
          <w:ilvl w:val="0"/>
          <w:numId w:val="99"/>
        </w:numPr>
        <w:spacing w:before="120" w:after="120" w:line="276" w:lineRule="auto"/>
        <w:ind w:left="284" w:hanging="284"/>
      </w:pPr>
      <w:r w:rsidRPr="00D46E9F">
        <w:t>ukierunkowane na transformację w kierunku innowacyjnej i zrównoważonej gospodarki.</w:t>
      </w:r>
      <w:bookmarkEnd w:id="21"/>
    </w:p>
    <w:p w:rsidR="00D46E9F" w:rsidRPr="00D46E9F" w:rsidRDefault="00D46E9F" w:rsidP="00D46E9F">
      <w:pPr>
        <w:spacing w:before="60" w:after="60" w:line="276" w:lineRule="auto"/>
      </w:pPr>
      <w:r w:rsidRPr="00D46E9F">
        <w:rPr>
          <w:u w:val="single"/>
        </w:rPr>
        <w:t>Główne grupy docelowe</w:t>
      </w:r>
    </w:p>
    <w:p w:rsidR="00D46E9F" w:rsidRPr="00D46E9F" w:rsidRDefault="00D46E9F" w:rsidP="00D46E9F">
      <w:pPr>
        <w:spacing w:before="60" w:after="60" w:line="276" w:lineRule="auto"/>
      </w:pPr>
      <w:r w:rsidRPr="00D46E9F">
        <w:t>Osoby w wieku aktywności zawodowej, pracodawcy i ich pracownicy</w:t>
      </w:r>
    </w:p>
    <w:p w:rsidR="00D46E9F" w:rsidRPr="00D46E9F" w:rsidRDefault="00D46E9F" w:rsidP="00D46E9F">
      <w:pPr>
        <w:spacing w:before="60" w:after="60" w:line="276" w:lineRule="auto"/>
        <w:rPr>
          <w:u w:val="single"/>
        </w:rPr>
      </w:pPr>
      <w:r w:rsidRPr="00D46E9F">
        <w:rPr>
          <w:u w:val="single"/>
        </w:rPr>
        <w:t>Działania na rzecz równości, integracji i niedyskryminacji</w:t>
      </w:r>
    </w:p>
    <w:p w:rsidR="00D46E9F" w:rsidRPr="00343A2A" w:rsidRDefault="00D46E9F" w:rsidP="00D46E9F">
      <w:pPr>
        <w:spacing w:before="60" w:after="60" w:line="276" w:lineRule="auto"/>
        <w:rPr>
          <w:i/>
        </w:rPr>
      </w:pPr>
      <w:r w:rsidRPr="00343A2A">
        <w:rPr>
          <w:i/>
        </w:rPr>
        <w:t xml:space="preserve">Do uzupełnienia na dalszym etapie prac. </w:t>
      </w:r>
    </w:p>
    <w:p w:rsidR="00D46E9F" w:rsidRPr="00D46E9F" w:rsidRDefault="00D46E9F" w:rsidP="00D46E9F">
      <w:pPr>
        <w:spacing w:before="60" w:after="60" w:line="276" w:lineRule="auto"/>
      </w:pPr>
      <w:r w:rsidRPr="00D46E9F">
        <w:rPr>
          <w:u w:val="single"/>
        </w:rPr>
        <w:t>Szczególne terytoria docelowe, z uwzględnieniem planowanego wykorzystania narzędzi terytorialnych</w:t>
      </w:r>
    </w:p>
    <w:p w:rsidR="00D46E9F" w:rsidRPr="00D46E9F" w:rsidRDefault="00D46E9F" w:rsidP="00D46E9F">
      <w:pPr>
        <w:spacing w:before="60" w:after="60" w:line="276" w:lineRule="auto"/>
      </w:pPr>
      <w:r w:rsidRPr="00D46E9F">
        <w:t>Interwencja będzie prowadzona na terenie całego województwa.</w:t>
      </w:r>
    </w:p>
    <w:p w:rsidR="00D46E9F" w:rsidRPr="00D46E9F" w:rsidRDefault="00D46E9F" w:rsidP="00D46E9F">
      <w:pPr>
        <w:spacing w:before="60" w:after="60" w:line="276" w:lineRule="auto"/>
        <w:rPr>
          <w:rFonts w:ascii="Calibri" w:hAnsi="Calibri" w:cs="Calibri"/>
        </w:rPr>
      </w:pPr>
      <w:r w:rsidRPr="00D46E9F">
        <w:rPr>
          <w:rFonts w:ascii="Calibri" w:hAnsi="Calibri" w:cs="Calibri"/>
        </w:rPr>
        <w:t>W ramach realizacji Celu nie przewiduje się zastosowania instrumentów terytorialnych.</w:t>
      </w:r>
    </w:p>
    <w:p w:rsidR="00D46E9F" w:rsidRPr="00D46E9F" w:rsidRDefault="00D46E9F" w:rsidP="00D46E9F">
      <w:pPr>
        <w:spacing w:before="60" w:after="60" w:line="276" w:lineRule="auto"/>
      </w:pPr>
      <w:r w:rsidRPr="00D46E9F">
        <w:rPr>
          <w:u w:val="single"/>
        </w:rPr>
        <w:t>Przedsięwzięcia międzyregionalne i transnarodowe</w:t>
      </w:r>
    </w:p>
    <w:p w:rsidR="00D46E9F" w:rsidRPr="00343A2A" w:rsidRDefault="00D46E9F" w:rsidP="00D46E9F">
      <w:pPr>
        <w:spacing w:before="60" w:after="60" w:line="276" w:lineRule="auto"/>
        <w:rPr>
          <w:i/>
        </w:rPr>
      </w:pPr>
      <w:r w:rsidRPr="00343A2A">
        <w:rPr>
          <w:i/>
        </w:rPr>
        <w:t xml:space="preserve">Do uzupełnienia na dalszym etapie prac. </w:t>
      </w:r>
    </w:p>
    <w:p w:rsidR="00D46E9F" w:rsidRPr="00D46E9F" w:rsidRDefault="00D46E9F" w:rsidP="00D46E9F">
      <w:pPr>
        <w:spacing w:before="60" w:after="60" w:line="276" w:lineRule="auto"/>
      </w:pPr>
      <w:r w:rsidRPr="00D46E9F">
        <w:rPr>
          <w:u w:val="single"/>
        </w:rPr>
        <w:t>Planowane wykorzystanie instrumentów finansowych</w:t>
      </w:r>
    </w:p>
    <w:p w:rsidR="00D46E9F" w:rsidRDefault="00D46E9F" w:rsidP="00D46E9F">
      <w:pPr>
        <w:spacing w:before="60" w:after="60" w:line="276" w:lineRule="auto"/>
        <w:rPr>
          <w:rFonts w:ascii="Calibri" w:eastAsia="Calibri" w:hAnsi="Calibri" w:cs="Times New Roman"/>
        </w:rPr>
      </w:pPr>
      <w:r w:rsidRPr="00D46E9F">
        <w:rPr>
          <w:rFonts w:ascii="Calibri" w:eastAsia="Calibri" w:hAnsi="Calibri" w:cs="Times New Roman"/>
        </w:rPr>
        <w:t>W ramach realizacji Celu nie przewiduje się wykorzystania instrumentów finansowych (wsparcie co do zasady ukierunkowane jest na przedsięwzięcia, które nie generują przychodów ani bezpośrednich oszczędności).</w:t>
      </w:r>
    </w:p>
    <w:p w:rsidR="007040BB" w:rsidRDefault="007040BB" w:rsidP="007040BB">
      <w:pPr>
        <w:spacing w:before="60" w:after="60" w:line="276" w:lineRule="auto"/>
        <w:rPr>
          <w:b/>
        </w:rPr>
      </w:pPr>
      <w:r w:rsidRPr="00C570B2">
        <w:rPr>
          <w:b/>
        </w:rPr>
        <w:t>Wskaźniki</w:t>
      </w:r>
    </w:p>
    <w:p w:rsidR="007040BB" w:rsidRPr="00C570B2" w:rsidRDefault="007040BB" w:rsidP="007040BB">
      <w:pPr>
        <w:spacing w:before="60" w:after="60" w:line="276" w:lineRule="auto"/>
      </w:pPr>
      <w:r>
        <w:t>Tabela 1. Wskaźniki produktu</w:t>
      </w:r>
    </w:p>
    <w:tbl>
      <w:tblPr>
        <w:tblStyle w:val="Tabela-Siatka"/>
        <w:tblW w:w="10683" w:type="dxa"/>
        <w:jc w:val="center"/>
        <w:tblLayout w:type="fixed"/>
        <w:tblLook w:val="04A0" w:firstRow="1" w:lastRow="0" w:firstColumn="1" w:lastColumn="0" w:noHBand="0" w:noVBand="1"/>
      </w:tblPr>
      <w:tblGrid>
        <w:gridCol w:w="704"/>
        <w:gridCol w:w="709"/>
        <w:gridCol w:w="850"/>
        <w:gridCol w:w="993"/>
        <w:gridCol w:w="992"/>
        <w:gridCol w:w="3360"/>
        <w:gridCol w:w="1165"/>
        <w:gridCol w:w="1058"/>
        <w:gridCol w:w="852"/>
      </w:tblGrid>
      <w:tr w:rsidR="007040BB" w:rsidRPr="003D425C" w:rsidTr="00E56E4A">
        <w:trPr>
          <w:tblHeader/>
          <w:jc w:val="center"/>
        </w:trPr>
        <w:tc>
          <w:tcPr>
            <w:tcW w:w="704"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Priorytet</w:t>
            </w:r>
          </w:p>
        </w:tc>
        <w:tc>
          <w:tcPr>
            <w:tcW w:w="709"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Cel szczegółowy</w:t>
            </w:r>
          </w:p>
        </w:tc>
        <w:tc>
          <w:tcPr>
            <w:tcW w:w="850"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Fundusz</w:t>
            </w:r>
          </w:p>
        </w:tc>
        <w:tc>
          <w:tcPr>
            <w:tcW w:w="993"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Kategoria regionu</w:t>
            </w:r>
          </w:p>
        </w:tc>
        <w:tc>
          <w:tcPr>
            <w:tcW w:w="992"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Nr identyfikacyjny</w:t>
            </w:r>
          </w:p>
        </w:tc>
        <w:tc>
          <w:tcPr>
            <w:tcW w:w="3360"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Wskaźnik</w:t>
            </w:r>
          </w:p>
        </w:tc>
        <w:tc>
          <w:tcPr>
            <w:tcW w:w="1165"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Jednostka miary</w:t>
            </w:r>
          </w:p>
        </w:tc>
        <w:tc>
          <w:tcPr>
            <w:tcW w:w="1058"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Cel pośredni (2024)</w:t>
            </w:r>
          </w:p>
        </w:tc>
        <w:tc>
          <w:tcPr>
            <w:tcW w:w="852"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Cel (2029)</w:t>
            </w:r>
          </w:p>
        </w:tc>
      </w:tr>
      <w:tr w:rsidR="007040BB" w:rsidRPr="003D425C" w:rsidTr="007355DA">
        <w:trPr>
          <w:jc w:val="center"/>
        </w:trPr>
        <w:tc>
          <w:tcPr>
            <w:tcW w:w="704"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4</w:t>
            </w:r>
          </w:p>
        </w:tc>
        <w:tc>
          <w:tcPr>
            <w:tcW w:w="709"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(d)</w:t>
            </w:r>
          </w:p>
        </w:tc>
        <w:tc>
          <w:tcPr>
            <w:tcW w:w="850"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EFS</w:t>
            </w:r>
            <w:r w:rsidR="001D6CC0">
              <w:rPr>
                <w:rFonts w:cstheme="minorHAnsi"/>
                <w:sz w:val="18"/>
                <w:szCs w:val="18"/>
              </w:rPr>
              <w:t>+</w:t>
            </w:r>
          </w:p>
        </w:tc>
        <w:tc>
          <w:tcPr>
            <w:tcW w:w="993"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Słabiej rozwinięty</w:t>
            </w:r>
          </w:p>
        </w:tc>
        <w:tc>
          <w:tcPr>
            <w:tcW w:w="992"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CO 04</w:t>
            </w:r>
          </w:p>
        </w:tc>
        <w:tc>
          <w:tcPr>
            <w:tcW w:w="3360"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 xml:space="preserve">Liczba osób pracujących, łącznie z prowadzącymi działalność na własny rachunek, objętych wsparciem w programie </w:t>
            </w:r>
          </w:p>
        </w:tc>
        <w:tc>
          <w:tcPr>
            <w:tcW w:w="1165"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osoby</w:t>
            </w:r>
          </w:p>
        </w:tc>
        <w:tc>
          <w:tcPr>
            <w:tcW w:w="1058" w:type="dxa"/>
          </w:tcPr>
          <w:p w:rsidR="007040BB" w:rsidRPr="003D425C" w:rsidRDefault="007040BB" w:rsidP="007355DA">
            <w:pPr>
              <w:pStyle w:val="Akapitzlist"/>
              <w:spacing w:before="60" w:after="60" w:line="276" w:lineRule="auto"/>
              <w:ind w:left="0"/>
              <w:contextualSpacing w:val="0"/>
              <w:rPr>
                <w:rFonts w:cstheme="minorHAnsi"/>
                <w:sz w:val="18"/>
                <w:szCs w:val="18"/>
              </w:rPr>
            </w:pPr>
          </w:p>
        </w:tc>
        <w:tc>
          <w:tcPr>
            <w:tcW w:w="852" w:type="dxa"/>
          </w:tcPr>
          <w:p w:rsidR="007040BB" w:rsidRPr="003D425C" w:rsidRDefault="007040BB" w:rsidP="007355DA">
            <w:pPr>
              <w:pStyle w:val="Akapitzlist"/>
              <w:spacing w:before="60" w:after="60" w:line="276" w:lineRule="auto"/>
              <w:ind w:left="0"/>
              <w:contextualSpacing w:val="0"/>
              <w:rPr>
                <w:rFonts w:cstheme="minorHAnsi"/>
                <w:sz w:val="18"/>
                <w:szCs w:val="18"/>
              </w:rPr>
            </w:pPr>
          </w:p>
        </w:tc>
      </w:tr>
      <w:tr w:rsidR="007040BB" w:rsidRPr="003D425C" w:rsidTr="007355DA">
        <w:trPr>
          <w:jc w:val="center"/>
        </w:trPr>
        <w:tc>
          <w:tcPr>
            <w:tcW w:w="704"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4</w:t>
            </w:r>
          </w:p>
        </w:tc>
        <w:tc>
          <w:tcPr>
            <w:tcW w:w="709"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(d)</w:t>
            </w:r>
          </w:p>
        </w:tc>
        <w:tc>
          <w:tcPr>
            <w:tcW w:w="850"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EFS</w:t>
            </w:r>
            <w:r w:rsidR="001D6CC0">
              <w:rPr>
                <w:rFonts w:cstheme="minorHAnsi"/>
                <w:sz w:val="18"/>
                <w:szCs w:val="18"/>
              </w:rPr>
              <w:t>+</w:t>
            </w:r>
          </w:p>
        </w:tc>
        <w:tc>
          <w:tcPr>
            <w:tcW w:w="993"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Słabiej rozwinięty</w:t>
            </w:r>
          </w:p>
        </w:tc>
        <w:tc>
          <w:tcPr>
            <w:tcW w:w="992"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CO 17</w:t>
            </w:r>
          </w:p>
        </w:tc>
        <w:tc>
          <w:tcPr>
            <w:tcW w:w="3360"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eastAsia="Times New Roman" w:cstheme="minorHAnsi"/>
                <w:sz w:val="18"/>
                <w:szCs w:val="18"/>
                <w:lang w:eastAsia="pl-PL"/>
              </w:rPr>
              <w:t xml:space="preserve">Liczba objętych wsparciem mikro-, małych i średnich przedsiębiorstw (w tym spółdzielni i przedsiębiorstw społecznych) </w:t>
            </w:r>
          </w:p>
        </w:tc>
        <w:tc>
          <w:tcPr>
            <w:tcW w:w="1165"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eastAsia="Times New Roman" w:cstheme="minorHAnsi"/>
                <w:sz w:val="18"/>
                <w:szCs w:val="18"/>
                <w:lang w:eastAsia="pl-PL"/>
              </w:rPr>
              <w:t>przedsiębiorstwa</w:t>
            </w:r>
          </w:p>
        </w:tc>
        <w:tc>
          <w:tcPr>
            <w:tcW w:w="1058" w:type="dxa"/>
          </w:tcPr>
          <w:p w:rsidR="007040BB" w:rsidRPr="003D425C" w:rsidRDefault="007040BB" w:rsidP="007355DA">
            <w:pPr>
              <w:pStyle w:val="Akapitzlist"/>
              <w:spacing w:before="60" w:after="60" w:line="276" w:lineRule="auto"/>
              <w:ind w:left="0"/>
              <w:contextualSpacing w:val="0"/>
              <w:rPr>
                <w:rFonts w:cstheme="minorHAnsi"/>
                <w:sz w:val="18"/>
                <w:szCs w:val="18"/>
              </w:rPr>
            </w:pPr>
          </w:p>
        </w:tc>
        <w:tc>
          <w:tcPr>
            <w:tcW w:w="852" w:type="dxa"/>
          </w:tcPr>
          <w:p w:rsidR="007040BB" w:rsidRPr="003D425C" w:rsidRDefault="007040BB" w:rsidP="007355DA">
            <w:pPr>
              <w:pStyle w:val="Akapitzlist"/>
              <w:spacing w:before="60" w:after="60" w:line="276" w:lineRule="auto"/>
              <w:ind w:left="0"/>
              <w:contextualSpacing w:val="0"/>
              <w:rPr>
                <w:rFonts w:cstheme="minorHAnsi"/>
                <w:sz w:val="18"/>
                <w:szCs w:val="18"/>
              </w:rPr>
            </w:pPr>
          </w:p>
        </w:tc>
      </w:tr>
      <w:tr w:rsidR="007040BB" w:rsidRPr="003D425C" w:rsidTr="007355DA">
        <w:trPr>
          <w:jc w:val="center"/>
        </w:trPr>
        <w:tc>
          <w:tcPr>
            <w:tcW w:w="704"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4</w:t>
            </w:r>
          </w:p>
        </w:tc>
        <w:tc>
          <w:tcPr>
            <w:tcW w:w="709"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(d)</w:t>
            </w:r>
          </w:p>
        </w:tc>
        <w:tc>
          <w:tcPr>
            <w:tcW w:w="850"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EFS</w:t>
            </w:r>
            <w:r w:rsidR="001D6CC0">
              <w:rPr>
                <w:rFonts w:cstheme="minorHAnsi"/>
                <w:sz w:val="18"/>
                <w:szCs w:val="18"/>
              </w:rPr>
              <w:t>+</w:t>
            </w:r>
          </w:p>
        </w:tc>
        <w:tc>
          <w:tcPr>
            <w:tcW w:w="993"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Słabiej rozwinięty</w:t>
            </w:r>
          </w:p>
        </w:tc>
        <w:tc>
          <w:tcPr>
            <w:tcW w:w="992"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WLWK (C3P7)</w:t>
            </w:r>
          </w:p>
        </w:tc>
        <w:tc>
          <w:tcPr>
            <w:tcW w:w="3360" w:type="dxa"/>
          </w:tcPr>
          <w:p w:rsidR="007040BB" w:rsidRPr="00594EC1" w:rsidRDefault="007040BB" w:rsidP="007355DA">
            <w:pPr>
              <w:pStyle w:val="Akapitzlist"/>
              <w:spacing w:before="60" w:after="60" w:line="276" w:lineRule="auto"/>
              <w:ind w:left="0"/>
              <w:contextualSpacing w:val="0"/>
              <w:rPr>
                <w:rFonts w:cstheme="minorHAnsi"/>
                <w:sz w:val="18"/>
                <w:szCs w:val="18"/>
              </w:rPr>
            </w:pPr>
            <w:r w:rsidRPr="00594EC1">
              <w:rPr>
                <w:rFonts w:cstheme="minorHAnsi"/>
                <w:sz w:val="18"/>
                <w:szCs w:val="18"/>
              </w:rPr>
              <w:t xml:space="preserve">Liczba wdrożonych programów polityki zdrowotnej </w:t>
            </w:r>
          </w:p>
        </w:tc>
        <w:tc>
          <w:tcPr>
            <w:tcW w:w="1165" w:type="dxa"/>
          </w:tcPr>
          <w:p w:rsidR="007040BB" w:rsidRPr="00594EC1" w:rsidRDefault="007040BB" w:rsidP="007355DA">
            <w:pPr>
              <w:pStyle w:val="Akapitzlist"/>
              <w:spacing w:before="60" w:after="60" w:line="276" w:lineRule="auto"/>
              <w:ind w:left="0"/>
              <w:contextualSpacing w:val="0"/>
              <w:rPr>
                <w:rFonts w:cstheme="minorHAnsi"/>
                <w:sz w:val="18"/>
                <w:szCs w:val="18"/>
              </w:rPr>
            </w:pPr>
            <w:r w:rsidRPr="00594EC1">
              <w:rPr>
                <w:rFonts w:cstheme="minorHAnsi"/>
                <w:sz w:val="18"/>
                <w:szCs w:val="18"/>
              </w:rPr>
              <w:t>sztuki</w:t>
            </w:r>
          </w:p>
        </w:tc>
        <w:tc>
          <w:tcPr>
            <w:tcW w:w="1058" w:type="dxa"/>
          </w:tcPr>
          <w:p w:rsidR="007040BB" w:rsidRPr="003D425C" w:rsidRDefault="007040BB" w:rsidP="007355DA">
            <w:pPr>
              <w:pStyle w:val="Akapitzlist"/>
              <w:spacing w:before="60" w:after="60" w:line="276" w:lineRule="auto"/>
              <w:ind w:left="0"/>
              <w:contextualSpacing w:val="0"/>
              <w:rPr>
                <w:rFonts w:cstheme="minorHAnsi"/>
                <w:sz w:val="18"/>
                <w:szCs w:val="18"/>
              </w:rPr>
            </w:pPr>
            <w:r>
              <w:rPr>
                <w:rFonts w:cstheme="minorHAnsi"/>
                <w:sz w:val="18"/>
                <w:szCs w:val="18"/>
              </w:rPr>
              <w:t>0</w:t>
            </w:r>
          </w:p>
        </w:tc>
        <w:tc>
          <w:tcPr>
            <w:tcW w:w="852" w:type="dxa"/>
          </w:tcPr>
          <w:p w:rsidR="007040BB" w:rsidRPr="003D425C" w:rsidRDefault="007040BB" w:rsidP="007355DA">
            <w:pPr>
              <w:pStyle w:val="Akapitzlist"/>
              <w:spacing w:before="60" w:after="60" w:line="276" w:lineRule="auto"/>
              <w:ind w:left="0"/>
              <w:contextualSpacing w:val="0"/>
              <w:rPr>
                <w:rFonts w:cstheme="minorHAnsi"/>
                <w:sz w:val="18"/>
                <w:szCs w:val="18"/>
              </w:rPr>
            </w:pPr>
            <w:r>
              <w:rPr>
                <w:rFonts w:cstheme="minorHAnsi"/>
                <w:sz w:val="18"/>
                <w:szCs w:val="18"/>
              </w:rPr>
              <w:t>2</w:t>
            </w:r>
          </w:p>
        </w:tc>
      </w:tr>
      <w:tr w:rsidR="007040BB" w:rsidRPr="003D425C" w:rsidTr="007355DA">
        <w:trPr>
          <w:jc w:val="center"/>
        </w:trPr>
        <w:tc>
          <w:tcPr>
            <w:tcW w:w="704"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4</w:t>
            </w:r>
          </w:p>
        </w:tc>
        <w:tc>
          <w:tcPr>
            <w:tcW w:w="709"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(d)</w:t>
            </w:r>
          </w:p>
        </w:tc>
        <w:tc>
          <w:tcPr>
            <w:tcW w:w="850"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EFS</w:t>
            </w:r>
            <w:r w:rsidR="001D6CC0">
              <w:rPr>
                <w:rFonts w:cstheme="minorHAnsi"/>
                <w:sz w:val="18"/>
                <w:szCs w:val="18"/>
              </w:rPr>
              <w:t>+</w:t>
            </w:r>
          </w:p>
        </w:tc>
        <w:tc>
          <w:tcPr>
            <w:tcW w:w="993"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Słabiej rozwinięty</w:t>
            </w:r>
          </w:p>
        </w:tc>
        <w:tc>
          <w:tcPr>
            <w:tcW w:w="992"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WLWK (C3P6)</w:t>
            </w:r>
          </w:p>
        </w:tc>
        <w:tc>
          <w:tcPr>
            <w:tcW w:w="3360" w:type="dxa"/>
          </w:tcPr>
          <w:p w:rsidR="007040BB" w:rsidRPr="00DA10F4" w:rsidRDefault="007040BB" w:rsidP="007355DA">
            <w:pPr>
              <w:pStyle w:val="Akapitzlist"/>
              <w:spacing w:before="60" w:after="60" w:line="276" w:lineRule="auto"/>
              <w:ind w:left="0"/>
              <w:contextualSpacing w:val="0"/>
              <w:rPr>
                <w:rFonts w:cstheme="minorHAnsi"/>
                <w:sz w:val="18"/>
                <w:szCs w:val="18"/>
              </w:rPr>
            </w:pPr>
            <w:r w:rsidRPr="00DA10F4">
              <w:rPr>
                <w:rFonts w:cstheme="minorHAnsi"/>
                <w:sz w:val="18"/>
                <w:szCs w:val="18"/>
              </w:rPr>
              <w:t>Liczba osób objętych programem polityki zdrowotnej</w:t>
            </w:r>
          </w:p>
        </w:tc>
        <w:tc>
          <w:tcPr>
            <w:tcW w:w="1165" w:type="dxa"/>
          </w:tcPr>
          <w:p w:rsidR="007040BB" w:rsidRPr="00DA10F4" w:rsidRDefault="007040BB" w:rsidP="007355DA">
            <w:pPr>
              <w:pStyle w:val="Akapitzlist"/>
              <w:spacing w:before="60" w:after="60" w:line="276" w:lineRule="auto"/>
              <w:ind w:left="0"/>
              <w:contextualSpacing w:val="0"/>
              <w:rPr>
                <w:rFonts w:cstheme="minorHAnsi"/>
                <w:sz w:val="18"/>
                <w:szCs w:val="18"/>
              </w:rPr>
            </w:pPr>
            <w:r w:rsidRPr="00DA10F4">
              <w:rPr>
                <w:rFonts w:cstheme="minorHAnsi"/>
                <w:sz w:val="18"/>
                <w:szCs w:val="18"/>
              </w:rPr>
              <w:t>osoby</w:t>
            </w:r>
          </w:p>
        </w:tc>
        <w:tc>
          <w:tcPr>
            <w:tcW w:w="1058" w:type="dxa"/>
          </w:tcPr>
          <w:p w:rsidR="007040BB" w:rsidRPr="003D425C" w:rsidRDefault="007040BB" w:rsidP="007355DA">
            <w:pPr>
              <w:pStyle w:val="Akapitzlist"/>
              <w:spacing w:before="60" w:after="60" w:line="276" w:lineRule="auto"/>
              <w:ind w:left="0"/>
              <w:contextualSpacing w:val="0"/>
              <w:rPr>
                <w:rFonts w:cstheme="minorHAnsi"/>
                <w:sz w:val="18"/>
                <w:szCs w:val="18"/>
              </w:rPr>
            </w:pPr>
            <w:r>
              <w:rPr>
                <w:rFonts w:cstheme="minorHAnsi"/>
                <w:sz w:val="18"/>
                <w:szCs w:val="18"/>
              </w:rPr>
              <w:t>4 100</w:t>
            </w:r>
          </w:p>
        </w:tc>
        <w:tc>
          <w:tcPr>
            <w:tcW w:w="852" w:type="dxa"/>
          </w:tcPr>
          <w:p w:rsidR="007040BB" w:rsidRPr="003D425C" w:rsidRDefault="007040BB" w:rsidP="007355DA">
            <w:pPr>
              <w:pStyle w:val="Akapitzlist"/>
              <w:spacing w:before="60" w:after="60" w:line="276" w:lineRule="auto"/>
              <w:ind w:left="0"/>
              <w:contextualSpacing w:val="0"/>
              <w:rPr>
                <w:rFonts w:cstheme="minorHAnsi"/>
                <w:sz w:val="18"/>
                <w:szCs w:val="18"/>
              </w:rPr>
            </w:pPr>
            <w:r>
              <w:rPr>
                <w:rFonts w:cstheme="minorHAnsi"/>
                <w:sz w:val="18"/>
                <w:szCs w:val="18"/>
              </w:rPr>
              <w:t>12 500</w:t>
            </w:r>
          </w:p>
        </w:tc>
      </w:tr>
      <w:tr w:rsidR="007040BB" w:rsidRPr="003D425C" w:rsidTr="007355DA">
        <w:trPr>
          <w:jc w:val="center"/>
        </w:trPr>
        <w:tc>
          <w:tcPr>
            <w:tcW w:w="704"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lastRenderedPageBreak/>
              <w:t>4</w:t>
            </w:r>
          </w:p>
        </w:tc>
        <w:tc>
          <w:tcPr>
            <w:tcW w:w="709"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(d)</w:t>
            </w:r>
          </w:p>
        </w:tc>
        <w:tc>
          <w:tcPr>
            <w:tcW w:w="850"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EFS</w:t>
            </w:r>
            <w:r w:rsidR="001D6CC0">
              <w:rPr>
                <w:rFonts w:cstheme="minorHAnsi"/>
                <w:sz w:val="18"/>
                <w:szCs w:val="18"/>
              </w:rPr>
              <w:t>+</w:t>
            </w:r>
          </w:p>
        </w:tc>
        <w:tc>
          <w:tcPr>
            <w:tcW w:w="993"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Słabiej rozwinięty</w:t>
            </w:r>
          </w:p>
        </w:tc>
        <w:tc>
          <w:tcPr>
            <w:tcW w:w="992"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WLWK</w:t>
            </w:r>
          </w:p>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(C3P5)</w:t>
            </w:r>
          </w:p>
        </w:tc>
        <w:tc>
          <w:tcPr>
            <w:tcW w:w="3360"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eastAsia="Times New Roman" w:cstheme="minorHAnsi"/>
                <w:sz w:val="18"/>
                <w:szCs w:val="18"/>
                <w:lang w:eastAsia="pl-PL"/>
              </w:rPr>
              <w:t xml:space="preserve">Liczba przedsiębiorstw/pracodawców objętych wsparciem w zakresie adaptacji środowiska pracy do szczególnych potrzeb pracowników, w tym eliminowania zdrowotnych czynników ryzyka w miejscu pracy </w:t>
            </w:r>
          </w:p>
        </w:tc>
        <w:tc>
          <w:tcPr>
            <w:tcW w:w="1165"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eastAsia="Times New Roman" w:cstheme="minorHAnsi"/>
                <w:sz w:val="18"/>
                <w:szCs w:val="18"/>
                <w:lang w:eastAsia="pl-PL"/>
              </w:rPr>
              <w:t>sztuki</w:t>
            </w:r>
          </w:p>
        </w:tc>
        <w:tc>
          <w:tcPr>
            <w:tcW w:w="1058" w:type="dxa"/>
          </w:tcPr>
          <w:p w:rsidR="007040BB" w:rsidRPr="003D425C" w:rsidRDefault="007040BB" w:rsidP="007355DA">
            <w:pPr>
              <w:pStyle w:val="Akapitzlist"/>
              <w:spacing w:before="60" w:after="60" w:line="276" w:lineRule="auto"/>
              <w:ind w:left="0"/>
              <w:contextualSpacing w:val="0"/>
              <w:rPr>
                <w:rFonts w:cstheme="minorHAnsi"/>
                <w:sz w:val="18"/>
                <w:szCs w:val="18"/>
              </w:rPr>
            </w:pPr>
          </w:p>
        </w:tc>
        <w:tc>
          <w:tcPr>
            <w:tcW w:w="852" w:type="dxa"/>
          </w:tcPr>
          <w:p w:rsidR="007040BB" w:rsidRPr="003D425C" w:rsidRDefault="007040BB" w:rsidP="007355DA">
            <w:pPr>
              <w:pStyle w:val="Akapitzlist"/>
              <w:spacing w:before="60" w:after="60" w:line="276" w:lineRule="auto"/>
              <w:ind w:left="0"/>
              <w:contextualSpacing w:val="0"/>
              <w:rPr>
                <w:rFonts w:cstheme="minorHAnsi"/>
                <w:sz w:val="18"/>
                <w:szCs w:val="18"/>
              </w:rPr>
            </w:pPr>
          </w:p>
        </w:tc>
      </w:tr>
    </w:tbl>
    <w:p w:rsidR="007040BB" w:rsidRPr="00C570B2" w:rsidRDefault="007040BB" w:rsidP="007040BB">
      <w:pPr>
        <w:spacing w:before="60" w:after="60" w:line="276" w:lineRule="auto"/>
      </w:pPr>
      <w:r>
        <w:t>Tabela 2. Wskaźniki rezultatu</w:t>
      </w:r>
    </w:p>
    <w:tbl>
      <w:tblPr>
        <w:tblStyle w:val="Tabela-Siatka"/>
        <w:tblW w:w="10683" w:type="dxa"/>
        <w:jc w:val="center"/>
        <w:tblLayout w:type="fixed"/>
        <w:tblLook w:val="04A0" w:firstRow="1" w:lastRow="0" w:firstColumn="1" w:lastColumn="0" w:noHBand="0" w:noVBand="1"/>
      </w:tblPr>
      <w:tblGrid>
        <w:gridCol w:w="562"/>
        <w:gridCol w:w="851"/>
        <w:gridCol w:w="709"/>
        <w:gridCol w:w="850"/>
        <w:gridCol w:w="709"/>
        <w:gridCol w:w="2126"/>
        <w:gridCol w:w="709"/>
        <w:gridCol w:w="850"/>
        <w:gridCol w:w="709"/>
        <w:gridCol w:w="851"/>
        <w:gridCol w:w="992"/>
        <w:gridCol w:w="765"/>
      </w:tblGrid>
      <w:tr w:rsidR="007040BB" w:rsidRPr="003D425C" w:rsidTr="00E56E4A">
        <w:trPr>
          <w:tblHeader/>
          <w:jc w:val="center"/>
        </w:trPr>
        <w:tc>
          <w:tcPr>
            <w:tcW w:w="562"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Priorytet</w:t>
            </w:r>
          </w:p>
        </w:tc>
        <w:tc>
          <w:tcPr>
            <w:tcW w:w="851"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Cel szczegółowy</w:t>
            </w:r>
          </w:p>
        </w:tc>
        <w:tc>
          <w:tcPr>
            <w:tcW w:w="709"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Fundusz</w:t>
            </w:r>
          </w:p>
        </w:tc>
        <w:tc>
          <w:tcPr>
            <w:tcW w:w="850"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Kategoria regionu</w:t>
            </w:r>
          </w:p>
        </w:tc>
        <w:tc>
          <w:tcPr>
            <w:tcW w:w="709"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Nr identyfikacyjny</w:t>
            </w:r>
          </w:p>
        </w:tc>
        <w:tc>
          <w:tcPr>
            <w:tcW w:w="2126"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Wskaźnik</w:t>
            </w:r>
          </w:p>
        </w:tc>
        <w:tc>
          <w:tcPr>
            <w:tcW w:w="709"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Jednostka miary</w:t>
            </w:r>
          </w:p>
        </w:tc>
        <w:tc>
          <w:tcPr>
            <w:tcW w:w="850"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Wartość bazowa</w:t>
            </w:r>
          </w:p>
        </w:tc>
        <w:tc>
          <w:tcPr>
            <w:tcW w:w="709"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Rok referencyjny</w:t>
            </w:r>
          </w:p>
        </w:tc>
        <w:tc>
          <w:tcPr>
            <w:tcW w:w="851"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Cel (2029)</w:t>
            </w:r>
          </w:p>
        </w:tc>
        <w:tc>
          <w:tcPr>
            <w:tcW w:w="992"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Źródło danych</w:t>
            </w:r>
          </w:p>
        </w:tc>
        <w:tc>
          <w:tcPr>
            <w:tcW w:w="765"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Uwagi</w:t>
            </w:r>
          </w:p>
        </w:tc>
      </w:tr>
      <w:tr w:rsidR="007040BB" w:rsidRPr="003D425C" w:rsidTr="007355DA">
        <w:trPr>
          <w:jc w:val="center"/>
        </w:trPr>
        <w:tc>
          <w:tcPr>
            <w:tcW w:w="562"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4</w:t>
            </w:r>
          </w:p>
        </w:tc>
        <w:tc>
          <w:tcPr>
            <w:tcW w:w="851"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(d)</w:t>
            </w:r>
          </w:p>
        </w:tc>
        <w:tc>
          <w:tcPr>
            <w:tcW w:w="709"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EFS</w:t>
            </w:r>
            <w:r w:rsidR="00DB325A">
              <w:rPr>
                <w:rFonts w:cstheme="minorHAnsi"/>
                <w:sz w:val="18"/>
                <w:szCs w:val="18"/>
              </w:rPr>
              <w:t>+</w:t>
            </w:r>
          </w:p>
        </w:tc>
        <w:tc>
          <w:tcPr>
            <w:tcW w:w="850"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Słabiej rozwinięty</w:t>
            </w:r>
          </w:p>
        </w:tc>
        <w:tc>
          <w:tcPr>
            <w:tcW w:w="709"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CR 03</w:t>
            </w:r>
          </w:p>
        </w:tc>
        <w:tc>
          <w:tcPr>
            <w:tcW w:w="2126"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 xml:space="preserve">Liczba osób, które uzyskały kwalifikacje po opuszczeniu programu </w:t>
            </w:r>
          </w:p>
        </w:tc>
        <w:tc>
          <w:tcPr>
            <w:tcW w:w="709"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osoby</w:t>
            </w:r>
          </w:p>
        </w:tc>
        <w:tc>
          <w:tcPr>
            <w:tcW w:w="850" w:type="dxa"/>
          </w:tcPr>
          <w:p w:rsidR="007040BB" w:rsidRPr="0078198B" w:rsidRDefault="007040BB" w:rsidP="007355DA">
            <w:pPr>
              <w:pStyle w:val="Akapitzlist"/>
              <w:spacing w:before="60" w:after="60" w:line="276" w:lineRule="auto"/>
              <w:ind w:left="0"/>
              <w:contextualSpacing w:val="0"/>
              <w:rPr>
                <w:rFonts w:cstheme="minorHAnsi"/>
                <w:sz w:val="18"/>
                <w:szCs w:val="18"/>
              </w:rPr>
            </w:pPr>
            <w:r w:rsidRPr="0078198B">
              <w:rPr>
                <w:rFonts w:cstheme="minorHAnsi"/>
                <w:sz w:val="18"/>
                <w:szCs w:val="18"/>
              </w:rPr>
              <w:t>145</w:t>
            </w:r>
          </w:p>
        </w:tc>
        <w:tc>
          <w:tcPr>
            <w:tcW w:w="709" w:type="dxa"/>
          </w:tcPr>
          <w:p w:rsidR="007040BB" w:rsidRPr="0078198B" w:rsidRDefault="007040BB" w:rsidP="007355DA">
            <w:pPr>
              <w:pStyle w:val="Akapitzlist"/>
              <w:spacing w:before="60" w:after="60" w:line="276" w:lineRule="auto"/>
              <w:ind w:left="0"/>
              <w:contextualSpacing w:val="0"/>
              <w:rPr>
                <w:rFonts w:cstheme="minorHAnsi"/>
                <w:sz w:val="18"/>
                <w:szCs w:val="18"/>
              </w:rPr>
            </w:pPr>
            <w:r w:rsidRPr="0078198B">
              <w:rPr>
                <w:rFonts w:cstheme="minorHAnsi"/>
                <w:sz w:val="18"/>
                <w:szCs w:val="18"/>
              </w:rPr>
              <w:t>2020</w:t>
            </w:r>
          </w:p>
        </w:tc>
        <w:tc>
          <w:tcPr>
            <w:tcW w:w="851" w:type="dxa"/>
          </w:tcPr>
          <w:p w:rsidR="007040BB" w:rsidRPr="0078198B" w:rsidRDefault="007040BB" w:rsidP="007355DA">
            <w:pPr>
              <w:pStyle w:val="Akapitzlist"/>
              <w:spacing w:before="60" w:after="60" w:line="276" w:lineRule="auto"/>
              <w:ind w:left="0"/>
              <w:contextualSpacing w:val="0"/>
              <w:rPr>
                <w:rFonts w:cstheme="minorHAnsi"/>
                <w:sz w:val="18"/>
                <w:szCs w:val="18"/>
              </w:rPr>
            </w:pPr>
          </w:p>
        </w:tc>
        <w:tc>
          <w:tcPr>
            <w:tcW w:w="992" w:type="dxa"/>
          </w:tcPr>
          <w:p w:rsidR="007040BB" w:rsidRPr="0078198B" w:rsidRDefault="007040BB" w:rsidP="007355DA">
            <w:pPr>
              <w:pStyle w:val="Akapitzlist"/>
              <w:spacing w:before="60" w:after="60" w:line="276" w:lineRule="auto"/>
              <w:ind w:left="0"/>
              <w:contextualSpacing w:val="0"/>
              <w:rPr>
                <w:rFonts w:cstheme="minorHAnsi"/>
                <w:sz w:val="18"/>
                <w:szCs w:val="18"/>
              </w:rPr>
            </w:pPr>
            <w:r w:rsidRPr="0078198B">
              <w:rPr>
                <w:rFonts w:cstheme="minorHAnsi"/>
                <w:sz w:val="18"/>
                <w:szCs w:val="18"/>
              </w:rPr>
              <w:t>IZ</w:t>
            </w:r>
            <w:r w:rsidR="00656599">
              <w:rPr>
                <w:rFonts w:cstheme="minorHAnsi"/>
                <w:sz w:val="18"/>
                <w:szCs w:val="18"/>
              </w:rPr>
              <w:t xml:space="preserve"> FEP</w:t>
            </w:r>
          </w:p>
        </w:tc>
        <w:tc>
          <w:tcPr>
            <w:tcW w:w="765" w:type="dxa"/>
          </w:tcPr>
          <w:p w:rsidR="007040BB" w:rsidRPr="003D425C" w:rsidRDefault="007040BB" w:rsidP="007355DA">
            <w:pPr>
              <w:pStyle w:val="Akapitzlist"/>
              <w:spacing w:before="60" w:after="60" w:line="276" w:lineRule="auto"/>
              <w:ind w:left="0"/>
              <w:contextualSpacing w:val="0"/>
              <w:rPr>
                <w:rFonts w:cstheme="minorHAnsi"/>
                <w:sz w:val="18"/>
                <w:szCs w:val="18"/>
              </w:rPr>
            </w:pPr>
          </w:p>
        </w:tc>
      </w:tr>
      <w:tr w:rsidR="007040BB" w:rsidRPr="003D425C" w:rsidTr="007355DA">
        <w:trPr>
          <w:jc w:val="center"/>
        </w:trPr>
        <w:tc>
          <w:tcPr>
            <w:tcW w:w="562"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4</w:t>
            </w:r>
          </w:p>
        </w:tc>
        <w:tc>
          <w:tcPr>
            <w:tcW w:w="851"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(d)</w:t>
            </w:r>
          </w:p>
        </w:tc>
        <w:tc>
          <w:tcPr>
            <w:tcW w:w="709"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EFS</w:t>
            </w:r>
            <w:r w:rsidR="00DB325A">
              <w:rPr>
                <w:rFonts w:cstheme="minorHAnsi"/>
                <w:sz w:val="18"/>
                <w:szCs w:val="18"/>
              </w:rPr>
              <w:t>+</w:t>
            </w:r>
          </w:p>
        </w:tc>
        <w:tc>
          <w:tcPr>
            <w:tcW w:w="850"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Słabiej rozwinięty</w:t>
            </w:r>
          </w:p>
        </w:tc>
        <w:tc>
          <w:tcPr>
            <w:tcW w:w="709"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CR 06</w:t>
            </w:r>
          </w:p>
        </w:tc>
        <w:tc>
          <w:tcPr>
            <w:tcW w:w="2126"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 xml:space="preserve">Liczba osób znajdujących się w lepszej sytuacji na rynku pracy 6 miesięcy po opuszczeniu programu </w:t>
            </w:r>
          </w:p>
        </w:tc>
        <w:tc>
          <w:tcPr>
            <w:tcW w:w="709" w:type="dxa"/>
          </w:tcPr>
          <w:p w:rsidR="007040BB" w:rsidRPr="003D425C" w:rsidRDefault="007040BB" w:rsidP="007355DA">
            <w:pPr>
              <w:pStyle w:val="Akapitzlist"/>
              <w:spacing w:before="60" w:after="60" w:line="276" w:lineRule="auto"/>
              <w:ind w:left="0"/>
              <w:contextualSpacing w:val="0"/>
              <w:rPr>
                <w:rFonts w:cstheme="minorHAnsi"/>
                <w:sz w:val="18"/>
                <w:szCs w:val="18"/>
              </w:rPr>
            </w:pPr>
            <w:r w:rsidRPr="003D425C">
              <w:rPr>
                <w:rFonts w:cstheme="minorHAnsi"/>
                <w:sz w:val="18"/>
                <w:szCs w:val="18"/>
              </w:rPr>
              <w:t>osoby</w:t>
            </w:r>
          </w:p>
        </w:tc>
        <w:tc>
          <w:tcPr>
            <w:tcW w:w="850" w:type="dxa"/>
          </w:tcPr>
          <w:p w:rsidR="007040BB" w:rsidRPr="003D425C" w:rsidRDefault="007040BB" w:rsidP="007355DA">
            <w:pPr>
              <w:pStyle w:val="Akapitzlist"/>
              <w:spacing w:before="60" w:after="60" w:line="276" w:lineRule="auto"/>
              <w:ind w:left="0"/>
              <w:contextualSpacing w:val="0"/>
              <w:rPr>
                <w:rFonts w:cstheme="minorHAnsi"/>
                <w:sz w:val="18"/>
                <w:szCs w:val="18"/>
              </w:rPr>
            </w:pPr>
          </w:p>
        </w:tc>
        <w:tc>
          <w:tcPr>
            <w:tcW w:w="709" w:type="dxa"/>
          </w:tcPr>
          <w:p w:rsidR="007040BB" w:rsidRPr="003D425C" w:rsidRDefault="007040BB" w:rsidP="007355DA">
            <w:pPr>
              <w:pStyle w:val="Akapitzlist"/>
              <w:spacing w:before="60" w:after="60" w:line="276" w:lineRule="auto"/>
              <w:ind w:left="0"/>
              <w:contextualSpacing w:val="0"/>
              <w:rPr>
                <w:rFonts w:cstheme="minorHAnsi"/>
                <w:sz w:val="18"/>
                <w:szCs w:val="18"/>
              </w:rPr>
            </w:pPr>
          </w:p>
        </w:tc>
        <w:tc>
          <w:tcPr>
            <w:tcW w:w="851" w:type="dxa"/>
          </w:tcPr>
          <w:p w:rsidR="007040BB" w:rsidRPr="003D425C" w:rsidRDefault="007040BB" w:rsidP="007355DA">
            <w:pPr>
              <w:pStyle w:val="Akapitzlist"/>
              <w:spacing w:before="60" w:after="60" w:line="276" w:lineRule="auto"/>
              <w:ind w:left="0"/>
              <w:contextualSpacing w:val="0"/>
              <w:rPr>
                <w:rFonts w:cstheme="minorHAnsi"/>
                <w:sz w:val="18"/>
                <w:szCs w:val="18"/>
              </w:rPr>
            </w:pPr>
          </w:p>
        </w:tc>
        <w:tc>
          <w:tcPr>
            <w:tcW w:w="992" w:type="dxa"/>
          </w:tcPr>
          <w:p w:rsidR="007040BB" w:rsidRPr="003D425C" w:rsidRDefault="007040BB" w:rsidP="007355DA">
            <w:pPr>
              <w:pStyle w:val="Akapitzlist"/>
              <w:spacing w:before="60" w:after="60" w:line="276" w:lineRule="auto"/>
              <w:ind w:left="0"/>
              <w:contextualSpacing w:val="0"/>
              <w:rPr>
                <w:rFonts w:cstheme="minorHAnsi"/>
                <w:sz w:val="18"/>
                <w:szCs w:val="18"/>
              </w:rPr>
            </w:pPr>
          </w:p>
        </w:tc>
        <w:tc>
          <w:tcPr>
            <w:tcW w:w="765" w:type="dxa"/>
          </w:tcPr>
          <w:p w:rsidR="007040BB" w:rsidRPr="003D425C" w:rsidRDefault="007040BB" w:rsidP="007355DA">
            <w:pPr>
              <w:pStyle w:val="Akapitzlist"/>
              <w:spacing w:before="60" w:after="60" w:line="276" w:lineRule="auto"/>
              <w:ind w:left="0"/>
              <w:contextualSpacing w:val="0"/>
              <w:rPr>
                <w:rFonts w:cstheme="minorHAnsi"/>
                <w:sz w:val="18"/>
                <w:szCs w:val="18"/>
              </w:rPr>
            </w:pPr>
          </w:p>
        </w:tc>
      </w:tr>
    </w:tbl>
    <w:p w:rsidR="007040BB" w:rsidRDefault="007040BB" w:rsidP="007040BB">
      <w:pPr>
        <w:spacing w:before="60" w:after="60" w:line="276" w:lineRule="auto"/>
        <w:rPr>
          <w:b/>
        </w:rPr>
      </w:pPr>
    </w:p>
    <w:p w:rsidR="00D46E9F" w:rsidRPr="00D46E9F" w:rsidRDefault="00D46E9F" w:rsidP="00D46E9F">
      <w:pPr>
        <w:spacing w:before="60" w:after="60" w:line="276" w:lineRule="auto"/>
        <w:rPr>
          <w:b/>
        </w:rPr>
      </w:pPr>
      <w:r w:rsidRPr="00D46E9F">
        <w:rPr>
          <w:b/>
        </w:rPr>
        <w:t>Orientacyjny podział zasobów programu (UE) według rodzaju interwencji</w:t>
      </w:r>
    </w:p>
    <w:p w:rsidR="00D46E9F" w:rsidRPr="00D46E9F" w:rsidRDefault="00D46E9F" w:rsidP="00D46E9F">
      <w:pPr>
        <w:spacing w:before="60" w:after="60" w:line="276" w:lineRule="auto"/>
      </w:pPr>
      <w:r w:rsidRPr="00D46E9F">
        <w:t>Tabela 1. Wymiar 1 – dziedzina interwencji</w:t>
      </w:r>
    </w:p>
    <w:tbl>
      <w:tblPr>
        <w:tblStyle w:val="Tabela-Siatka9"/>
        <w:tblW w:w="0" w:type="auto"/>
        <w:tblLook w:val="04A0" w:firstRow="1" w:lastRow="0" w:firstColumn="1" w:lastColumn="0" w:noHBand="0" w:noVBand="1"/>
      </w:tblPr>
      <w:tblGrid>
        <w:gridCol w:w="1480"/>
        <w:gridCol w:w="1372"/>
        <w:gridCol w:w="1372"/>
        <w:gridCol w:w="1372"/>
        <w:gridCol w:w="1373"/>
        <w:gridCol w:w="1373"/>
      </w:tblGrid>
      <w:tr w:rsidR="00D46E9F" w:rsidRPr="00D46E9F" w:rsidTr="00E56E4A">
        <w:trPr>
          <w:tblHeader/>
        </w:trPr>
        <w:tc>
          <w:tcPr>
            <w:tcW w:w="1480" w:type="dxa"/>
          </w:tcPr>
          <w:p w:rsidR="00D46E9F" w:rsidRPr="00D46E9F" w:rsidRDefault="00D46E9F" w:rsidP="007355DA">
            <w:pPr>
              <w:spacing w:before="60" w:after="60" w:line="276" w:lineRule="auto"/>
              <w:rPr>
                <w:sz w:val="18"/>
                <w:szCs w:val="18"/>
              </w:rPr>
            </w:pPr>
            <w:r w:rsidRPr="00D46E9F">
              <w:rPr>
                <w:sz w:val="18"/>
                <w:szCs w:val="18"/>
              </w:rPr>
              <w:t>Nr priorytetu</w:t>
            </w:r>
          </w:p>
        </w:tc>
        <w:tc>
          <w:tcPr>
            <w:tcW w:w="1372" w:type="dxa"/>
          </w:tcPr>
          <w:p w:rsidR="00D46E9F" w:rsidRPr="00D46E9F" w:rsidRDefault="00D46E9F" w:rsidP="007355DA">
            <w:pPr>
              <w:spacing w:before="60" w:after="60" w:line="276" w:lineRule="auto"/>
              <w:rPr>
                <w:sz w:val="18"/>
                <w:szCs w:val="18"/>
              </w:rPr>
            </w:pPr>
            <w:r w:rsidRPr="00D46E9F">
              <w:rPr>
                <w:sz w:val="18"/>
                <w:szCs w:val="18"/>
              </w:rPr>
              <w:t>Fundusz</w:t>
            </w:r>
          </w:p>
        </w:tc>
        <w:tc>
          <w:tcPr>
            <w:tcW w:w="1372" w:type="dxa"/>
          </w:tcPr>
          <w:p w:rsidR="00D46E9F" w:rsidRPr="00D46E9F" w:rsidRDefault="00D46E9F" w:rsidP="007355DA">
            <w:pPr>
              <w:spacing w:before="60" w:after="60" w:line="276" w:lineRule="auto"/>
              <w:rPr>
                <w:sz w:val="18"/>
                <w:szCs w:val="18"/>
              </w:rPr>
            </w:pPr>
            <w:r w:rsidRPr="00D46E9F">
              <w:rPr>
                <w:sz w:val="18"/>
                <w:szCs w:val="18"/>
              </w:rPr>
              <w:t>Kategoria regionu</w:t>
            </w:r>
          </w:p>
        </w:tc>
        <w:tc>
          <w:tcPr>
            <w:tcW w:w="1372" w:type="dxa"/>
          </w:tcPr>
          <w:p w:rsidR="00D46E9F" w:rsidRPr="00D46E9F" w:rsidRDefault="00D46E9F" w:rsidP="007355DA">
            <w:pPr>
              <w:spacing w:before="60" w:after="60" w:line="276" w:lineRule="auto"/>
              <w:rPr>
                <w:sz w:val="18"/>
                <w:szCs w:val="18"/>
              </w:rPr>
            </w:pPr>
            <w:r w:rsidRPr="00D46E9F">
              <w:rPr>
                <w:sz w:val="18"/>
                <w:szCs w:val="18"/>
              </w:rPr>
              <w:t>Cel szczegółowy</w:t>
            </w:r>
          </w:p>
        </w:tc>
        <w:tc>
          <w:tcPr>
            <w:tcW w:w="1373" w:type="dxa"/>
          </w:tcPr>
          <w:p w:rsidR="00D46E9F" w:rsidRPr="00D46E9F" w:rsidRDefault="00D46E9F" w:rsidP="007355DA">
            <w:pPr>
              <w:spacing w:before="60" w:after="60" w:line="276" w:lineRule="auto"/>
              <w:rPr>
                <w:sz w:val="18"/>
                <w:szCs w:val="18"/>
              </w:rPr>
            </w:pPr>
            <w:r w:rsidRPr="00D46E9F">
              <w:rPr>
                <w:sz w:val="18"/>
                <w:szCs w:val="18"/>
              </w:rPr>
              <w:t>Kod</w:t>
            </w:r>
          </w:p>
        </w:tc>
        <w:tc>
          <w:tcPr>
            <w:tcW w:w="1373" w:type="dxa"/>
          </w:tcPr>
          <w:p w:rsidR="00D46E9F" w:rsidRPr="00D46E9F" w:rsidRDefault="00D46E9F" w:rsidP="007355DA">
            <w:pPr>
              <w:spacing w:before="60" w:after="60" w:line="276" w:lineRule="auto"/>
              <w:rPr>
                <w:sz w:val="18"/>
                <w:szCs w:val="18"/>
              </w:rPr>
            </w:pPr>
            <w:r w:rsidRPr="00D46E9F">
              <w:rPr>
                <w:sz w:val="18"/>
                <w:szCs w:val="18"/>
              </w:rPr>
              <w:t>Kwota (EUR)</w:t>
            </w:r>
          </w:p>
        </w:tc>
      </w:tr>
      <w:tr w:rsidR="00D46E9F" w:rsidRPr="00D46E9F" w:rsidTr="007355DA">
        <w:tc>
          <w:tcPr>
            <w:tcW w:w="1480" w:type="dxa"/>
          </w:tcPr>
          <w:p w:rsidR="00D46E9F" w:rsidRPr="00D46E9F" w:rsidRDefault="00E56E4A" w:rsidP="007355DA">
            <w:pPr>
              <w:spacing w:before="60" w:after="60" w:line="276" w:lineRule="auto"/>
              <w:rPr>
                <w:sz w:val="18"/>
                <w:szCs w:val="18"/>
              </w:rPr>
            </w:pPr>
            <w:r>
              <w:rPr>
                <w:sz w:val="18"/>
                <w:szCs w:val="18"/>
              </w:rPr>
              <w:t>4</w:t>
            </w:r>
          </w:p>
        </w:tc>
        <w:tc>
          <w:tcPr>
            <w:tcW w:w="1372" w:type="dxa"/>
          </w:tcPr>
          <w:p w:rsidR="00D46E9F" w:rsidRPr="00D46E9F" w:rsidRDefault="00E56E4A" w:rsidP="007355DA">
            <w:pPr>
              <w:spacing w:before="60" w:after="60" w:line="276" w:lineRule="auto"/>
              <w:rPr>
                <w:sz w:val="18"/>
                <w:szCs w:val="18"/>
              </w:rPr>
            </w:pPr>
            <w:r>
              <w:rPr>
                <w:sz w:val="18"/>
                <w:szCs w:val="18"/>
              </w:rPr>
              <w:t>EFS+</w:t>
            </w:r>
          </w:p>
        </w:tc>
        <w:tc>
          <w:tcPr>
            <w:tcW w:w="1372" w:type="dxa"/>
          </w:tcPr>
          <w:p w:rsidR="00D46E9F" w:rsidRPr="00D46E9F" w:rsidRDefault="00E56E4A" w:rsidP="007355DA">
            <w:pPr>
              <w:spacing w:before="60" w:after="60" w:line="276" w:lineRule="auto"/>
              <w:rPr>
                <w:sz w:val="18"/>
                <w:szCs w:val="18"/>
              </w:rPr>
            </w:pPr>
            <w:r>
              <w:rPr>
                <w:sz w:val="18"/>
                <w:szCs w:val="18"/>
              </w:rPr>
              <w:t>słabiej rozwinięty</w:t>
            </w:r>
          </w:p>
        </w:tc>
        <w:tc>
          <w:tcPr>
            <w:tcW w:w="1372" w:type="dxa"/>
          </w:tcPr>
          <w:p w:rsidR="00D46E9F" w:rsidRPr="00D46E9F" w:rsidRDefault="00D46E9F" w:rsidP="007355DA">
            <w:pPr>
              <w:spacing w:before="60" w:after="60" w:line="276" w:lineRule="auto"/>
              <w:rPr>
                <w:sz w:val="18"/>
                <w:szCs w:val="18"/>
              </w:rPr>
            </w:pPr>
            <w:r w:rsidRPr="00D46E9F">
              <w:rPr>
                <w:sz w:val="18"/>
                <w:szCs w:val="18"/>
              </w:rPr>
              <w:t>(d)</w:t>
            </w:r>
          </w:p>
        </w:tc>
        <w:tc>
          <w:tcPr>
            <w:tcW w:w="1373" w:type="dxa"/>
          </w:tcPr>
          <w:p w:rsidR="00D46E9F" w:rsidRPr="00D46E9F" w:rsidRDefault="00E56E4A" w:rsidP="007355DA">
            <w:pPr>
              <w:spacing w:before="60" w:after="60" w:line="276" w:lineRule="auto"/>
              <w:rPr>
                <w:sz w:val="18"/>
                <w:szCs w:val="18"/>
              </w:rPr>
            </w:pPr>
            <w:r>
              <w:rPr>
                <w:sz w:val="18"/>
                <w:szCs w:val="18"/>
              </w:rPr>
              <w:t>144</w:t>
            </w:r>
          </w:p>
        </w:tc>
        <w:tc>
          <w:tcPr>
            <w:tcW w:w="1373" w:type="dxa"/>
          </w:tcPr>
          <w:p w:rsidR="00D46E9F" w:rsidRPr="00D46E9F" w:rsidRDefault="00E56E4A" w:rsidP="007355DA">
            <w:pPr>
              <w:spacing w:before="60" w:after="60" w:line="276" w:lineRule="auto"/>
              <w:rPr>
                <w:sz w:val="18"/>
                <w:szCs w:val="18"/>
              </w:rPr>
            </w:pPr>
            <w:r>
              <w:rPr>
                <w:sz w:val="18"/>
                <w:szCs w:val="18"/>
              </w:rPr>
              <w:t>10 164 291</w:t>
            </w:r>
          </w:p>
        </w:tc>
      </w:tr>
      <w:tr w:rsidR="00D46E9F" w:rsidRPr="00D46E9F" w:rsidTr="007355DA">
        <w:tc>
          <w:tcPr>
            <w:tcW w:w="1480" w:type="dxa"/>
          </w:tcPr>
          <w:p w:rsidR="00D46E9F" w:rsidRPr="00D46E9F" w:rsidRDefault="00E56E4A" w:rsidP="007355DA">
            <w:pPr>
              <w:spacing w:before="60" w:after="60" w:line="276" w:lineRule="auto"/>
              <w:rPr>
                <w:sz w:val="18"/>
                <w:szCs w:val="18"/>
              </w:rPr>
            </w:pPr>
            <w:r>
              <w:rPr>
                <w:sz w:val="18"/>
                <w:szCs w:val="18"/>
              </w:rPr>
              <w:t>4</w:t>
            </w:r>
          </w:p>
        </w:tc>
        <w:tc>
          <w:tcPr>
            <w:tcW w:w="1372" w:type="dxa"/>
          </w:tcPr>
          <w:p w:rsidR="00D46E9F" w:rsidRPr="00D46E9F" w:rsidRDefault="00E56E4A" w:rsidP="007355DA">
            <w:pPr>
              <w:spacing w:before="60" w:after="60" w:line="276" w:lineRule="auto"/>
              <w:rPr>
                <w:sz w:val="18"/>
                <w:szCs w:val="18"/>
              </w:rPr>
            </w:pPr>
            <w:r>
              <w:rPr>
                <w:sz w:val="18"/>
                <w:szCs w:val="18"/>
              </w:rPr>
              <w:t>EFS+</w:t>
            </w:r>
          </w:p>
        </w:tc>
        <w:tc>
          <w:tcPr>
            <w:tcW w:w="1372" w:type="dxa"/>
          </w:tcPr>
          <w:p w:rsidR="00D46E9F" w:rsidRPr="00D46E9F" w:rsidRDefault="00E56E4A" w:rsidP="007355DA">
            <w:pPr>
              <w:spacing w:before="60" w:after="60" w:line="276" w:lineRule="auto"/>
              <w:rPr>
                <w:sz w:val="18"/>
                <w:szCs w:val="18"/>
              </w:rPr>
            </w:pPr>
            <w:r>
              <w:rPr>
                <w:sz w:val="18"/>
                <w:szCs w:val="18"/>
              </w:rPr>
              <w:t>słabiej rozwinięty</w:t>
            </w:r>
          </w:p>
        </w:tc>
        <w:tc>
          <w:tcPr>
            <w:tcW w:w="1372" w:type="dxa"/>
          </w:tcPr>
          <w:p w:rsidR="00D46E9F" w:rsidRPr="00D46E9F" w:rsidRDefault="00D46E9F" w:rsidP="007355DA">
            <w:pPr>
              <w:spacing w:before="60" w:after="60" w:line="276" w:lineRule="auto"/>
              <w:rPr>
                <w:sz w:val="18"/>
                <w:szCs w:val="18"/>
              </w:rPr>
            </w:pPr>
            <w:r w:rsidRPr="00D46E9F">
              <w:rPr>
                <w:sz w:val="18"/>
                <w:szCs w:val="18"/>
              </w:rPr>
              <w:t>(d)</w:t>
            </w:r>
          </w:p>
        </w:tc>
        <w:tc>
          <w:tcPr>
            <w:tcW w:w="1373" w:type="dxa"/>
          </w:tcPr>
          <w:p w:rsidR="00D46E9F" w:rsidRPr="00D46E9F" w:rsidRDefault="00E56E4A" w:rsidP="007355DA">
            <w:pPr>
              <w:spacing w:before="60" w:after="60" w:line="276" w:lineRule="auto"/>
              <w:rPr>
                <w:sz w:val="18"/>
                <w:szCs w:val="18"/>
              </w:rPr>
            </w:pPr>
            <w:r>
              <w:rPr>
                <w:sz w:val="18"/>
                <w:szCs w:val="18"/>
              </w:rPr>
              <w:t>147</w:t>
            </w:r>
          </w:p>
        </w:tc>
        <w:tc>
          <w:tcPr>
            <w:tcW w:w="1373" w:type="dxa"/>
          </w:tcPr>
          <w:p w:rsidR="00D46E9F" w:rsidRPr="00D46E9F" w:rsidRDefault="00E56E4A" w:rsidP="007355DA">
            <w:pPr>
              <w:spacing w:before="60" w:after="60" w:line="276" w:lineRule="auto"/>
              <w:rPr>
                <w:sz w:val="18"/>
                <w:szCs w:val="18"/>
              </w:rPr>
            </w:pPr>
            <w:r>
              <w:rPr>
                <w:sz w:val="18"/>
                <w:szCs w:val="18"/>
              </w:rPr>
              <w:t>14 036 402</w:t>
            </w:r>
          </w:p>
        </w:tc>
      </w:tr>
    </w:tbl>
    <w:p w:rsidR="00D46E9F" w:rsidRPr="00D46E9F" w:rsidRDefault="00D46E9F" w:rsidP="00D46E9F">
      <w:pPr>
        <w:spacing w:before="60" w:after="60" w:line="276" w:lineRule="auto"/>
      </w:pPr>
      <w:r w:rsidRPr="00D46E9F">
        <w:t>Tabela 2. Wymiar 2 – forma finansowania</w:t>
      </w:r>
    </w:p>
    <w:tbl>
      <w:tblPr>
        <w:tblStyle w:val="Tabela-Siatka9"/>
        <w:tblW w:w="0" w:type="auto"/>
        <w:tblLook w:val="04A0" w:firstRow="1" w:lastRow="0" w:firstColumn="1" w:lastColumn="0" w:noHBand="0" w:noVBand="1"/>
      </w:tblPr>
      <w:tblGrid>
        <w:gridCol w:w="1480"/>
        <w:gridCol w:w="1372"/>
        <w:gridCol w:w="1372"/>
        <w:gridCol w:w="1372"/>
        <w:gridCol w:w="1373"/>
        <w:gridCol w:w="1373"/>
      </w:tblGrid>
      <w:tr w:rsidR="00D46E9F" w:rsidRPr="00D46E9F" w:rsidTr="00E22210">
        <w:trPr>
          <w:tblHeader/>
        </w:trPr>
        <w:tc>
          <w:tcPr>
            <w:tcW w:w="1480" w:type="dxa"/>
          </w:tcPr>
          <w:p w:rsidR="00D46E9F" w:rsidRPr="00D46E9F" w:rsidRDefault="00D46E9F" w:rsidP="007355DA">
            <w:pPr>
              <w:spacing w:before="60" w:after="60" w:line="276" w:lineRule="auto"/>
              <w:rPr>
                <w:sz w:val="18"/>
                <w:szCs w:val="18"/>
              </w:rPr>
            </w:pPr>
            <w:r w:rsidRPr="00D46E9F">
              <w:rPr>
                <w:sz w:val="18"/>
                <w:szCs w:val="18"/>
              </w:rPr>
              <w:t>Nr priorytetu</w:t>
            </w:r>
          </w:p>
        </w:tc>
        <w:tc>
          <w:tcPr>
            <w:tcW w:w="1372" w:type="dxa"/>
          </w:tcPr>
          <w:p w:rsidR="00D46E9F" w:rsidRPr="00D46E9F" w:rsidRDefault="00D46E9F" w:rsidP="007355DA">
            <w:pPr>
              <w:spacing w:before="60" w:after="60" w:line="276" w:lineRule="auto"/>
              <w:rPr>
                <w:sz w:val="18"/>
                <w:szCs w:val="18"/>
              </w:rPr>
            </w:pPr>
            <w:r w:rsidRPr="00D46E9F">
              <w:rPr>
                <w:sz w:val="18"/>
                <w:szCs w:val="18"/>
              </w:rPr>
              <w:t>Fundusz</w:t>
            </w:r>
          </w:p>
        </w:tc>
        <w:tc>
          <w:tcPr>
            <w:tcW w:w="1372" w:type="dxa"/>
          </w:tcPr>
          <w:p w:rsidR="00D46E9F" w:rsidRPr="00D46E9F" w:rsidRDefault="00D46E9F" w:rsidP="007355DA">
            <w:pPr>
              <w:spacing w:before="60" w:after="60" w:line="276" w:lineRule="auto"/>
              <w:rPr>
                <w:sz w:val="18"/>
                <w:szCs w:val="18"/>
              </w:rPr>
            </w:pPr>
            <w:r w:rsidRPr="00D46E9F">
              <w:rPr>
                <w:sz w:val="18"/>
                <w:szCs w:val="18"/>
              </w:rPr>
              <w:t>Kategoria regionu</w:t>
            </w:r>
          </w:p>
        </w:tc>
        <w:tc>
          <w:tcPr>
            <w:tcW w:w="1372" w:type="dxa"/>
          </w:tcPr>
          <w:p w:rsidR="00D46E9F" w:rsidRPr="00D46E9F" w:rsidRDefault="00D46E9F" w:rsidP="007355DA">
            <w:pPr>
              <w:spacing w:before="60" w:after="60" w:line="276" w:lineRule="auto"/>
              <w:rPr>
                <w:sz w:val="18"/>
                <w:szCs w:val="18"/>
              </w:rPr>
            </w:pPr>
            <w:r w:rsidRPr="00D46E9F">
              <w:rPr>
                <w:sz w:val="18"/>
                <w:szCs w:val="18"/>
              </w:rPr>
              <w:t>Cel szczegółowy</w:t>
            </w:r>
          </w:p>
        </w:tc>
        <w:tc>
          <w:tcPr>
            <w:tcW w:w="1373" w:type="dxa"/>
          </w:tcPr>
          <w:p w:rsidR="00D46E9F" w:rsidRPr="00D46E9F" w:rsidRDefault="00D46E9F" w:rsidP="007355DA">
            <w:pPr>
              <w:spacing w:before="60" w:after="60" w:line="276" w:lineRule="auto"/>
              <w:rPr>
                <w:sz w:val="18"/>
                <w:szCs w:val="18"/>
              </w:rPr>
            </w:pPr>
            <w:r w:rsidRPr="00D46E9F">
              <w:rPr>
                <w:sz w:val="18"/>
                <w:szCs w:val="18"/>
              </w:rPr>
              <w:t>Kod</w:t>
            </w:r>
          </w:p>
        </w:tc>
        <w:tc>
          <w:tcPr>
            <w:tcW w:w="1373" w:type="dxa"/>
          </w:tcPr>
          <w:p w:rsidR="00D46E9F" w:rsidRPr="00D46E9F" w:rsidRDefault="00D46E9F" w:rsidP="007355DA">
            <w:pPr>
              <w:spacing w:before="60" w:after="60" w:line="276" w:lineRule="auto"/>
              <w:rPr>
                <w:sz w:val="18"/>
                <w:szCs w:val="18"/>
              </w:rPr>
            </w:pPr>
            <w:r w:rsidRPr="00D46E9F">
              <w:rPr>
                <w:sz w:val="18"/>
                <w:szCs w:val="18"/>
              </w:rPr>
              <w:t>Kwota (EUR)</w:t>
            </w:r>
          </w:p>
        </w:tc>
      </w:tr>
      <w:tr w:rsidR="00D46E9F" w:rsidRPr="00D46E9F" w:rsidTr="007355DA">
        <w:tc>
          <w:tcPr>
            <w:tcW w:w="1480" w:type="dxa"/>
          </w:tcPr>
          <w:p w:rsidR="00D46E9F" w:rsidRPr="00D46E9F" w:rsidRDefault="00847774" w:rsidP="007355DA">
            <w:pPr>
              <w:spacing w:before="60" w:after="60" w:line="276" w:lineRule="auto"/>
              <w:rPr>
                <w:sz w:val="18"/>
                <w:szCs w:val="18"/>
              </w:rPr>
            </w:pPr>
            <w:r>
              <w:rPr>
                <w:sz w:val="18"/>
                <w:szCs w:val="18"/>
              </w:rPr>
              <w:t>4</w:t>
            </w:r>
          </w:p>
        </w:tc>
        <w:tc>
          <w:tcPr>
            <w:tcW w:w="1372" w:type="dxa"/>
          </w:tcPr>
          <w:p w:rsidR="00D46E9F" w:rsidRPr="00D46E9F" w:rsidRDefault="00847774" w:rsidP="007355DA">
            <w:pPr>
              <w:spacing w:before="60" w:after="60" w:line="276" w:lineRule="auto"/>
              <w:rPr>
                <w:sz w:val="18"/>
                <w:szCs w:val="18"/>
              </w:rPr>
            </w:pPr>
            <w:r>
              <w:rPr>
                <w:sz w:val="18"/>
                <w:szCs w:val="18"/>
              </w:rPr>
              <w:t>EFS+</w:t>
            </w:r>
          </w:p>
        </w:tc>
        <w:tc>
          <w:tcPr>
            <w:tcW w:w="1372" w:type="dxa"/>
          </w:tcPr>
          <w:p w:rsidR="00D46E9F" w:rsidRPr="00D46E9F" w:rsidRDefault="00847774" w:rsidP="007355DA">
            <w:pPr>
              <w:spacing w:before="60" w:after="60" w:line="276" w:lineRule="auto"/>
              <w:rPr>
                <w:sz w:val="18"/>
                <w:szCs w:val="18"/>
              </w:rPr>
            </w:pPr>
            <w:r>
              <w:rPr>
                <w:sz w:val="18"/>
                <w:szCs w:val="18"/>
              </w:rPr>
              <w:t>słabiej rozwinięty</w:t>
            </w:r>
          </w:p>
        </w:tc>
        <w:tc>
          <w:tcPr>
            <w:tcW w:w="1372" w:type="dxa"/>
          </w:tcPr>
          <w:p w:rsidR="00D46E9F" w:rsidRPr="00D46E9F" w:rsidRDefault="00847774" w:rsidP="007355DA">
            <w:pPr>
              <w:spacing w:before="60" w:after="60" w:line="276" w:lineRule="auto"/>
              <w:rPr>
                <w:sz w:val="18"/>
                <w:szCs w:val="18"/>
              </w:rPr>
            </w:pPr>
            <w:r>
              <w:rPr>
                <w:sz w:val="18"/>
                <w:szCs w:val="18"/>
              </w:rPr>
              <w:t>(d)</w:t>
            </w:r>
          </w:p>
        </w:tc>
        <w:tc>
          <w:tcPr>
            <w:tcW w:w="1373" w:type="dxa"/>
          </w:tcPr>
          <w:p w:rsidR="00D46E9F" w:rsidRPr="00D46E9F" w:rsidRDefault="00847774" w:rsidP="007355DA">
            <w:pPr>
              <w:spacing w:before="60" w:after="60" w:line="276" w:lineRule="auto"/>
              <w:rPr>
                <w:sz w:val="18"/>
                <w:szCs w:val="18"/>
              </w:rPr>
            </w:pPr>
            <w:r>
              <w:rPr>
                <w:sz w:val="18"/>
                <w:szCs w:val="18"/>
              </w:rPr>
              <w:t>01</w:t>
            </w:r>
          </w:p>
        </w:tc>
        <w:tc>
          <w:tcPr>
            <w:tcW w:w="1373" w:type="dxa"/>
          </w:tcPr>
          <w:p w:rsidR="00D46E9F" w:rsidRPr="00D46E9F" w:rsidRDefault="00847774" w:rsidP="007355DA">
            <w:pPr>
              <w:spacing w:before="60" w:after="60" w:line="276" w:lineRule="auto"/>
              <w:rPr>
                <w:sz w:val="18"/>
                <w:szCs w:val="18"/>
              </w:rPr>
            </w:pPr>
            <w:r>
              <w:rPr>
                <w:sz w:val="18"/>
                <w:szCs w:val="18"/>
              </w:rPr>
              <w:t>24 200 693</w:t>
            </w:r>
          </w:p>
        </w:tc>
      </w:tr>
    </w:tbl>
    <w:p w:rsidR="00D46E9F" w:rsidRPr="00D46E9F" w:rsidRDefault="00D46E9F" w:rsidP="00D46E9F">
      <w:pPr>
        <w:spacing w:before="60" w:after="60" w:line="276" w:lineRule="auto"/>
      </w:pPr>
      <w:r w:rsidRPr="00D46E9F">
        <w:t>Tabela 3. Wymiar 3 – terytorialny mechanizm realizacji i ukierunkowanie terytorialne</w:t>
      </w:r>
    </w:p>
    <w:tbl>
      <w:tblPr>
        <w:tblStyle w:val="Tabela-Siatka9"/>
        <w:tblW w:w="0" w:type="auto"/>
        <w:tblLook w:val="04A0" w:firstRow="1" w:lastRow="0" w:firstColumn="1" w:lastColumn="0" w:noHBand="0" w:noVBand="1"/>
      </w:tblPr>
      <w:tblGrid>
        <w:gridCol w:w="1480"/>
        <w:gridCol w:w="1372"/>
        <w:gridCol w:w="1372"/>
        <w:gridCol w:w="1372"/>
        <w:gridCol w:w="1373"/>
        <w:gridCol w:w="1373"/>
      </w:tblGrid>
      <w:tr w:rsidR="00D46E9F" w:rsidRPr="00D46E9F" w:rsidTr="00E22210">
        <w:trPr>
          <w:tblHeader/>
        </w:trPr>
        <w:tc>
          <w:tcPr>
            <w:tcW w:w="1480" w:type="dxa"/>
          </w:tcPr>
          <w:p w:rsidR="00D46E9F" w:rsidRPr="00D46E9F" w:rsidRDefault="00D46E9F" w:rsidP="007355DA">
            <w:pPr>
              <w:spacing w:before="60" w:after="60" w:line="276" w:lineRule="auto"/>
              <w:rPr>
                <w:sz w:val="18"/>
                <w:szCs w:val="18"/>
              </w:rPr>
            </w:pPr>
            <w:r w:rsidRPr="00D46E9F">
              <w:rPr>
                <w:sz w:val="18"/>
                <w:szCs w:val="18"/>
              </w:rPr>
              <w:t>Nr priorytetu</w:t>
            </w:r>
          </w:p>
        </w:tc>
        <w:tc>
          <w:tcPr>
            <w:tcW w:w="1372" w:type="dxa"/>
          </w:tcPr>
          <w:p w:rsidR="00D46E9F" w:rsidRPr="00D46E9F" w:rsidRDefault="00D46E9F" w:rsidP="007355DA">
            <w:pPr>
              <w:spacing w:before="60" w:after="60" w:line="276" w:lineRule="auto"/>
              <w:rPr>
                <w:sz w:val="18"/>
                <w:szCs w:val="18"/>
              </w:rPr>
            </w:pPr>
            <w:r w:rsidRPr="00D46E9F">
              <w:rPr>
                <w:sz w:val="18"/>
                <w:szCs w:val="18"/>
              </w:rPr>
              <w:t>Fundusz</w:t>
            </w:r>
          </w:p>
        </w:tc>
        <w:tc>
          <w:tcPr>
            <w:tcW w:w="1372" w:type="dxa"/>
          </w:tcPr>
          <w:p w:rsidR="00D46E9F" w:rsidRPr="00D46E9F" w:rsidRDefault="00D46E9F" w:rsidP="007355DA">
            <w:pPr>
              <w:spacing w:before="60" w:after="60" w:line="276" w:lineRule="auto"/>
              <w:rPr>
                <w:sz w:val="18"/>
                <w:szCs w:val="18"/>
              </w:rPr>
            </w:pPr>
            <w:r w:rsidRPr="00D46E9F">
              <w:rPr>
                <w:sz w:val="18"/>
                <w:szCs w:val="18"/>
              </w:rPr>
              <w:t>Kategoria regionu</w:t>
            </w:r>
          </w:p>
        </w:tc>
        <w:tc>
          <w:tcPr>
            <w:tcW w:w="1372" w:type="dxa"/>
          </w:tcPr>
          <w:p w:rsidR="00D46E9F" w:rsidRPr="00D46E9F" w:rsidRDefault="00D46E9F" w:rsidP="007355DA">
            <w:pPr>
              <w:spacing w:before="60" w:after="60" w:line="276" w:lineRule="auto"/>
              <w:rPr>
                <w:sz w:val="18"/>
                <w:szCs w:val="18"/>
              </w:rPr>
            </w:pPr>
            <w:r w:rsidRPr="00D46E9F">
              <w:rPr>
                <w:sz w:val="18"/>
                <w:szCs w:val="18"/>
              </w:rPr>
              <w:t>Cel szczegółowy</w:t>
            </w:r>
          </w:p>
        </w:tc>
        <w:tc>
          <w:tcPr>
            <w:tcW w:w="1373" w:type="dxa"/>
          </w:tcPr>
          <w:p w:rsidR="00D46E9F" w:rsidRPr="00D46E9F" w:rsidRDefault="00D46E9F" w:rsidP="007355DA">
            <w:pPr>
              <w:spacing w:before="60" w:after="60" w:line="276" w:lineRule="auto"/>
              <w:rPr>
                <w:sz w:val="18"/>
                <w:szCs w:val="18"/>
              </w:rPr>
            </w:pPr>
            <w:r w:rsidRPr="00D46E9F">
              <w:rPr>
                <w:sz w:val="18"/>
                <w:szCs w:val="18"/>
              </w:rPr>
              <w:t>Kod</w:t>
            </w:r>
          </w:p>
        </w:tc>
        <w:tc>
          <w:tcPr>
            <w:tcW w:w="1373" w:type="dxa"/>
          </w:tcPr>
          <w:p w:rsidR="00D46E9F" w:rsidRPr="00D46E9F" w:rsidRDefault="00D46E9F" w:rsidP="007355DA">
            <w:pPr>
              <w:spacing w:before="60" w:after="60" w:line="276" w:lineRule="auto"/>
              <w:rPr>
                <w:sz w:val="18"/>
                <w:szCs w:val="18"/>
              </w:rPr>
            </w:pPr>
            <w:r w:rsidRPr="00D46E9F">
              <w:rPr>
                <w:sz w:val="18"/>
                <w:szCs w:val="18"/>
              </w:rPr>
              <w:t>Kwota (EUR)</w:t>
            </w:r>
          </w:p>
        </w:tc>
      </w:tr>
      <w:tr w:rsidR="00D46E9F" w:rsidRPr="00D46E9F" w:rsidTr="007355DA">
        <w:tc>
          <w:tcPr>
            <w:tcW w:w="1480" w:type="dxa"/>
          </w:tcPr>
          <w:p w:rsidR="00D46E9F" w:rsidRPr="00D46E9F" w:rsidRDefault="00B46216" w:rsidP="007355DA">
            <w:pPr>
              <w:spacing w:before="60" w:after="60" w:line="276" w:lineRule="auto"/>
              <w:rPr>
                <w:sz w:val="18"/>
                <w:szCs w:val="18"/>
              </w:rPr>
            </w:pPr>
            <w:r>
              <w:rPr>
                <w:sz w:val="18"/>
                <w:szCs w:val="18"/>
              </w:rPr>
              <w:t>4</w:t>
            </w:r>
          </w:p>
        </w:tc>
        <w:tc>
          <w:tcPr>
            <w:tcW w:w="1372" w:type="dxa"/>
          </w:tcPr>
          <w:p w:rsidR="00D46E9F" w:rsidRPr="00D46E9F" w:rsidRDefault="00B46216" w:rsidP="007355DA">
            <w:pPr>
              <w:spacing w:before="60" w:after="60" w:line="276" w:lineRule="auto"/>
              <w:rPr>
                <w:sz w:val="18"/>
                <w:szCs w:val="18"/>
              </w:rPr>
            </w:pPr>
            <w:r>
              <w:rPr>
                <w:sz w:val="18"/>
                <w:szCs w:val="18"/>
              </w:rPr>
              <w:t>EFS+</w:t>
            </w:r>
          </w:p>
        </w:tc>
        <w:tc>
          <w:tcPr>
            <w:tcW w:w="1372" w:type="dxa"/>
          </w:tcPr>
          <w:p w:rsidR="00D46E9F" w:rsidRPr="00D46E9F" w:rsidRDefault="00B46216" w:rsidP="007355DA">
            <w:pPr>
              <w:spacing w:before="60" w:after="60" w:line="276" w:lineRule="auto"/>
              <w:rPr>
                <w:sz w:val="18"/>
                <w:szCs w:val="18"/>
              </w:rPr>
            </w:pPr>
            <w:r>
              <w:rPr>
                <w:sz w:val="18"/>
                <w:szCs w:val="18"/>
              </w:rPr>
              <w:t>słabiej rozwinięty</w:t>
            </w:r>
          </w:p>
        </w:tc>
        <w:tc>
          <w:tcPr>
            <w:tcW w:w="1372" w:type="dxa"/>
          </w:tcPr>
          <w:p w:rsidR="00D46E9F" w:rsidRPr="00D46E9F" w:rsidRDefault="00B46216" w:rsidP="007355DA">
            <w:pPr>
              <w:spacing w:before="60" w:after="60" w:line="276" w:lineRule="auto"/>
              <w:rPr>
                <w:sz w:val="18"/>
                <w:szCs w:val="18"/>
              </w:rPr>
            </w:pPr>
            <w:r>
              <w:rPr>
                <w:sz w:val="18"/>
                <w:szCs w:val="18"/>
              </w:rPr>
              <w:t>(d)</w:t>
            </w:r>
          </w:p>
        </w:tc>
        <w:tc>
          <w:tcPr>
            <w:tcW w:w="1373" w:type="dxa"/>
          </w:tcPr>
          <w:p w:rsidR="00D46E9F" w:rsidRPr="00D46E9F" w:rsidRDefault="00B46216" w:rsidP="007355DA">
            <w:pPr>
              <w:spacing w:before="60" w:after="60" w:line="276" w:lineRule="auto"/>
              <w:rPr>
                <w:sz w:val="18"/>
                <w:szCs w:val="18"/>
              </w:rPr>
            </w:pPr>
            <w:r>
              <w:rPr>
                <w:sz w:val="18"/>
                <w:szCs w:val="18"/>
              </w:rPr>
              <w:t>33</w:t>
            </w:r>
          </w:p>
        </w:tc>
        <w:tc>
          <w:tcPr>
            <w:tcW w:w="1373" w:type="dxa"/>
          </w:tcPr>
          <w:p w:rsidR="00D46E9F" w:rsidRPr="00D46E9F" w:rsidRDefault="00B46216" w:rsidP="007355DA">
            <w:pPr>
              <w:spacing w:before="60" w:after="60" w:line="276" w:lineRule="auto"/>
              <w:rPr>
                <w:sz w:val="18"/>
                <w:szCs w:val="18"/>
              </w:rPr>
            </w:pPr>
            <w:r>
              <w:rPr>
                <w:sz w:val="18"/>
                <w:szCs w:val="18"/>
              </w:rPr>
              <w:t>24 200 693</w:t>
            </w:r>
          </w:p>
        </w:tc>
      </w:tr>
    </w:tbl>
    <w:p w:rsidR="00D46E9F" w:rsidRPr="00D46E9F" w:rsidRDefault="00D46E9F" w:rsidP="00D46E9F">
      <w:pPr>
        <w:spacing w:before="60" w:after="60" w:line="276" w:lineRule="auto"/>
      </w:pPr>
      <w:r w:rsidRPr="00D46E9F">
        <w:t>Tabela 4. Wymiar 6 – tematy uzupełniające EFS+</w:t>
      </w:r>
    </w:p>
    <w:tbl>
      <w:tblPr>
        <w:tblStyle w:val="Tabela-Siatka9"/>
        <w:tblW w:w="0" w:type="auto"/>
        <w:tblLook w:val="04A0" w:firstRow="1" w:lastRow="0" w:firstColumn="1" w:lastColumn="0" w:noHBand="0" w:noVBand="1"/>
      </w:tblPr>
      <w:tblGrid>
        <w:gridCol w:w="1480"/>
        <w:gridCol w:w="1372"/>
        <w:gridCol w:w="1372"/>
        <w:gridCol w:w="1372"/>
        <w:gridCol w:w="1373"/>
        <w:gridCol w:w="1373"/>
      </w:tblGrid>
      <w:tr w:rsidR="00D46E9F" w:rsidRPr="00D46E9F" w:rsidTr="00E22210">
        <w:trPr>
          <w:tblHeader/>
        </w:trPr>
        <w:tc>
          <w:tcPr>
            <w:tcW w:w="1480" w:type="dxa"/>
          </w:tcPr>
          <w:p w:rsidR="00D46E9F" w:rsidRPr="00D46E9F" w:rsidRDefault="00D46E9F" w:rsidP="007355DA">
            <w:pPr>
              <w:spacing w:before="60" w:after="60" w:line="276" w:lineRule="auto"/>
              <w:rPr>
                <w:sz w:val="18"/>
                <w:szCs w:val="18"/>
              </w:rPr>
            </w:pPr>
            <w:r w:rsidRPr="00D46E9F">
              <w:rPr>
                <w:sz w:val="18"/>
                <w:szCs w:val="18"/>
              </w:rPr>
              <w:lastRenderedPageBreak/>
              <w:t>Nr priorytetu</w:t>
            </w:r>
          </w:p>
        </w:tc>
        <w:tc>
          <w:tcPr>
            <w:tcW w:w="1372" w:type="dxa"/>
          </w:tcPr>
          <w:p w:rsidR="00D46E9F" w:rsidRPr="00D46E9F" w:rsidRDefault="00D46E9F" w:rsidP="007355DA">
            <w:pPr>
              <w:spacing w:before="60" w:after="60" w:line="276" w:lineRule="auto"/>
              <w:rPr>
                <w:sz w:val="18"/>
                <w:szCs w:val="18"/>
              </w:rPr>
            </w:pPr>
            <w:r w:rsidRPr="00D46E9F">
              <w:rPr>
                <w:sz w:val="18"/>
                <w:szCs w:val="18"/>
              </w:rPr>
              <w:t>Fundusz</w:t>
            </w:r>
          </w:p>
        </w:tc>
        <w:tc>
          <w:tcPr>
            <w:tcW w:w="1372" w:type="dxa"/>
          </w:tcPr>
          <w:p w:rsidR="00D46E9F" w:rsidRPr="00D46E9F" w:rsidRDefault="00D46E9F" w:rsidP="007355DA">
            <w:pPr>
              <w:spacing w:before="60" w:after="60" w:line="276" w:lineRule="auto"/>
              <w:rPr>
                <w:sz w:val="18"/>
                <w:szCs w:val="18"/>
              </w:rPr>
            </w:pPr>
            <w:r w:rsidRPr="00D46E9F">
              <w:rPr>
                <w:sz w:val="18"/>
                <w:szCs w:val="18"/>
              </w:rPr>
              <w:t>Kategoria regionu</w:t>
            </w:r>
          </w:p>
        </w:tc>
        <w:tc>
          <w:tcPr>
            <w:tcW w:w="1372" w:type="dxa"/>
          </w:tcPr>
          <w:p w:rsidR="00D46E9F" w:rsidRPr="00D46E9F" w:rsidRDefault="00D46E9F" w:rsidP="007355DA">
            <w:pPr>
              <w:spacing w:before="60" w:after="60" w:line="276" w:lineRule="auto"/>
              <w:rPr>
                <w:sz w:val="18"/>
                <w:szCs w:val="18"/>
              </w:rPr>
            </w:pPr>
            <w:r w:rsidRPr="00D46E9F">
              <w:rPr>
                <w:sz w:val="18"/>
                <w:szCs w:val="18"/>
              </w:rPr>
              <w:t>Cel szczegółowy</w:t>
            </w:r>
          </w:p>
        </w:tc>
        <w:tc>
          <w:tcPr>
            <w:tcW w:w="1373" w:type="dxa"/>
          </w:tcPr>
          <w:p w:rsidR="00D46E9F" w:rsidRPr="00D46E9F" w:rsidRDefault="00D46E9F" w:rsidP="007355DA">
            <w:pPr>
              <w:spacing w:before="60" w:after="60" w:line="276" w:lineRule="auto"/>
              <w:rPr>
                <w:sz w:val="18"/>
                <w:szCs w:val="18"/>
              </w:rPr>
            </w:pPr>
            <w:r w:rsidRPr="00D46E9F">
              <w:rPr>
                <w:sz w:val="18"/>
                <w:szCs w:val="18"/>
              </w:rPr>
              <w:t>Kod</w:t>
            </w:r>
          </w:p>
        </w:tc>
        <w:tc>
          <w:tcPr>
            <w:tcW w:w="1373" w:type="dxa"/>
          </w:tcPr>
          <w:p w:rsidR="00D46E9F" w:rsidRPr="00D46E9F" w:rsidRDefault="00D46E9F" w:rsidP="007355DA">
            <w:pPr>
              <w:spacing w:before="60" w:after="60" w:line="276" w:lineRule="auto"/>
              <w:rPr>
                <w:sz w:val="18"/>
                <w:szCs w:val="18"/>
              </w:rPr>
            </w:pPr>
            <w:r w:rsidRPr="00D46E9F">
              <w:rPr>
                <w:sz w:val="18"/>
                <w:szCs w:val="18"/>
              </w:rPr>
              <w:t>Kwota (EUR)</w:t>
            </w:r>
          </w:p>
        </w:tc>
      </w:tr>
      <w:tr w:rsidR="00D46E9F" w:rsidRPr="00D46E9F" w:rsidTr="007355DA">
        <w:tc>
          <w:tcPr>
            <w:tcW w:w="1480" w:type="dxa"/>
          </w:tcPr>
          <w:p w:rsidR="00D46E9F" w:rsidRPr="00D46E9F" w:rsidRDefault="00D46E9F" w:rsidP="007355DA">
            <w:pPr>
              <w:spacing w:before="60" w:after="60" w:line="276" w:lineRule="auto"/>
              <w:rPr>
                <w:sz w:val="18"/>
                <w:szCs w:val="18"/>
              </w:rPr>
            </w:pPr>
          </w:p>
        </w:tc>
        <w:tc>
          <w:tcPr>
            <w:tcW w:w="1372" w:type="dxa"/>
          </w:tcPr>
          <w:p w:rsidR="00D46E9F" w:rsidRPr="00D46E9F" w:rsidRDefault="00D46E9F" w:rsidP="007355DA">
            <w:pPr>
              <w:spacing w:before="60" w:after="60" w:line="276" w:lineRule="auto"/>
              <w:rPr>
                <w:sz w:val="18"/>
                <w:szCs w:val="18"/>
              </w:rPr>
            </w:pPr>
          </w:p>
        </w:tc>
        <w:tc>
          <w:tcPr>
            <w:tcW w:w="1372" w:type="dxa"/>
          </w:tcPr>
          <w:p w:rsidR="00D46E9F" w:rsidRPr="00D46E9F" w:rsidRDefault="00D46E9F" w:rsidP="007355DA">
            <w:pPr>
              <w:spacing w:before="60" w:after="60" w:line="276" w:lineRule="auto"/>
              <w:rPr>
                <w:sz w:val="18"/>
                <w:szCs w:val="18"/>
              </w:rPr>
            </w:pPr>
          </w:p>
        </w:tc>
        <w:tc>
          <w:tcPr>
            <w:tcW w:w="1372" w:type="dxa"/>
          </w:tcPr>
          <w:p w:rsidR="00D46E9F" w:rsidRPr="00D46E9F" w:rsidRDefault="00D46E9F" w:rsidP="007355DA">
            <w:pPr>
              <w:spacing w:before="60" w:after="60" w:line="276" w:lineRule="auto"/>
              <w:rPr>
                <w:sz w:val="18"/>
                <w:szCs w:val="18"/>
              </w:rPr>
            </w:pPr>
          </w:p>
        </w:tc>
        <w:tc>
          <w:tcPr>
            <w:tcW w:w="1373" w:type="dxa"/>
          </w:tcPr>
          <w:p w:rsidR="00D46E9F" w:rsidRPr="00D46E9F" w:rsidRDefault="00D46E9F" w:rsidP="007355DA">
            <w:pPr>
              <w:spacing w:before="60" w:after="60" w:line="276" w:lineRule="auto"/>
              <w:rPr>
                <w:sz w:val="18"/>
                <w:szCs w:val="18"/>
              </w:rPr>
            </w:pPr>
          </w:p>
        </w:tc>
        <w:tc>
          <w:tcPr>
            <w:tcW w:w="1373" w:type="dxa"/>
          </w:tcPr>
          <w:p w:rsidR="00D46E9F" w:rsidRPr="00D46E9F" w:rsidRDefault="00D46E9F" w:rsidP="007355DA">
            <w:pPr>
              <w:spacing w:before="60" w:after="60" w:line="276" w:lineRule="auto"/>
              <w:rPr>
                <w:sz w:val="18"/>
                <w:szCs w:val="18"/>
              </w:rPr>
            </w:pPr>
          </w:p>
        </w:tc>
      </w:tr>
      <w:tr w:rsidR="00D46E9F" w:rsidRPr="00D46E9F" w:rsidTr="007355DA">
        <w:tc>
          <w:tcPr>
            <w:tcW w:w="1480" w:type="dxa"/>
          </w:tcPr>
          <w:p w:rsidR="00D46E9F" w:rsidRPr="00D46E9F" w:rsidRDefault="00D46E9F" w:rsidP="007355DA">
            <w:pPr>
              <w:spacing w:before="60" w:after="60" w:line="276" w:lineRule="auto"/>
              <w:rPr>
                <w:sz w:val="18"/>
                <w:szCs w:val="18"/>
              </w:rPr>
            </w:pPr>
          </w:p>
        </w:tc>
        <w:tc>
          <w:tcPr>
            <w:tcW w:w="1372" w:type="dxa"/>
          </w:tcPr>
          <w:p w:rsidR="00D46E9F" w:rsidRPr="00D46E9F" w:rsidRDefault="00D46E9F" w:rsidP="007355DA">
            <w:pPr>
              <w:spacing w:before="60" w:after="60" w:line="276" w:lineRule="auto"/>
              <w:rPr>
                <w:sz w:val="18"/>
                <w:szCs w:val="18"/>
              </w:rPr>
            </w:pPr>
          </w:p>
        </w:tc>
        <w:tc>
          <w:tcPr>
            <w:tcW w:w="1372" w:type="dxa"/>
          </w:tcPr>
          <w:p w:rsidR="00D46E9F" w:rsidRPr="00D46E9F" w:rsidRDefault="00D46E9F" w:rsidP="007355DA">
            <w:pPr>
              <w:spacing w:before="60" w:after="60" w:line="276" w:lineRule="auto"/>
              <w:rPr>
                <w:sz w:val="18"/>
                <w:szCs w:val="18"/>
              </w:rPr>
            </w:pPr>
          </w:p>
        </w:tc>
        <w:tc>
          <w:tcPr>
            <w:tcW w:w="1372" w:type="dxa"/>
          </w:tcPr>
          <w:p w:rsidR="00D46E9F" w:rsidRPr="00D46E9F" w:rsidRDefault="00D46E9F" w:rsidP="007355DA">
            <w:pPr>
              <w:spacing w:before="60" w:after="60" w:line="276" w:lineRule="auto"/>
              <w:rPr>
                <w:sz w:val="18"/>
                <w:szCs w:val="18"/>
              </w:rPr>
            </w:pPr>
          </w:p>
        </w:tc>
        <w:tc>
          <w:tcPr>
            <w:tcW w:w="1373" w:type="dxa"/>
          </w:tcPr>
          <w:p w:rsidR="00D46E9F" w:rsidRPr="00D46E9F" w:rsidRDefault="00D46E9F" w:rsidP="007355DA">
            <w:pPr>
              <w:spacing w:before="60" w:after="60" w:line="276" w:lineRule="auto"/>
              <w:rPr>
                <w:sz w:val="18"/>
                <w:szCs w:val="18"/>
              </w:rPr>
            </w:pPr>
          </w:p>
        </w:tc>
        <w:tc>
          <w:tcPr>
            <w:tcW w:w="1373" w:type="dxa"/>
          </w:tcPr>
          <w:p w:rsidR="00D46E9F" w:rsidRPr="00D46E9F" w:rsidRDefault="00D46E9F" w:rsidP="007355DA">
            <w:pPr>
              <w:spacing w:before="60" w:after="60" w:line="276" w:lineRule="auto"/>
              <w:rPr>
                <w:sz w:val="18"/>
                <w:szCs w:val="18"/>
              </w:rPr>
            </w:pPr>
          </w:p>
        </w:tc>
      </w:tr>
    </w:tbl>
    <w:p w:rsidR="00D46E9F" w:rsidRPr="00D46E9F" w:rsidRDefault="00D46E9F" w:rsidP="00D46E9F">
      <w:pPr>
        <w:spacing w:before="60" w:after="60" w:line="276" w:lineRule="auto"/>
      </w:pPr>
      <w:r w:rsidRPr="00D46E9F">
        <w:t>Tabela 5. Wymiar 7 – wymiar „Równouprawnienie płci” w ramach EFS+, EFRR, FS i FST</w:t>
      </w:r>
    </w:p>
    <w:tbl>
      <w:tblPr>
        <w:tblStyle w:val="Tabela-Siatka9"/>
        <w:tblW w:w="0" w:type="auto"/>
        <w:tblLook w:val="04A0" w:firstRow="1" w:lastRow="0" w:firstColumn="1" w:lastColumn="0" w:noHBand="0" w:noVBand="1"/>
      </w:tblPr>
      <w:tblGrid>
        <w:gridCol w:w="1480"/>
        <w:gridCol w:w="1372"/>
        <w:gridCol w:w="1372"/>
        <w:gridCol w:w="1372"/>
        <w:gridCol w:w="1373"/>
        <w:gridCol w:w="1373"/>
      </w:tblGrid>
      <w:tr w:rsidR="00D46E9F" w:rsidRPr="00D46E9F" w:rsidTr="00E22210">
        <w:trPr>
          <w:tblHeader/>
        </w:trPr>
        <w:tc>
          <w:tcPr>
            <w:tcW w:w="1480" w:type="dxa"/>
          </w:tcPr>
          <w:p w:rsidR="00D46E9F" w:rsidRPr="00D46E9F" w:rsidRDefault="00D46E9F" w:rsidP="007355DA">
            <w:pPr>
              <w:spacing w:before="60" w:after="60" w:line="276" w:lineRule="auto"/>
              <w:rPr>
                <w:sz w:val="18"/>
                <w:szCs w:val="18"/>
              </w:rPr>
            </w:pPr>
            <w:r w:rsidRPr="00D46E9F">
              <w:rPr>
                <w:sz w:val="18"/>
                <w:szCs w:val="18"/>
              </w:rPr>
              <w:t>Nr priorytetu</w:t>
            </w:r>
          </w:p>
        </w:tc>
        <w:tc>
          <w:tcPr>
            <w:tcW w:w="1372" w:type="dxa"/>
          </w:tcPr>
          <w:p w:rsidR="00D46E9F" w:rsidRPr="00D46E9F" w:rsidRDefault="00D46E9F" w:rsidP="007355DA">
            <w:pPr>
              <w:spacing w:before="60" w:after="60" w:line="276" w:lineRule="auto"/>
              <w:rPr>
                <w:sz w:val="18"/>
                <w:szCs w:val="18"/>
              </w:rPr>
            </w:pPr>
            <w:r w:rsidRPr="00D46E9F">
              <w:rPr>
                <w:sz w:val="18"/>
                <w:szCs w:val="18"/>
              </w:rPr>
              <w:t>Fundusz</w:t>
            </w:r>
          </w:p>
        </w:tc>
        <w:tc>
          <w:tcPr>
            <w:tcW w:w="1372" w:type="dxa"/>
          </w:tcPr>
          <w:p w:rsidR="00D46E9F" w:rsidRPr="00D46E9F" w:rsidRDefault="00D46E9F" w:rsidP="007355DA">
            <w:pPr>
              <w:spacing w:before="60" w:after="60" w:line="276" w:lineRule="auto"/>
              <w:rPr>
                <w:sz w:val="18"/>
                <w:szCs w:val="18"/>
              </w:rPr>
            </w:pPr>
            <w:r w:rsidRPr="00D46E9F">
              <w:rPr>
                <w:sz w:val="18"/>
                <w:szCs w:val="18"/>
              </w:rPr>
              <w:t>Kategoria regionu</w:t>
            </w:r>
          </w:p>
        </w:tc>
        <w:tc>
          <w:tcPr>
            <w:tcW w:w="1372" w:type="dxa"/>
          </w:tcPr>
          <w:p w:rsidR="00D46E9F" w:rsidRPr="00D46E9F" w:rsidRDefault="00D46E9F" w:rsidP="007355DA">
            <w:pPr>
              <w:spacing w:before="60" w:after="60" w:line="276" w:lineRule="auto"/>
              <w:rPr>
                <w:sz w:val="18"/>
                <w:szCs w:val="18"/>
              </w:rPr>
            </w:pPr>
            <w:r w:rsidRPr="00D46E9F">
              <w:rPr>
                <w:sz w:val="18"/>
                <w:szCs w:val="18"/>
              </w:rPr>
              <w:t>Cel szczegółowy</w:t>
            </w:r>
          </w:p>
        </w:tc>
        <w:tc>
          <w:tcPr>
            <w:tcW w:w="1373" w:type="dxa"/>
          </w:tcPr>
          <w:p w:rsidR="00D46E9F" w:rsidRPr="00D46E9F" w:rsidRDefault="00D46E9F" w:rsidP="007355DA">
            <w:pPr>
              <w:spacing w:before="60" w:after="60" w:line="276" w:lineRule="auto"/>
              <w:rPr>
                <w:sz w:val="18"/>
                <w:szCs w:val="18"/>
              </w:rPr>
            </w:pPr>
            <w:r w:rsidRPr="00D46E9F">
              <w:rPr>
                <w:sz w:val="18"/>
                <w:szCs w:val="18"/>
              </w:rPr>
              <w:t>Kod</w:t>
            </w:r>
          </w:p>
        </w:tc>
        <w:tc>
          <w:tcPr>
            <w:tcW w:w="1373" w:type="dxa"/>
          </w:tcPr>
          <w:p w:rsidR="00D46E9F" w:rsidRPr="00D46E9F" w:rsidRDefault="00D46E9F" w:rsidP="007355DA">
            <w:pPr>
              <w:spacing w:before="60" w:after="60" w:line="276" w:lineRule="auto"/>
              <w:rPr>
                <w:sz w:val="18"/>
                <w:szCs w:val="18"/>
              </w:rPr>
            </w:pPr>
            <w:r w:rsidRPr="00D46E9F">
              <w:rPr>
                <w:sz w:val="18"/>
                <w:szCs w:val="18"/>
              </w:rPr>
              <w:t>Kwota (EUR)</w:t>
            </w:r>
          </w:p>
        </w:tc>
      </w:tr>
      <w:tr w:rsidR="00D46E9F" w:rsidRPr="00D46E9F" w:rsidTr="007355DA">
        <w:tc>
          <w:tcPr>
            <w:tcW w:w="1480" w:type="dxa"/>
          </w:tcPr>
          <w:p w:rsidR="00D46E9F" w:rsidRPr="00D46E9F" w:rsidRDefault="00D46E9F" w:rsidP="007355DA">
            <w:pPr>
              <w:spacing w:before="60" w:after="60" w:line="276" w:lineRule="auto"/>
              <w:rPr>
                <w:sz w:val="18"/>
                <w:szCs w:val="18"/>
              </w:rPr>
            </w:pPr>
          </w:p>
        </w:tc>
        <w:tc>
          <w:tcPr>
            <w:tcW w:w="1372" w:type="dxa"/>
          </w:tcPr>
          <w:p w:rsidR="00D46E9F" w:rsidRPr="00D46E9F" w:rsidRDefault="00D46E9F" w:rsidP="007355DA">
            <w:pPr>
              <w:spacing w:before="60" w:after="60" w:line="276" w:lineRule="auto"/>
              <w:rPr>
                <w:sz w:val="18"/>
                <w:szCs w:val="18"/>
              </w:rPr>
            </w:pPr>
          </w:p>
        </w:tc>
        <w:tc>
          <w:tcPr>
            <w:tcW w:w="1372" w:type="dxa"/>
          </w:tcPr>
          <w:p w:rsidR="00D46E9F" w:rsidRPr="00D46E9F" w:rsidRDefault="00D46E9F" w:rsidP="007355DA">
            <w:pPr>
              <w:spacing w:before="60" w:after="60" w:line="276" w:lineRule="auto"/>
              <w:rPr>
                <w:sz w:val="18"/>
                <w:szCs w:val="18"/>
              </w:rPr>
            </w:pPr>
          </w:p>
        </w:tc>
        <w:tc>
          <w:tcPr>
            <w:tcW w:w="1372" w:type="dxa"/>
          </w:tcPr>
          <w:p w:rsidR="00D46E9F" w:rsidRPr="00D46E9F" w:rsidRDefault="00D46E9F" w:rsidP="007355DA">
            <w:pPr>
              <w:spacing w:before="60" w:after="60" w:line="276" w:lineRule="auto"/>
              <w:rPr>
                <w:sz w:val="18"/>
                <w:szCs w:val="18"/>
              </w:rPr>
            </w:pPr>
          </w:p>
        </w:tc>
        <w:tc>
          <w:tcPr>
            <w:tcW w:w="1373" w:type="dxa"/>
          </w:tcPr>
          <w:p w:rsidR="00D46E9F" w:rsidRPr="00D46E9F" w:rsidRDefault="00D46E9F" w:rsidP="007355DA">
            <w:pPr>
              <w:spacing w:before="60" w:after="60" w:line="276" w:lineRule="auto"/>
              <w:rPr>
                <w:sz w:val="18"/>
                <w:szCs w:val="18"/>
              </w:rPr>
            </w:pPr>
          </w:p>
        </w:tc>
        <w:tc>
          <w:tcPr>
            <w:tcW w:w="1373" w:type="dxa"/>
          </w:tcPr>
          <w:p w:rsidR="00D46E9F" w:rsidRPr="00D46E9F" w:rsidRDefault="00D46E9F" w:rsidP="007355DA">
            <w:pPr>
              <w:spacing w:before="60" w:after="60" w:line="276" w:lineRule="auto"/>
              <w:rPr>
                <w:sz w:val="18"/>
                <w:szCs w:val="18"/>
              </w:rPr>
            </w:pPr>
          </w:p>
        </w:tc>
      </w:tr>
      <w:tr w:rsidR="00D46E9F" w:rsidRPr="00D46E9F" w:rsidTr="007355DA">
        <w:tc>
          <w:tcPr>
            <w:tcW w:w="1480" w:type="dxa"/>
          </w:tcPr>
          <w:p w:rsidR="00D46E9F" w:rsidRPr="00D46E9F" w:rsidRDefault="00D46E9F" w:rsidP="007355DA">
            <w:pPr>
              <w:spacing w:before="60" w:after="60" w:line="276" w:lineRule="auto"/>
              <w:rPr>
                <w:sz w:val="18"/>
                <w:szCs w:val="18"/>
              </w:rPr>
            </w:pPr>
          </w:p>
        </w:tc>
        <w:tc>
          <w:tcPr>
            <w:tcW w:w="1372" w:type="dxa"/>
          </w:tcPr>
          <w:p w:rsidR="00D46E9F" w:rsidRPr="00D46E9F" w:rsidRDefault="00D46E9F" w:rsidP="007355DA">
            <w:pPr>
              <w:spacing w:before="60" w:after="60" w:line="276" w:lineRule="auto"/>
              <w:rPr>
                <w:sz w:val="18"/>
                <w:szCs w:val="18"/>
              </w:rPr>
            </w:pPr>
          </w:p>
        </w:tc>
        <w:tc>
          <w:tcPr>
            <w:tcW w:w="1372" w:type="dxa"/>
          </w:tcPr>
          <w:p w:rsidR="00D46E9F" w:rsidRPr="00D46E9F" w:rsidRDefault="00D46E9F" w:rsidP="007355DA">
            <w:pPr>
              <w:spacing w:before="60" w:after="60" w:line="276" w:lineRule="auto"/>
              <w:rPr>
                <w:sz w:val="18"/>
                <w:szCs w:val="18"/>
              </w:rPr>
            </w:pPr>
          </w:p>
        </w:tc>
        <w:tc>
          <w:tcPr>
            <w:tcW w:w="1372" w:type="dxa"/>
          </w:tcPr>
          <w:p w:rsidR="00D46E9F" w:rsidRPr="00D46E9F" w:rsidRDefault="00D46E9F" w:rsidP="007355DA">
            <w:pPr>
              <w:spacing w:before="60" w:after="60" w:line="276" w:lineRule="auto"/>
              <w:rPr>
                <w:sz w:val="18"/>
                <w:szCs w:val="18"/>
              </w:rPr>
            </w:pPr>
          </w:p>
        </w:tc>
        <w:tc>
          <w:tcPr>
            <w:tcW w:w="1373" w:type="dxa"/>
          </w:tcPr>
          <w:p w:rsidR="00D46E9F" w:rsidRPr="00D46E9F" w:rsidRDefault="00D46E9F" w:rsidP="007355DA">
            <w:pPr>
              <w:spacing w:before="60" w:after="60" w:line="276" w:lineRule="auto"/>
              <w:rPr>
                <w:sz w:val="18"/>
                <w:szCs w:val="18"/>
              </w:rPr>
            </w:pPr>
          </w:p>
        </w:tc>
        <w:tc>
          <w:tcPr>
            <w:tcW w:w="1373" w:type="dxa"/>
          </w:tcPr>
          <w:p w:rsidR="00D46E9F" w:rsidRPr="00D46E9F" w:rsidRDefault="00D46E9F" w:rsidP="007355DA">
            <w:pPr>
              <w:spacing w:before="60" w:after="60" w:line="276" w:lineRule="auto"/>
              <w:rPr>
                <w:sz w:val="18"/>
                <w:szCs w:val="18"/>
              </w:rPr>
            </w:pPr>
          </w:p>
        </w:tc>
      </w:tr>
    </w:tbl>
    <w:p w:rsidR="0025275A" w:rsidRDefault="0025275A" w:rsidP="0025275A"/>
    <w:p w:rsidR="0025275A" w:rsidRPr="0025275A" w:rsidRDefault="0025275A" w:rsidP="0025275A">
      <w:pPr>
        <w:sectPr w:rsidR="0025275A" w:rsidRPr="0025275A" w:rsidSect="0025275A">
          <w:type w:val="continuous"/>
          <w:pgSz w:w="11906" w:h="16838"/>
          <w:pgMar w:top="1417" w:right="1417" w:bottom="1417" w:left="1417" w:header="708" w:footer="708" w:gutter="0"/>
          <w:cols w:space="708"/>
          <w:docGrid w:linePitch="360"/>
        </w:sectPr>
      </w:pPr>
    </w:p>
    <w:p w:rsidR="00DD5B99" w:rsidRPr="00DD6459" w:rsidRDefault="00DD5B99" w:rsidP="008B514B">
      <w:pPr>
        <w:pStyle w:val="Nagwek4"/>
        <w:shd w:val="clear" w:color="auto" w:fill="99CCFF"/>
        <w:spacing w:before="60" w:after="60" w:line="276" w:lineRule="auto"/>
        <w:rPr>
          <w:rFonts w:asciiTheme="minorHAnsi" w:hAnsiTheme="minorHAnsi"/>
          <w:i w:val="0"/>
          <w:color w:val="auto"/>
        </w:rPr>
      </w:pPr>
      <w:r w:rsidRPr="00DD6459">
        <w:rPr>
          <w:rFonts w:asciiTheme="minorHAnsi" w:hAnsiTheme="minorHAnsi"/>
          <w:i w:val="0"/>
          <w:color w:val="auto"/>
        </w:rPr>
        <w:t xml:space="preserve">(f)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 </w:t>
      </w:r>
    </w:p>
    <w:p w:rsidR="00DD5B99" w:rsidRDefault="00DD5B99" w:rsidP="008B514B">
      <w:pPr>
        <w:spacing w:before="60" w:after="60" w:line="276" w:lineRule="auto"/>
      </w:pPr>
      <w:r w:rsidRPr="00C570B2">
        <w:rPr>
          <w:b/>
        </w:rPr>
        <w:t>Planowane rodzaje działań</w:t>
      </w:r>
    </w:p>
    <w:p w:rsidR="00191B6C" w:rsidRPr="00191B6C" w:rsidRDefault="00191B6C" w:rsidP="00191B6C">
      <w:pPr>
        <w:spacing w:before="60" w:after="60" w:line="276" w:lineRule="auto"/>
        <w:rPr>
          <w:rFonts w:ascii="Calibri" w:eastAsia="Calibri" w:hAnsi="Calibri" w:cs="Times New Roman"/>
        </w:rPr>
      </w:pPr>
      <w:r w:rsidRPr="00191B6C">
        <w:rPr>
          <w:rFonts w:ascii="Calibri" w:eastAsia="Calibri" w:hAnsi="Calibri" w:cs="Times New Roman"/>
        </w:rPr>
        <w:t xml:space="preserve">W obszarze </w:t>
      </w:r>
      <w:r w:rsidRPr="00191B6C">
        <w:rPr>
          <w:rFonts w:ascii="Calibri" w:eastAsia="Calibri" w:hAnsi="Calibri" w:cs="Times New Roman"/>
          <w:u w:val="single"/>
        </w:rPr>
        <w:t>edukacji przedszkolnej</w:t>
      </w:r>
      <w:r w:rsidRPr="00191B6C">
        <w:rPr>
          <w:rFonts w:ascii="Calibri" w:eastAsia="Calibri" w:hAnsi="Calibri" w:cs="Times New Roman"/>
        </w:rPr>
        <w:t>, wspierane będą działania kompleksowe, mające na celu podniesienie jej jakości i dostępności, przede wszystkim poprzez:</w:t>
      </w:r>
    </w:p>
    <w:p w:rsidR="00191B6C" w:rsidRPr="00191B6C" w:rsidRDefault="00191B6C" w:rsidP="00D71103">
      <w:pPr>
        <w:numPr>
          <w:ilvl w:val="0"/>
          <w:numId w:val="53"/>
        </w:numPr>
        <w:spacing w:before="60" w:after="60" w:line="276" w:lineRule="auto"/>
        <w:ind w:left="284" w:hanging="295"/>
        <w:rPr>
          <w:rFonts w:ascii="Calibri" w:eastAsia="Calibri" w:hAnsi="Calibri" w:cs="Times New Roman"/>
        </w:rPr>
      </w:pPr>
      <w:r w:rsidRPr="00191B6C">
        <w:rPr>
          <w:rFonts w:ascii="Calibri" w:eastAsia="Calibri" w:hAnsi="Calibri" w:cs="Times New Roman"/>
        </w:rPr>
        <w:t>poszerzenie oferty wychowania przedszkolnego o zróżnicowane formy zajęć wspierających rozwój kompetencji kluczowych dzieci, w tym zajęcia prowadzone przez specjalistów (psychologów, logopedów itp.),</w:t>
      </w:r>
      <w:r w:rsidRPr="00191B6C">
        <w:rPr>
          <w:rFonts w:ascii="Calibri" w:eastAsia="Calibri" w:hAnsi="Calibri" w:cs="Calibri"/>
          <w:bCs/>
        </w:rPr>
        <w:t xml:space="preserve"> </w:t>
      </w:r>
      <w:r w:rsidRPr="00191B6C">
        <w:rPr>
          <w:rFonts w:ascii="Calibri" w:eastAsia="Calibri" w:hAnsi="Calibri" w:cs="Times New Roman"/>
          <w:bCs/>
        </w:rPr>
        <w:t>z uwzględnieniem realizacji zindywidualizowanego procesu wsparcia</w:t>
      </w:r>
      <w:r w:rsidRPr="00191B6C">
        <w:rPr>
          <w:rFonts w:ascii="Calibri" w:eastAsia="Calibri" w:hAnsi="Calibri" w:cs="Times New Roman"/>
        </w:rPr>
        <w:t>,</w:t>
      </w:r>
    </w:p>
    <w:p w:rsidR="00191B6C" w:rsidRPr="00191B6C" w:rsidRDefault="00191B6C" w:rsidP="00D71103">
      <w:pPr>
        <w:numPr>
          <w:ilvl w:val="0"/>
          <w:numId w:val="53"/>
        </w:numPr>
        <w:spacing w:before="60" w:after="60" w:line="276" w:lineRule="auto"/>
        <w:ind w:left="284" w:hanging="295"/>
        <w:rPr>
          <w:rFonts w:ascii="Calibri" w:eastAsia="Calibri" w:hAnsi="Calibri" w:cs="Times New Roman"/>
        </w:rPr>
      </w:pPr>
      <w:r w:rsidRPr="00191B6C">
        <w:rPr>
          <w:rFonts w:ascii="Calibri" w:eastAsia="Calibri" w:hAnsi="Calibri" w:cs="Times New Roman"/>
        </w:rPr>
        <w:t>podniesienie kompetencji nauczycieli w ramach doskonalenia zawodowego w zakresie kształtowania kompetencji kluczowych dzieci, przygotowania ich do samodzielnego uczenia się, realizacji zindywidualizowanego procesu wsparcia dziecka, a także prowadzenia zajęć stymulujących rozwój psychiczny i fizyczny dzieci,</w:t>
      </w:r>
    </w:p>
    <w:p w:rsidR="00191B6C" w:rsidRPr="00191B6C" w:rsidRDefault="00191B6C" w:rsidP="00D71103">
      <w:pPr>
        <w:numPr>
          <w:ilvl w:val="0"/>
          <w:numId w:val="53"/>
        </w:numPr>
        <w:spacing w:before="60" w:after="60" w:line="276" w:lineRule="auto"/>
        <w:ind w:left="284" w:hanging="295"/>
        <w:rPr>
          <w:rFonts w:ascii="Calibri" w:eastAsia="Calibri" w:hAnsi="Calibri" w:cs="Times New Roman"/>
        </w:rPr>
      </w:pPr>
      <w:r w:rsidRPr="00191B6C">
        <w:rPr>
          <w:rFonts w:ascii="Calibri" w:eastAsia="Calibri" w:hAnsi="Calibri" w:cs="Times New Roman"/>
        </w:rPr>
        <w:t xml:space="preserve">wspieranie tworzenia nowych miejsc wychowania przedszkolnego oraz poprawę wyposażenia dydaktycznego placówek przedszkolnych. </w:t>
      </w:r>
    </w:p>
    <w:p w:rsidR="00191B6C" w:rsidRPr="00191B6C" w:rsidRDefault="00191B6C" w:rsidP="00191B6C">
      <w:pPr>
        <w:spacing w:before="60" w:after="60" w:line="276" w:lineRule="auto"/>
        <w:rPr>
          <w:rFonts w:ascii="Calibri" w:eastAsia="Calibri" w:hAnsi="Calibri" w:cs="Times New Roman"/>
        </w:rPr>
      </w:pPr>
      <w:r w:rsidRPr="00191B6C">
        <w:rPr>
          <w:rFonts w:ascii="Calibri" w:eastAsia="Calibri" w:hAnsi="Calibri" w:cs="Times New Roman"/>
        </w:rPr>
        <w:t xml:space="preserve">Realizowane będą wyłącznie projekty zawierające kompleksową diagnozę edukacji przedszkolnej, ze szczególnym uwzględnieniem analizy bieżących i prognozowanych potrzeb w zakresie dostępności miejsc edukacji przedszkolnej. Preferowane będą przedsięwzięcia obejmujące działania skierowane do dzieci i nauczycieli zintegrowane z tworzeniem nowych miejsc wychowania przedszkolnego. W uzasadnionych merytorycznie przypadkach, możliwa jest realizacja przedsięwzięć dotyczących wyłącznie podnoszenia jakości edukacji przedszkolnej. </w:t>
      </w:r>
    </w:p>
    <w:p w:rsidR="00191B6C" w:rsidRPr="00191B6C" w:rsidRDefault="00191B6C" w:rsidP="00191B6C">
      <w:pPr>
        <w:spacing w:before="60" w:after="60" w:line="276" w:lineRule="auto"/>
        <w:rPr>
          <w:rFonts w:ascii="Calibri" w:eastAsia="Calibri" w:hAnsi="Calibri" w:cs="Times New Roman"/>
        </w:rPr>
      </w:pPr>
      <w:r w:rsidRPr="00191B6C">
        <w:rPr>
          <w:rFonts w:ascii="Calibri" w:eastAsia="Calibri" w:hAnsi="Calibri" w:cs="Times New Roman"/>
        </w:rPr>
        <w:t>Uzupełniająco, w ramach szerszych projektów obejmujących ww. formy wsparcia, mogą być realizowane także działania służące:</w:t>
      </w:r>
    </w:p>
    <w:p w:rsidR="00191B6C" w:rsidRPr="00191B6C" w:rsidRDefault="00191B6C" w:rsidP="00D71103">
      <w:pPr>
        <w:numPr>
          <w:ilvl w:val="0"/>
          <w:numId w:val="47"/>
        </w:numPr>
        <w:spacing w:before="60" w:after="60" w:line="276" w:lineRule="auto"/>
        <w:ind w:left="284" w:hanging="284"/>
        <w:rPr>
          <w:rFonts w:ascii="Calibri" w:eastAsia="Calibri" w:hAnsi="Calibri" w:cs="Times New Roman"/>
        </w:rPr>
      </w:pPr>
      <w:r w:rsidRPr="00191B6C">
        <w:rPr>
          <w:rFonts w:ascii="Calibri" w:eastAsia="Calibri" w:hAnsi="Calibri" w:cs="Times New Roman"/>
        </w:rPr>
        <w:t>wprowadzaniu rozwiązań organizacyjnych i metodycznych związanych ze wzrostem efektywności kształtowania kompetencji kluczowych dzieci,</w:t>
      </w:r>
    </w:p>
    <w:p w:rsidR="00191B6C" w:rsidRPr="00191B6C" w:rsidRDefault="00191B6C" w:rsidP="00D71103">
      <w:pPr>
        <w:numPr>
          <w:ilvl w:val="0"/>
          <w:numId w:val="47"/>
        </w:numPr>
        <w:spacing w:before="60" w:after="60" w:line="276" w:lineRule="auto"/>
        <w:ind w:left="284" w:hanging="284"/>
        <w:rPr>
          <w:rFonts w:ascii="Calibri" w:eastAsia="Calibri" w:hAnsi="Calibri" w:cs="Times New Roman"/>
        </w:rPr>
      </w:pPr>
      <w:r w:rsidRPr="00191B6C">
        <w:rPr>
          <w:rFonts w:ascii="Calibri" w:eastAsia="Calibri" w:hAnsi="Calibri" w:cs="Times New Roman"/>
        </w:rPr>
        <w:t>budowaniu tożsamości regionalnej,</w:t>
      </w:r>
    </w:p>
    <w:p w:rsidR="00191B6C" w:rsidRPr="00191B6C" w:rsidRDefault="00191B6C" w:rsidP="00D71103">
      <w:pPr>
        <w:numPr>
          <w:ilvl w:val="0"/>
          <w:numId w:val="47"/>
        </w:numPr>
        <w:spacing w:before="60" w:after="60" w:line="276" w:lineRule="auto"/>
        <w:ind w:left="284" w:hanging="284"/>
        <w:rPr>
          <w:rFonts w:ascii="Calibri" w:eastAsia="Calibri" w:hAnsi="Calibri" w:cs="Times New Roman"/>
        </w:rPr>
      </w:pPr>
      <w:r w:rsidRPr="00191B6C">
        <w:rPr>
          <w:rFonts w:ascii="Calibri" w:eastAsia="Calibri" w:hAnsi="Calibri" w:cs="Times New Roman"/>
        </w:rPr>
        <w:t>promocji edukacji przedszkolnej.</w:t>
      </w:r>
    </w:p>
    <w:p w:rsidR="00191B6C" w:rsidRPr="00191B6C" w:rsidRDefault="00191B6C" w:rsidP="00191B6C">
      <w:pPr>
        <w:spacing w:before="60" w:after="60" w:line="276" w:lineRule="auto"/>
        <w:rPr>
          <w:rFonts w:ascii="Calibri" w:eastAsia="Calibri" w:hAnsi="Calibri" w:cs="Times New Roman"/>
        </w:rPr>
      </w:pPr>
      <w:r w:rsidRPr="00191B6C">
        <w:rPr>
          <w:rFonts w:ascii="Calibri" w:eastAsia="Times New Roman" w:hAnsi="Calibri" w:cs="Calibri"/>
          <w:lang w:eastAsia="pl-PL"/>
        </w:rPr>
        <w:t xml:space="preserve">W obszarze </w:t>
      </w:r>
      <w:r w:rsidRPr="00191B6C">
        <w:rPr>
          <w:rFonts w:ascii="Calibri" w:eastAsia="Times New Roman" w:hAnsi="Calibri" w:cs="Calibri"/>
          <w:u w:val="single"/>
          <w:lang w:eastAsia="pl-PL"/>
        </w:rPr>
        <w:t>kształtowania kompetencji kluczowych uczniów</w:t>
      </w:r>
      <w:r w:rsidRPr="00191B6C">
        <w:rPr>
          <w:rFonts w:ascii="Calibri" w:eastAsia="Calibri" w:hAnsi="Calibri" w:cs="Times New Roman"/>
        </w:rPr>
        <w:t xml:space="preserve"> wspierane będą kompleksowe przedsięwzięcia organów prowadzących obejmujące:</w:t>
      </w:r>
    </w:p>
    <w:p w:rsidR="00191B6C" w:rsidRPr="00191B6C" w:rsidRDefault="00191B6C" w:rsidP="00D71103">
      <w:pPr>
        <w:numPr>
          <w:ilvl w:val="0"/>
          <w:numId w:val="48"/>
        </w:numPr>
        <w:spacing w:before="60" w:after="60" w:line="276" w:lineRule="auto"/>
        <w:ind w:left="284" w:hanging="284"/>
        <w:rPr>
          <w:rFonts w:ascii="Calibri" w:eastAsia="Times New Roman" w:hAnsi="Calibri" w:cs="Calibri"/>
          <w:lang w:eastAsia="pl-PL"/>
        </w:rPr>
      </w:pPr>
      <w:r w:rsidRPr="00191B6C">
        <w:rPr>
          <w:rFonts w:ascii="Calibri" w:eastAsia="Times New Roman" w:hAnsi="Calibri" w:cs="Calibri"/>
          <w:lang w:eastAsia="pl-PL"/>
        </w:rPr>
        <w:lastRenderedPageBreak/>
        <w:t xml:space="preserve">poszerzenie oferty zajęć z wykorzystaniem potencjału różnych podmiotów (m.in. instytucji kultury, szkół wyższych, organizacji pozarządowych, pracodawców lub  ich organizacji), </w:t>
      </w:r>
    </w:p>
    <w:p w:rsidR="00191B6C" w:rsidRPr="00191B6C" w:rsidRDefault="00191B6C" w:rsidP="00D71103">
      <w:pPr>
        <w:numPr>
          <w:ilvl w:val="0"/>
          <w:numId w:val="48"/>
        </w:numPr>
        <w:spacing w:before="60" w:after="60" w:line="276" w:lineRule="auto"/>
        <w:ind w:left="284" w:hanging="284"/>
        <w:rPr>
          <w:rFonts w:ascii="Calibri" w:eastAsia="Times New Roman" w:hAnsi="Calibri" w:cs="Calibri"/>
          <w:lang w:eastAsia="pl-PL"/>
        </w:rPr>
      </w:pPr>
      <w:r w:rsidRPr="00191B6C">
        <w:rPr>
          <w:rFonts w:ascii="Calibri" w:eastAsia="Times New Roman" w:hAnsi="Calibri" w:cs="Calibri"/>
          <w:lang w:eastAsia="pl-PL"/>
        </w:rPr>
        <w:t xml:space="preserve">realizację działań uwzględniających wyzwania cywilizacyjne (w tym klimatyczne, zdrowotne i technologiczne), dotyczących budowania tożsamości regionalnej, w tym służących zachowaniu i rozwojowi języka regionalnego (kaszubskiego), odwołujących się do historycznych tradycji regionu i jego nadmorskiego położenia oraz wykorzystujących edukację kulturową, </w:t>
      </w:r>
    </w:p>
    <w:p w:rsidR="00191B6C" w:rsidRPr="00191B6C" w:rsidRDefault="00191B6C" w:rsidP="00D71103">
      <w:pPr>
        <w:numPr>
          <w:ilvl w:val="0"/>
          <w:numId w:val="48"/>
        </w:numPr>
        <w:spacing w:before="60" w:after="60" w:line="276" w:lineRule="auto"/>
        <w:ind w:left="284" w:hanging="284"/>
        <w:rPr>
          <w:rFonts w:ascii="Calibri" w:eastAsia="Times New Roman" w:hAnsi="Calibri" w:cs="Calibri"/>
          <w:lang w:eastAsia="pl-PL"/>
        </w:rPr>
      </w:pPr>
      <w:r w:rsidRPr="00191B6C">
        <w:rPr>
          <w:rFonts w:ascii="Calibri" w:eastAsia="Times New Roman" w:hAnsi="Calibri" w:cs="Calibri"/>
          <w:lang w:eastAsia="pl-PL"/>
        </w:rPr>
        <w:t>rozwój narzędzi i kompetencji cyfrowych w procesie nauczania,</w:t>
      </w:r>
    </w:p>
    <w:p w:rsidR="00191B6C" w:rsidRPr="00191B6C" w:rsidRDefault="00191B6C" w:rsidP="00D71103">
      <w:pPr>
        <w:numPr>
          <w:ilvl w:val="0"/>
          <w:numId w:val="48"/>
        </w:numPr>
        <w:spacing w:before="60" w:after="60" w:line="276" w:lineRule="auto"/>
        <w:ind w:left="284" w:hanging="284"/>
        <w:rPr>
          <w:rFonts w:ascii="Calibri" w:eastAsia="Times New Roman" w:hAnsi="Calibri" w:cs="Calibri"/>
          <w:lang w:eastAsia="pl-PL"/>
        </w:rPr>
      </w:pPr>
      <w:r w:rsidRPr="00191B6C">
        <w:rPr>
          <w:rFonts w:ascii="Calibri" w:eastAsia="Times New Roman" w:hAnsi="Calibri" w:cs="Calibri"/>
          <w:lang w:eastAsia="pl-PL"/>
        </w:rPr>
        <w:t>wsparcie psychologiczno-pedagogiczne,</w:t>
      </w:r>
    </w:p>
    <w:p w:rsidR="00191B6C" w:rsidRPr="00191B6C" w:rsidRDefault="00191B6C" w:rsidP="00D71103">
      <w:pPr>
        <w:numPr>
          <w:ilvl w:val="0"/>
          <w:numId w:val="48"/>
        </w:numPr>
        <w:spacing w:before="60" w:after="60" w:line="276" w:lineRule="auto"/>
        <w:ind w:left="284" w:hanging="284"/>
        <w:rPr>
          <w:rFonts w:ascii="Calibri" w:eastAsia="Times New Roman" w:hAnsi="Calibri" w:cs="Calibri"/>
          <w:lang w:eastAsia="pl-PL"/>
        </w:rPr>
      </w:pPr>
      <w:r w:rsidRPr="00191B6C">
        <w:rPr>
          <w:rFonts w:ascii="Calibri" w:eastAsia="Times New Roman" w:hAnsi="Calibri" w:cs="Calibri"/>
          <w:lang w:eastAsia="pl-PL"/>
        </w:rPr>
        <w:t>poszerzenie i dopasowanie do potrzeb uczniów oferty z zakresu doradztwa zawodowego,</w:t>
      </w:r>
    </w:p>
    <w:p w:rsidR="00191B6C" w:rsidRPr="00191B6C" w:rsidRDefault="00191B6C" w:rsidP="00D71103">
      <w:pPr>
        <w:numPr>
          <w:ilvl w:val="0"/>
          <w:numId w:val="48"/>
        </w:numPr>
        <w:spacing w:before="60" w:after="60" w:line="276" w:lineRule="auto"/>
        <w:ind w:left="284" w:hanging="284"/>
        <w:rPr>
          <w:rFonts w:ascii="Calibri" w:eastAsia="Times New Roman" w:hAnsi="Calibri" w:cs="Calibri"/>
          <w:lang w:eastAsia="pl-PL"/>
        </w:rPr>
      </w:pPr>
      <w:r w:rsidRPr="00191B6C">
        <w:rPr>
          <w:rFonts w:ascii="Calibri" w:eastAsia="Times New Roman" w:hAnsi="Calibri" w:cs="Calibri"/>
          <w:lang w:eastAsia="pl-PL"/>
        </w:rPr>
        <w:t>doskonalenie zawodowe nauczycieli, przede wszystkim w zakresie: kształtowania kompetencji kluczowych uczniów, realizacji zindywidualizowanego procesu kształcenia, wykorzystania zaawansowanych technologii komunikacyjno-informacyjnych oraz stosowania aktywizujących metod i technik nauczania.</w:t>
      </w:r>
    </w:p>
    <w:p w:rsidR="00191B6C" w:rsidRPr="00191B6C" w:rsidRDefault="00191B6C" w:rsidP="00191B6C">
      <w:pPr>
        <w:spacing w:before="60" w:after="60" w:line="276" w:lineRule="auto"/>
        <w:rPr>
          <w:rFonts w:ascii="Calibri" w:eastAsia="Times New Roman" w:hAnsi="Calibri" w:cs="Calibri"/>
          <w:lang w:eastAsia="pl-PL"/>
        </w:rPr>
      </w:pPr>
      <w:r w:rsidRPr="00191B6C">
        <w:rPr>
          <w:rFonts w:ascii="Calibri" w:eastAsia="Times New Roman" w:hAnsi="Calibri" w:cs="Calibri"/>
          <w:lang w:eastAsia="pl-PL"/>
        </w:rPr>
        <w:t>Uzupełniająco, w ramach szerszych projektów</w:t>
      </w:r>
      <w:r w:rsidRPr="00191B6C">
        <w:rPr>
          <w:rFonts w:ascii="Calibri" w:eastAsia="Calibri" w:hAnsi="Calibri" w:cs="Times New Roman"/>
        </w:rPr>
        <w:t xml:space="preserve"> </w:t>
      </w:r>
      <w:r w:rsidRPr="00191B6C">
        <w:rPr>
          <w:rFonts w:ascii="Calibri" w:eastAsia="Times New Roman" w:hAnsi="Calibri" w:cs="Calibri"/>
          <w:lang w:eastAsia="pl-PL"/>
        </w:rPr>
        <w:t xml:space="preserve">obejmujących ww. formy wsparcia, mogą być realizowane także działania służące: </w:t>
      </w:r>
    </w:p>
    <w:p w:rsidR="00191B6C" w:rsidRPr="00191B6C" w:rsidRDefault="00191B6C" w:rsidP="00D71103">
      <w:pPr>
        <w:numPr>
          <w:ilvl w:val="0"/>
          <w:numId w:val="51"/>
        </w:numPr>
        <w:spacing w:before="60" w:after="60" w:line="276" w:lineRule="auto"/>
        <w:ind w:left="284" w:hanging="284"/>
        <w:rPr>
          <w:rFonts w:ascii="Calibri" w:eastAsia="Times New Roman" w:hAnsi="Calibri" w:cs="Calibri"/>
          <w:lang w:eastAsia="pl-PL"/>
        </w:rPr>
      </w:pPr>
      <w:r w:rsidRPr="00191B6C">
        <w:rPr>
          <w:rFonts w:ascii="Calibri" w:eastAsia="Times New Roman" w:hAnsi="Calibri" w:cs="Calibri"/>
          <w:lang w:eastAsia="pl-PL"/>
        </w:rPr>
        <w:t>wprowadzaniu rozwiązań organizacyjnych i metodycznych związanych ze wzrostem efektywności kształtowania kompetencji kluczowych uczniów,</w:t>
      </w:r>
    </w:p>
    <w:p w:rsidR="00191B6C" w:rsidRPr="00191B6C" w:rsidRDefault="00191B6C" w:rsidP="00D71103">
      <w:pPr>
        <w:numPr>
          <w:ilvl w:val="0"/>
          <w:numId w:val="51"/>
        </w:numPr>
        <w:spacing w:before="60" w:after="60" w:line="276" w:lineRule="auto"/>
        <w:ind w:left="284" w:hanging="284"/>
        <w:rPr>
          <w:rFonts w:ascii="Calibri" w:eastAsia="Times New Roman" w:hAnsi="Calibri" w:cs="Calibri"/>
          <w:lang w:eastAsia="pl-PL"/>
        </w:rPr>
      </w:pPr>
      <w:r w:rsidRPr="00191B6C">
        <w:rPr>
          <w:rFonts w:ascii="Calibri" w:eastAsia="Times New Roman" w:hAnsi="Calibri" w:cs="Calibri"/>
          <w:lang w:eastAsia="pl-PL"/>
        </w:rPr>
        <w:t xml:space="preserve">wypracowaniu rozwiązań wzmacniających relacje na linii szkoła-nauczyciele-rodzice. </w:t>
      </w:r>
    </w:p>
    <w:p w:rsidR="00191B6C" w:rsidRPr="00191B6C" w:rsidRDefault="00191B6C" w:rsidP="00191B6C">
      <w:pPr>
        <w:spacing w:before="60" w:after="60" w:line="276" w:lineRule="auto"/>
        <w:rPr>
          <w:rFonts w:ascii="Calibri" w:eastAsia="Times New Roman" w:hAnsi="Calibri" w:cs="Calibri"/>
          <w:lang w:eastAsia="pl-PL"/>
        </w:rPr>
      </w:pPr>
      <w:r w:rsidRPr="00191B6C">
        <w:rPr>
          <w:rFonts w:ascii="Calibri" w:eastAsia="Times New Roman" w:hAnsi="Calibri" w:cs="Calibri"/>
          <w:lang w:eastAsia="pl-PL"/>
        </w:rPr>
        <w:t>Realizowane będą wyłącznie projekty obejmujące minimum jeden rok szkolny.</w:t>
      </w:r>
    </w:p>
    <w:p w:rsidR="00191B6C" w:rsidRPr="00191B6C" w:rsidRDefault="00191B6C" w:rsidP="00191B6C">
      <w:pPr>
        <w:spacing w:before="60" w:after="60" w:line="276" w:lineRule="auto"/>
        <w:rPr>
          <w:rFonts w:ascii="Calibri" w:eastAsia="Times New Roman" w:hAnsi="Calibri" w:cs="Calibri"/>
          <w:lang w:eastAsia="pl-PL"/>
        </w:rPr>
      </w:pPr>
      <w:r w:rsidRPr="00191B6C">
        <w:rPr>
          <w:rFonts w:ascii="Calibri" w:eastAsia="Times New Roman" w:hAnsi="Calibri" w:cs="Calibri"/>
          <w:lang w:eastAsia="pl-PL"/>
        </w:rPr>
        <w:t>Preferowane będą projekty:</w:t>
      </w:r>
    </w:p>
    <w:p w:rsidR="00191B6C" w:rsidRPr="00191B6C" w:rsidRDefault="00191B6C" w:rsidP="00D71103">
      <w:pPr>
        <w:numPr>
          <w:ilvl w:val="1"/>
          <w:numId w:val="83"/>
        </w:numPr>
        <w:spacing w:before="60" w:after="60" w:line="276" w:lineRule="auto"/>
        <w:ind w:left="284" w:hanging="284"/>
        <w:rPr>
          <w:rFonts w:ascii="Calibri" w:eastAsia="Times New Roman" w:hAnsi="Calibri" w:cs="Calibri"/>
          <w:lang w:eastAsia="pl-PL"/>
        </w:rPr>
      </w:pPr>
      <w:r w:rsidRPr="00191B6C">
        <w:rPr>
          <w:rFonts w:ascii="Calibri" w:eastAsia="Times New Roman" w:hAnsi="Calibri" w:cs="Calibri"/>
          <w:lang w:eastAsia="pl-PL"/>
        </w:rPr>
        <w:t>obejmujące szkoły o wynikach egzaminów zewnętrznych poniżej średniej wojewódzkiej,</w:t>
      </w:r>
    </w:p>
    <w:p w:rsidR="00191B6C" w:rsidRPr="00191B6C" w:rsidRDefault="00191B6C" w:rsidP="00D71103">
      <w:pPr>
        <w:numPr>
          <w:ilvl w:val="1"/>
          <w:numId w:val="83"/>
        </w:numPr>
        <w:spacing w:before="60" w:after="60" w:line="276" w:lineRule="auto"/>
        <w:ind w:left="284" w:hanging="284"/>
        <w:rPr>
          <w:rFonts w:ascii="Calibri" w:eastAsia="Times New Roman" w:hAnsi="Calibri" w:cs="Calibri"/>
          <w:lang w:eastAsia="pl-PL"/>
        </w:rPr>
      </w:pPr>
      <w:r w:rsidRPr="00191B6C">
        <w:rPr>
          <w:rFonts w:ascii="Calibri" w:eastAsia="Times New Roman" w:hAnsi="Calibri" w:cs="Calibri"/>
          <w:lang w:eastAsia="pl-PL"/>
        </w:rPr>
        <w:t>obejmujące zintegrowane działania skierowane do uczniów i nauczycieli uwzględniające katalog wymieniony w zakresie interwencji w punktach a-f,</w:t>
      </w:r>
    </w:p>
    <w:p w:rsidR="00191B6C" w:rsidRPr="00191B6C" w:rsidRDefault="00191B6C" w:rsidP="00D71103">
      <w:pPr>
        <w:numPr>
          <w:ilvl w:val="1"/>
          <w:numId w:val="83"/>
        </w:numPr>
        <w:spacing w:before="60" w:after="60" w:line="276" w:lineRule="auto"/>
        <w:ind w:left="284" w:hanging="284"/>
        <w:rPr>
          <w:rFonts w:ascii="Calibri" w:eastAsia="Times New Roman" w:hAnsi="Calibri" w:cs="Calibri"/>
          <w:lang w:eastAsia="pl-PL"/>
        </w:rPr>
      </w:pPr>
      <w:r w:rsidRPr="00191B6C">
        <w:rPr>
          <w:rFonts w:ascii="Calibri" w:eastAsia="Times New Roman" w:hAnsi="Calibri" w:cs="Calibri"/>
          <w:lang w:eastAsia="pl-PL"/>
        </w:rPr>
        <w:t xml:space="preserve">realizowane w partnerstwie organów prowadzących z co najmniej jednym spośród następujących podmiotów: instytucje kultury, organizacje pozarządowe, szkoły wyższe, pracodawcy lub ich organizacje. </w:t>
      </w:r>
    </w:p>
    <w:p w:rsidR="00191B6C" w:rsidRPr="00191B6C" w:rsidRDefault="00191B6C" w:rsidP="00191B6C">
      <w:pPr>
        <w:spacing w:before="60" w:after="60" w:line="276" w:lineRule="auto"/>
        <w:rPr>
          <w:rFonts w:ascii="Calibri" w:eastAsia="Times New Roman" w:hAnsi="Calibri" w:cs="Calibri"/>
          <w:lang w:eastAsia="pl-PL"/>
        </w:rPr>
      </w:pPr>
      <w:r w:rsidRPr="00191B6C">
        <w:rPr>
          <w:rFonts w:ascii="Calibri" w:eastAsia="Times New Roman" w:hAnsi="Calibri" w:cs="Calibri"/>
          <w:lang w:eastAsia="pl-PL"/>
        </w:rPr>
        <w:t xml:space="preserve">W ramach interwencji na rzecz kształtowania kompetencji kluczowych uczniów przewiduje się również wdrożenie: </w:t>
      </w:r>
    </w:p>
    <w:p w:rsidR="00191B6C" w:rsidRPr="00191B6C" w:rsidRDefault="00191B6C" w:rsidP="00D71103">
      <w:pPr>
        <w:numPr>
          <w:ilvl w:val="0"/>
          <w:numId w:val="50"/>
        </w:numPr>
        <w:spacing w:before="60" w:after="60" w:line="276" w:lineRule="auto"/>
        <w:ind w:left="284" w:hanging="284"/>
        <w:rPr>
          <w:rFonts w:ascii="Calibri" w:eastAsia="Times New Roman" w:hAnsi="Calibri" w:cs="Calibri"/>
          <w:lang w:eastAsia="pl-PL"/>
        </w:rPr>
      </w:pPr>
      <w:r w:rsidRPr="00191B6C">
        <w:rPr>
          <w:rFonts w:ascii="Calibri" w:eastAsia="Times New Roman" w:hAnsi="Calibri" w:cs="Calibri"/>
          <w:lang w:eastAsia="pl-PL"/>
        </w:rPr>
        <w:t>działań koordynowanych przez SWP, obejmujących realizację przedsięwzięć strategicznych wynikających z RPS w zakresie edukacji i kapitału społecznego pn.:</w:t>
      </w:r>
    </w:p>
    <w:p w:rsidR="00191B6C" w:rsidRPr="00191B6C" w:rsidRDefault="00191B6C" w:rsidP="00D71103">
      <w:pPr>
        <w:numPr>
          <w:ilvl w:val="0"/>
          <w:numId w:val="52"/>
        </w:numPr>
        <w:spacing w:before="60" w:after="60" w:line="276" w:lineRule="auto"/>
        <w:ind w:left="709" w:hanging="142"/>
        <w:rPr>
          <w:rFonts w:ascii="Calibri" w:eastAsia="Times New Roman" w:hAnsi="Calibri" w:cs="Calibri"/>
          <w:lang w:eastAsia="pl-PL"/>
        </w:rPr>
      </w:pPr>
      <w:r w:rsidRPr="00191B6C">
        <w:rPr>
          <w:rFonts w:ascii="Calibri" w:eastAsia="Times New Roman" w:hAnsi="Calibri" w:cs="Calibri"/>
          <w:lang w:eastAsia="pl-PL"/>
        </w:rPr>
        <w:t>„Regionalne wsparcie szkół i placówek oświatowych” – obejmującego m.in. działania służące kształtowaniu kompetencji kluczowych uczniów, doskonaleniu nauczycieli, wzmacnianiu kompetencji kadr systemu oświaty oraz wsparciu doradców zawodowych – realizowane w szczególności w szkołach o wynikach egzaminów zewnętrznych poniżej średniej wojewódzkiej znajdujących się na obszarze gmin wiejskich i miejsko-wiejskich i/lub o niskich dochodach per capita i wysokim wskaźniku deprywacji, a także realizację regionalnego programu stypendialnego wyrównującego szanse edukacyjne uczniów;</w:t>
      </w:r>
    </w:p>
    <w:p w:rsidR="00191B6C" w:rsidRPr="00191B6C" w:rsidRDefault="00191B6C" w:rsidP="00D71103">
      <w:pPr>
        <w:numPr>
          <w:ilvl w:val="0"/>
          <w:numId w:val="52"/>
        </w:numPr>
        <w:spacing w:before="60" w:after="60" w:line="276" w:lineRule="auto"/>
        <w:ind w:left="709" w:hanging="142"/>
        <w:rPr>
          <w:rFonts w:ascii="Calibri" w:eastAsia="Times New Roman" w:hAnsi="Calibri" w:cs="Calibri"/>
          <w:lang w:eastAsia="pl-PL"/>
        </w:rPr>
      </w:pPr>
      <w:r w:rsidRPr="00191B6C">
        <w:rPr>
          <w:rFonts w:ascii="Calibri" w:eastAsia="Times New Roman" w:hAnsi="Calibri" w:cs="Calibri"/>
          <w:lang w:eastAsia="pl-PL"/>
        </w:rPr>
        <w:t>„Referencyjne szkoły i placówki oświatowe województwa pomorskiego”</w:t>
      </w:r>
      <w:r w:rsidRPr="00191B6C">
        <w:rPr>
          <w:rFonts w:ascii="Calibri" w:eastAsia="Calibri" w:hAnsi="Calibri" w:cs="Times New Roman"/>
        </w:rPr>
        <w:t xml:space="preserve"> – </w:t>
      </w:r>
      <w:r w:rsidRPr="00191B6C">
        <w:rPr>
          <w:rFonts w:ascii="Calibri" w:eastAsia="Times New Roman" w:hAnsi="Calibri" w:cs="Calibri"/>
          <w:lang w:eastAsia="pl-PL"/>
        </w:rPr>
        <w:t>obejmującego m.in.: budowę przez regionalne placówki doskonalenia nauczycieli sieci referencyjnych szkół i placówek oświatowych,</w:t>
      </w:r>
    </w:p>
    <w:p w:rsidR="00191B6C" w:rsidRPr="00191B6C" w:rsidRDefault="00191B6C" w:rsidP="00D71103">
      <w:pPr>
        <w:numPr>
          <w:ilvl w:val="0"/>
          <w:numId w:val="50"/>
        </w:numPr>
        <w:spacing w:before="60" w:after="60" w:line="276" w:lineRule="auto"/>
        <w:ind w:left="284" w:hanging="284"/>
        <w:rPr>
          <w:rFonts w:ascii="Calibri" w:eastAsia="Times New Roman" w:hAnsi="Calibri" w:cs="Calibri"/>
          <w:lang w:eastAsia="pl-PL"/>
        </w:rPr>
      </w:pPr>
      <w:r w:rsidRPr="00191B6C">
        <w:rPr>
          <w:rFonts w:ascii="Calibri" w:eastAsia="Times New Roman" w:hAnsi="Calibri" w:cs="Calibri"/>
          <w:lang w:eastAsia="pl-PL"/>
        </w:rPr>
        <w:t xml:space="preserve">inicjatyw w obszarze edukacji </w:t>
      </w:r>
      <w:proofErr w:type="spellStart"/>
      <w:r w:rsidRPr="00191B6C">
        <w:rPr>
          <w:rFonts w:ascii="Calibri" w:eastAsia="Times New Roman" w:hAnsi="Calibri" w:cs="Calibri"/>
          <w:lang w:eastAsia="pl-PL"/>
        </w:rPr>
        <w:t>pozaformalnej</w:t>
      </w:r>
      <w:proofErr w:type="spellEnd"/>
      <w:r w:rsidRPr="00191B6C">
        <w:rPr>
          <w:rFonts w:ascii="Calibri" w:eastAsia="Times New Roman" w:hAnsi="Calibri" w:cs="Calibri"/>
          <w:lang w:eastAsia="pl-PL"/>
        </w:rPr>
        <w:t xml:space="preserve"> i nieformalnej.</w:t>
      </w:r>
    </w:p>
    <w:p w:rsidR="00191B6C" w:rsidRPr="00191B6C" w:rsidRDefault="00191B6C" w:rsidP="00191B6C">
      <w:pPr>
        <w:spacing w:before="60" w:after="60" w:line="276" w:lineRule="auto"/>
        <w:rPr>
          <w:rFonts w:ascii="Calibri" w:eastAsia="Times New Roman" w:hAnsi="Calibri" w:cs="Calibri"/>
          <w:lang w:eastAsia="pl-PL"/>
        </w:rPr>
      </w:pPr>
      <w:r w:rsidRPr="00191B6C">
        <w:rPr>
          <w:rFonts w:ascii="Calibri" w:eastAsia="Times New Roman" w:hAnsi="Calibri" w:cs="Calibri"/>
          <w:lang w:eastAsia="pl-PL"/>
        </w:rPr>
        <w:lastRenderedPageBreak/>
        <w:t xml:space="preserve">W zakresie </w:t>
      </w:r>
      <w:r w:rsidRPr="00191B6C">
        <w:rPr>
          <w:rFonts w:ascii="Calibri" w:eastAsia="Times New Roman" w:hAnsi="Calibri" w:cs="Calibri"/>
          <w:u w:val="single"/>
          <w:lang w:eastAsia="pl-PL"/>
        </w:rPr>
        <w:t>rozwijania indywidualnych ścieżek edukacji</w:t>
      </w:r>
      <w:r w:rsidRPr="00191B6C">
        <w:rPr>
          <w:rFonts w:ascii="Calibri" w:eastAsia="Times New Roman" w:hAnsi="Calibri" w:cs="Calibri"/>
          <w:lang w:eastAsia="pl-PL"/>
        </w:rPr>
        <w:t xml:space="preserve"> działania realizowane będą w ramach dwóch obszarów: </w:t>
      </w:r>
    </w:p>
    <w:p w:rsidR="00191B6C" w:rsidRPr="00191B6C" w:rsidRDefault="00191B6C" w:rsidP="00D71103">
      <w:pPr>
        <w:numPr>
          <w:ilvl w:val="0"/>
          <w:numId w:val="49"/>
        </w:numPr>
        <w:spacing w:before="60" w:after="60" w:line="276" w:lineRule="auto"/>
        <w:ind w:left="284" w:hanging="284"/>
        <w:rPr>
          <w:rFonts w:ascii="Calibri" w:eastAsia="Times New Roman" w:hAnsi="Calibri" w:cs="Calibri"/>
          <w:lang w:eastAsia="pl-PL"/>
        </w:rPr>
      </w:pPr>
      <w:r w:rsidRPr="00191B6C">
        <w:rPr>
          <w:rFonts w:ascii="Calibri" w:eastAsia="Times New Roman" w:hAnsi="Calibri" w:cs="Calibri"/>
          <w:lang w:eastAsia="pl-PL"/>
        </w:rPr>
        <w:t>wdrażania założeń edukacji włączającej – realizowana będzie interwencja skierowana do uczniów z niepełnosprawnościami, dysfunkcjami rozwojowymi oraz zaburzeniami zachowania i emocji, zagrożonych niedostosowaniem i wykluczeniem społecznym i niedostosowanych społecznie, a także uczniów z różnego typu trudnościami w nauce oraz uczniów powracających z zagranicy i uczniów cudzoziemców. Realizowane będą przedsięwzięcia wykorzystujące potencjał poradni psychologiczno-pedagogicznych, placówek doskonalenia nauczycieli, szkół i placówek specjalnych oraz szkół ogólnodostępnych, w tym prowadzących klasy integracyjne. Preferowane będą projekty realizowane we współpracy organów prowadzących z co najmniej jednym spośród następujących podmiotów: szkoły wyższe, organizacje pozarządowe, pracodawcy lub ich organizacje oraz inne instytucje działające na rzecz dziecka</w:t>
      </w:r>
    </w:p>
    <w:p w:rsidR="00191B6C" w:rsidRPr="00191B6C" w:rsidRDefault="00191B6C" w:rsidP="00191B6C">
      <w:pPr>
        <w:ind w:left="284"/>
        <w:contextualSpacing/>
        <w:rPr>
          <w:rFonts w:ascii="Calibri" w:eastAsia="Times New Roman" w:hAnsi="Calibri" w:cs="Calibri"/>
          <w:lang w:eastAsia="pl-PL"/>
        </w:rPr>
      </w:pPr>
      <w:r w:rsidRPr="00191B6C">
        <w:rPr>
          <w:rFonts w:ascii="Calibri" w:eastAsia="Times New Roman" w:hAnsi="Calibri" w:cs="Calibri"/>
          <w:lang w:eastAsia="pl-PL"/>
        </w:rPr>
        <w:t>W tym obszarze wdrażane będą także działania koordynowane przez SWP służące realizacji przedsięwzięcia strategicznego wynikającego z RPS w zakresie edukacji i kapitału społecznego pn. „Pomorskie wsparcie edukacji włączającej” (obejmującego m.in. wzmocnienie potencjału poradni psychologiczno-pedagogicznych oraz szkół i placówek specjalnych poprzez doskonalenie kadry dydaktycznej, wyposażenie, opracowanie bazy dobrych praktyk oraz upowszechnienie eksperckiej wiedzy wspierającej nauczycieli, wychowawców, dyrektorów szkół oraz rodziców i opiekunów prawnych). Działania te będą bezpośrednio powiązane i będą mieć nadrzędny charakter w stosunku do interwencji prowadzonej w ww. zakresie w Celu 4 (ii) współfinansowanym ze środków EFRR.</w:t>
      </w:r>
    </w:p>
    <w:p w:rsidR="00191B6C" w:rsidRPr="00191B6C" w:rsidRDefault="00191B6C" w:rsidP="00D71103">
      <w:pPr>
        <w:numPr>
          <w:ilvl w:val="0"/>
          <w:numId w:val="49"/>
        </w:numPr>
        <w:spacing w:before="60" w:after="60" w:line="276" w:lineRule="auto"/>
        <w:ind w:left="284" w:hanging="284"/>
        <w:rPr>
          <w:rFonts w:ascii="Calibri" w:eastAsia="Times New Roman" w:hAnsi="Calibri" w:cs="Calibri"/>
          <w:lang w:eastAsia="pl-PL"/>
        </w:rPr>
      </w:pPr>
      <w:r w:rsidRPr="00191B6C">
        <w:rPr>
          <w:rFonts w:ascii="Calibri" w:eastAsia="Times New Roman" w:hAnsi="Calibri" w:cs="Calibri"/>
          <w:lang w:eastAsia="pl-PL"/>
        </w:rPr>
        <w:t>wsparcia uczniów szczególnie uzdolnionych. W tym obszarze wdrażane będą działania  koordynowane przez SWP służące realizacji przedsięwzięcia strategicznego wynikającego z RPS w zakresie edukacji i kapitału społecznego pn. „Zdolni z Pomorza” (obejmującego m.in. projekty wykorzystujące potencjał szkół wyższych, poradni psychologiczno-pedagogicznych i placówek doskonalenia nauczycieli</w:t>
      </w:r>
      <w:r w:rsidRPr="00191B6C">
        <w:rPr>
          <w:rFonts w:ascii="Calibri" w:eastAsia="Calibri" w:hAnsi="Calibri" w:cs="Times New Roman"/>
        </w:rPr>
        <w:t xml:space="preserve">, </w:t>
      </w:r>
      <w:r w:rsidRPr="00191B6C">
        <w:rPr>
          <w:rFonts w:ascii="Calibri" w:eastAsia="Times New Roman" w:hAnsi="Calibri" w:cs="Calibri"/>
          <w:lang w:eastAsia="pl-PL"/>
        </w:rPr>
        <w:t>dotyczące m.in. diagnozowania uzdolnień uczniów, realizacji lokalnych i regionalnych form wsparcia zgodnie ze zdiagnozowanymi potrzebami uczniów, stworzenia sieci centrów koordynacji doradztwa i nauczania kreatywnego, wsparcia rodziców i opiekunów prawnych, wsparcia nauczycieli w zakresie pracy z uczniem zdolnym, budowy bazy dobrych praktyk oraz upowszechnienia eksperckiej wiedzy wspierającej nauczycieli, wychowawców, dyrektorów szkół oraz rodziców i opiekunów prawnych).</w:t>
      </w:r>
    </w:p>
    <w:p w:rsidR="00191B6C" w:rsidRPr="00191B6C" w:rsidRDefault="00191B6C" w:rsidP="00191B6C">
      <w:pPr>
        <w:spacing w:before="60" w:after="60" w:line="276" w:lineRule="auto"/>
        <w:rPr>
          <w:rFonts w:ascii="Calibri" w:eastAsia="Times New Roman" w:hAnsi="Calibri" w:cs="Calibri"/>
          <w:lang w:eastAsia="pl-PL"/>
        </w:rPr>
      </w:pPr>
      <w:r w:rsidRPr="00191B6C">
        <w:rPr>
          <w:rFonts w:ascii="Calibri" w:eastAsia="Times New Roman" w:hAnsi="Calibri" w:cs="Calibri"/>
          <w:lang w:eastAsia="pl-PL"/>
        </w:rPr>
        <w:t xml:space="preserve">Szczególnie istotnym elementem interwencji w ramach Celu będzie </w:t>
      </w:r>
      <w:r w:rsidRPr="00191B6C">
        <w:rPr>
          <w:rFonts w:ascii="Calibri" w:eastAsia="Times New Roman" w:hAnsi="Calibri" w:cs="Calibri"/>
          <w:u w:val="single"/>
          <w:lang w:eastAsia="pl-PL"/>
        </w:rPr>
        <w:t xml:space="preserve">rozwój szkolnictwa branżowego, </w:t>
      </w:r>
      <w:r w:rsidRPr="00191B6C">
        <w:rPr>
          <w:rFonts w:ascii="Calibri" w:eastAsia="Times New Roman" w:hAnsi="Calibri" w:cs="Calibri"/>
          <w:lang w:eastAsia="pl-PL"/>
        </w:rPr>
        <w:t>realizowany poprzez koordynowane przez SWP przedsięwzięcie strategiczne zdefiniowane w RPS w zakresie edukacji i kapitału społecznego pn. „Kształtowanie sieci szkół branżowych na Pomorzu (etap II)”. Realizacja ww. przedsięwzięcie obejmie w ramach niniejszego Celu m.in. dostosowywanie kierunków kształcenia do potrzeb rynku pracy, uwzględniających branże kluczowe dla gospodarki, wsparcie uczniów w nabywaniu przez nich dodatkowych kwalifikacji i umiejętności zawodowych, uruchamianie dodatkowych zajęć rozwijających kompetencje kluczowe uczniów, stosowanie nowoczesnych symulatorów w praktycznej nauce zawodów, doskonalenie kompetencji nauczycieli przedmiotów zawodowych/instruktorów praktycznej nauki zawodu, promocję kształcenia branżowego oraz realizację przez SWP regionalnych programów wspierających uczniów o szczególnych uzdolnieniach w przedmiotach zawodowych (w tym w formie stypendiów). Wszystkie działania w tym zakresie realizowane będą we współpracy z pracodawcami lub ich organizacjami.</w:t>
      </w:r>
    </w:p>
    <w:p w:rsidR="00191B6C" w:rsidRPr="00191B6C" w:rsidRDefault="00191B6C" w:rsidP="00191B6C">
      <w:pPr>
        <w:spacing w:before="60" w:after="60" w:line="276" w:lineRule="auto"/>
        <w:rPr>
          <w:rFonts w:ascii="Calibri" w:eastAsia="Times New Roman" w:hAnsi="Calibri" w:cs="Calibri"/>
          <w:lang w:eastAsia="pl-PL"/>
        </w:rPr>
      </w:pPr>
      <w:r w:rsidRPr="00191B6C">
        <w:rPr>
          <w:rFonts w:ascii="Calibri" w:eastAsia="Times New Roman" w:hAnsi="Calibri" w:cs="Calibri"/>
          <w:lang w:eastAsia="pl-PL"/>
        </w:rPr>
        <w:lastRenderedPageBreak/>
        <w:t>Działania w ramach rozwoju kształcenia branżowego będą bezpośrednio powiązane i będą mieć nadrzędny charakter w stosunku do interwencji prowadzonej w ww. zakresie w Celu 4 (ii) współfinansowanym ze środków EFRR.</w:t>
      </w:r>
    </w:p>
    <w:p w:rsidR="00B03261" w:rsidRPr="00B03261" w:rsidRDefault="00B03261" w:rsidP="00B03261">
      <w:pPr>
        <w:spacing w:before="60" w:after="60" w:line="276" w:lineRule="auto"/>
        <w:rPr>
          <w:rFonts w:ascii="Calibri" w:eastAsia="Times New Roman" w:hAnsi="Calibri" w:cs="Calibri"/>
          <w:lang w:eastAsia="pl-PL"/>
        </w:rPr>
      </w:pPr>
      <w:r w:rsidRPr="00B03261">
        <w:rPr>
          <w:rFonts w:ascii="Calibri" w:eastAsia="Times New Roman" w:hAnsi="Calibri" w:cs="Calibri"/>
          <w:lang w:eastAsia="pl-PL"/>
        </w:rPr>
        <w:t>W ramach interwencji Celu przewiduje się także realizację przez SWP regionalnego programu wsparcia dla osób posiadających status doktoranta/doktora na uczelniach mających siedzibę na terenie województwa pomorskiego i uprawnionych do nadania stopnia naukowego doktora, prowadzących prace doktorskie z dziedzin naukowych wpisujących się w obszary Inteligentnych Specjalizacji Pomorza.</w:t>
      </w:r>
    </w:p>
    <w:p w:rsidR="00191B6C" w:rsidRPr="00191B6C" w:rsidRDefault="00191B6C" w:rsidP="00191B6C">
      <w:pPr>
        <w:spacing w:before="60" w:after="60" w:line="276" w:lineRule="auto"/>
        <w:rPr>
          <w:rFonts w:ascii="Calibri" w:eastAsia="Calibri" w:hAnsi="Calibri" w:cs="Times New Roman"/>
        </w:rPr>
      </w:pPr>
      <w:r w:rsidRPr="00191B6C">
        <w:rPr>
          <w:rFonts w:ascii="Calibri" w:eastAsia="Calibri" w:hAnsi="Calibri" w:cs="Times New Roman"/>
          <w:u w:val="single"/>
        </w:rPr>
        <w:t>Główne grupy docelowe</w:t>
      </w:r>
    </w:p>
    <w:p w:rsidR="00191B6C" w:rsidRPr="00191B6C" w:rsidRDefault="00191B6C" w:rsidP="00191B6C">
      <w:pPr>
        <w:spacing w:before="60" w:after="60" w:line="276" w:lineRule="auto"/>
        <w:rPr>
          <w:rFonts w:ascii="Calibri" w:eastAsia="Calibri" w:hAnsi="Calibri" w:cs="Times New Roman"/>
        </w:rPr>
      </w:pPr>
      <w:r w:rsidRPr="00191B6C">
        <w:rPr>
          <w:rFonts w:ascii="Calibri" w:eastAsia="Calibri" w:hAnsi="Calibri" w:cs="Times New Roman"/>
        </w:rPr>
        <w:t>Dzieci biorące udział w edukacji przedszkolnej, uczniowie szkół podstawowych i ponadpodstawowych, nauczyciele, instruktorzy praktycznej nauki zawodu, psychologowie i pedagodzy szkolni, dyrektorzy szkół i placówek oświatowych, pracownicy organów prowadzących, rodzice/opiekunowie prawni, doktoranci, pracodawcy.</w:t>
      </w:r>
    </w:p>
    <w:p w:rsidR="00191B6C" w:rsidRPr="00191B6C" w:rsidRDefault="00191B6C" w:rsidP="00191B6C">
      <w:pPr>
        <w:spacing w:before="60" w:after="60" w:line="276" w:lineRule="auto"/>
        <w:rPr>
          <w:rFonts w:ascii="Calibri" w:eastAsia="Calibri" w:hAnsi="Calibri" w:cs="Times New Roman"/>
        </w:rPr>
      </w:pPr>
      <w:r w:rsidRPr="00191B6C">
        <w:rPr>
          <w:rFonts w:ascii="Calibri" w:eastAsia="Calibri" w:hAnsi="Calibri" w:cs="Times New Roman"/>
          <w:u w:val="single"/>
        </w:rPr>
        <w:t>Działania na rzecz równości, integracji i niedyskryminacji</w:t>
      </w:r>
    </w:p>
    <w:p w:rsidR="00191B6C" w:rsidRPr="00343A2A" w:rsidRDefault="00191B6C" w:rsidP="00191B6C">
      <w:pPr>
        <w:spacing w:before="60" w:after="60" w:line="276" w:lineRule="auto"/>
        <w:rPr>
          <w:rFonts w:ascii="Calibri" w:eastAsia="Calibri" w:hAnsi="Calibri" w:cs="Times New Roman"/>
          <w:i/>
          <w:iCs/>
        </w:rPr>
      </w:pPr>
      <w:r w:rsidRPr="00343A2A">
        <w:rPr>
          <w:rFonts w:ascii="Calibri" w:eastAsia="Calibri" w:hAnsi="Calibri" w:cs="Times New Roman"/>
          <w:i/>
          <w:iCs/>
        </w:rPr>
        <w:t>Do uzupełnienia na dalszym etapie prac.</w:t>
      </w:r>
    </w:p>
    <w:p w:rsidR="00191B6C" w:rsidRPr="00191B6C" w:rsidRDefault="00191B6C" w:rsidP="00191B6C">
      <w:pPr>
        <w:spacing w:before="60" w:after="60" w:line="276" w:lineRule="auto"/>
        <w:rPr>
          <w:rFonts w:ascii="Calibri" w:eastAsia="Calibri" w:hAnsi="Calibri" w:cs="Times New Roman"/>
        </w:rPr>
      </w:pPr>
      <w:r w:rsidRPr="00191B6C">
        <w:rPr>
          <w:rFonts w:ascii="Calibri" w:eastAsia="Calibri" w:hAnsi="Calibri" w:cs="Times New Roman"/>
          <w:u w:val="single"/>
        </w:rPr>
        <w:t>Szczególne terytoria docelowe, z uwzględnieniem planowanego wykorzystania narzędzi terytorialnych</w:t>
      </w:r>
    </w:p>
    <w:p w:rsidR="00191B6C" w:rsidRPr="00191B6C" w:rsidRDefault="00191B6C" w:rsidP="00191B6C">
      <w:pPr>
        <w:spacing w:before="60" w:after="60" w:line="276" w:lineRule="auto"/>
        <w:rPr>
          <w:rFonts w:ascii="Calibri" w:eastAsia="Calibri" w:hAnsi="Calibri" w:cs="Times New Roman"/>
        </w:rPr>
      </w:pPr>
      <w:r w:rsidRPr="00191B6C">
        <w:rPr>
          <w:rFonts w:ascii="Calibri" w:eastAsia="Calibri" w:hAnsi="Calibri" w:cs="Times New Roman"/>
        </w:rPr>
        <w:t xml:space="preserve">W zakresie rozwoju edukacji przedszkolnej preferowane będą projekty realizowane na obszarach: o odsetku dzieci objętych wychowaniem przedszkolnym poniżej średniej wojewódzkiej, przewidzianych w planach zagospodarowania przestrzennego do zabudowy wielorodzinnej oraz gmin wiejskich i miejsko-wiejskich. </w:t>
      </w:r>
    </w:p>
    <w:p w:rsidR="00191B6C" w:rsidRPr="00191B6C" w:rsidRDefault="00191B6C" w:rsidP="00191B6C">
      <w:pPr>
        <w:spacing w:before="60" w:after="60" w:line="276" w:lineRule="auto"/>
        <w:rPr>
          <w:rFonts w:ascii="Calibri" w:eastAsia="Calibri" w:hAnsi="Calibri" w:cs="Times New Roman"/>
        </w:rPr>
      </w:pPr>
      <w:r w:rsidRPr="00191B6C">
        <w:rPr>
          <w:rFonts w:ascii="Calibri" w:eastAsia="Calibri" w:hAnsi="Calibri" w:cs="Times New Roman"/>
        </w:rPr>
        <w:t xml:space="preserve">W zakresie kształtowania kompetencji kluczowych uczniów preferowane będą projekty realizowane na obszarach gmin wiejskich i miejsko-wiejskich (nie dotyczy przedsięwzięcia strategicznego wynikającego z RPS w zakresie edukacji i kapitału społecznego pn. „Referencyjne szkoły i placówki oświatowe województwa pomorskiego” oraz inicjatyw w obszarze edukacji </w:t>
      </w:r>
      <w:proofErr w:type="spellStart"/>
      <w:r w:rsidRPr="00191B6C">
        <w:rPr>
          <w:rFonts w:ascii="Calibri" w:eastAsia="Calibri" w:hAnsi="Calibri" w:cs="Times New Roman"/>
        </w:rPr>
        <w:t>pozaformalnej</w:t>
      </w:r>
      <w:proofErr w:type="spellEnd"/>
      <w:r w:rsidRPr="00191B6C">
        <w:rPr>
          <w:rFonts w:ascii="Calibri" w:eastAsia="Calibri" w:hAnsi="Calibri" w:cs="Times New Roman"/>
        </w:rPr>
        <w:t xml:space="preserve"> i nieformalnej – obszar całego województwa). </w:t>
      </w:r>
    </w:p>
    <w:p w:rsidR="00191B6C" w:rsidRPr="00191B6C" w:rsidRDefault="00191B6C" w:rsidP="00191B6C">
      <w:pPr>
        <w:spacing w:before="60" w:after="60" w:line="276" w:lineRule="auto"/>
        <w:rPr>
          <w:rFonts w:ascii="Calibri" w:eastAsia="Calibri" w:hAnsi="Calibri" w:cs="Times New Roman"/>
          <w:u w:val="single"/>
        </w:rPr>
      </w:pPr>
      <w:r w:rsidRPr="00191B6C">
        <w:rPr>
          <w:rFonts w:ascii="Calibri" w:eastAsia="Calibri" w:hAnsi="Calibri" w:cs="Times New Roman"/>
        </w:rPr>
        <w:t>W pozostałych zakresach: obszar całego województwa.</w:t>
      </w:r>
    </w:p>
    <w:p w:rsidR="00191B6C" w:rsidRPr="00191B6C" w:rsidRDefault="00191B6C" w:rsidP="00191B6C">
      <w:pPr>
        <w:spacing w:before="60" w:after="60" w:line="276" w:lineRule="auto"/>
        <w:rPr>
          <w:rFonts w:ascii="Calibri" w:eastAsia="Calibri" w:hAnsi="Calibri" w:cs="Times New Roman"/>
        </w:rPr>
      </w:pPr>
      <w:r w:rsidRPr="00191B6C">
        <w:rPr>
          <w:rFonts w:ascii="Calibri" w:eastAsia="Calibri" w:hAnsi="Calibri" w:cs="Times New Roman"/>
          <w:u w:val="single"/>
        </w:rPr>
        <w:t>Przedsięwzięcia międzyregionalne i transnarodowe</w:t>
      </w:r>
    </w:p>
    <w:p w:rsidR="00191B6C" w:rsidRPr="00343A2A" w:rsidRDefault="00191B6C" w:rsidP="00191B6C">
      <w:pPr>
        <w:spacing w:before="60" w:after="60" w:line="276" w:lineRule="auto"/>
        <w:rPr>
          <w:rFonts w:ascii="Calibri" w:eastAsia="Calibri" w:hAnsi="Calibri" w:cs="Times New Roman"/>
          <w:i/>
          <w:u w:val="single"/>
        </w:rPr>
      </w:pPr>
      <w:r w:rsidRPr="00343A2A">
        <w:rPr>
          <w:rFonts w:ascii="Calibri" w:eastAsia="Calibri" w:hAnsi="Calibri" w:cs="Times New Roman"/>
          <w:i/>
        </w:rPr>
        <w:t xml:space="preserve">Do uzupełnienia na dalszym etapie prac. </w:t>
      </w:r>
    </w:p>
    <w:p w:rsidR="00191B6C" w:rsidRPr="00191B6C" w:rsidRDefault="00191B6C" w:rsidP="00191B6C">
      <w:pPr>
        <w:spacing w:before="60" w:after="60" w:line="276" w:lineRule="auto"/>
        <w:rPr>
          <w:rFonts w:ascii="Calibri" w:eastAsia="Calibri" w:hAnsi="Calibri" w:cs="Times New Roman"/>
        </w:rPr>
      </w:pPr>
      <w:r w:rsidRPr="00191B6C">
        <w:rPr>
          <w:rFonts w:ascii="Calibri" w:eastAsia="Calibri" w:hAnsi="Calibri" w:cs="Times New Roman"/>
          <w:u w:val="single"/>
        </w:rPr>
        <w:t>Planowane wykorzystanie instrumentów finansowych</w:t>
      </w:r>
    </w:p>
    <w:p w:rsidR="00191B6C" w:rsidRDefault="00191B6C" w:rsidP="00191B6C">
      <w:pPr>
        <w:spacing w:before="60" w:after="60" w:line="276" w:lineRule="auto"/>
        <w:rPr>
          <w:rFonts w:ascii="Calibri" w:eastAsia="Calibri" w:hAnsi="Calibri" w:cs="Times New Roman"/>
        </w:rPr>
      </w:pPr>
      <w:r w:rsidRPr="00191B6C">
        <w:rPr>
          <w:rFonts w:ascii="Calibri" w:eastAsia="Calibri" w:hAnsi="Calibri" w:cs="Times New Roman"/>
        </w:rPr>
        <w:t>W ramach realizacji Celu nie przewiduje się wykorzystania instrumentów finansowych (wsparcie co do zasady ukierunkowane jest na przedsięwzięcia, które nie generują przychodów lub bezpośrednich oszczędności).</w:t>
      </w:r>
    </w:p>
    <w:p w:rsidR="00A91DF8" w:rsidRDefault="00A91DF8" w:rsidP="00A91DF8">
      <w:pPr>
        <w:spacing w:before="60" w:after="60" w:line="276" w:lineRule="auto"/>
        <w:rPr>
          <w:b/>
        </w:rPr>
      </w:pPr>
      <w:r w:rsidRPr="00C570B2">
        <w:rPr>
          <w:b/>
        </w:rPr>
        <w:t>Wskaźniki</w:t>
      </w:r>
    </w:p>
    <w:p w:rsidR="00A91DF8" w:rsidRPr="00E44ACC" w:rsidRDefault="00A91DF8" w:rsidP="00A91DF8">
      <w:pPr>
        <w:spacing w:before="60" w:after="60" w:line="276" w:lineRule="auto"/>
      </w:pPr>
      <w:r w:rsidRPr="00E44ACC">
        <w:t>Tabela 1. Wskaźniki produktu</w:t>
      </w:r>
    </w:p>
    <w:tbl>
      <w:tblPr>
        <w:tblStyle w:val="Tabela-Siatka"/>
        <w:tblW w:w="10683" w:type="dxa"/>
        <w:jc w:val="center"/>
        <w:tblLayout w:type="fixed"/>
        <w:tblLook w:val="04A0" w:firstRow="1" w:lastRow="0" w:firstColumn="1" w:lastColumn="0" w:noHBand="0" w:noVBand="1"/>
      </w:tblPr>
      <w:tblGrid>
        <w:gridCol w:w="704"/>
        <w:gridCol w:w="992"/>
        <w:gridCol w:w="851"/>
        <w:gridCol w:w="992"/>
        <w:gridCol w:w="992"/>
        <w:gridCol w:w="3077"/>
        <w:gridCol w:w="1165"/>
        <w:gridCol w:w="1058"/>
        <w:gridCol w:w="852"/>
      </w:tblGrid>
      <w:tr w:rsidR="00A91DF8" w:rsidRPr="003D425C" w:rsidTr="00A81D8B">
        <w:trPr>
          <w:tblHeader/>
          <w:jc w:val="center"/>
        </w:trPr>
        <w:tc>
          <w:tcPr>
            <w:tcW w:w="704"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Priorytet</w:t>
            </w:r>
          </w:p>
        </w:tc>
        <w:tc>
          <w:tcPr>
            <w:tcW w:w="992"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Cel szczegółowy</w:t>
            </w:r>
          </w:p>
        </w:tc>
        <w:tc>
          <w:tcPr>
            <w:tcW w:w="851"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Fundusz</w:t>
            </w:r>
          </w:p>
        </w:tc>
        <w:tc>
          <w:tcPr>
            <w:tcW w:w="992"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Kategoria regionu</w:t>
            </w:r>
          </w:p>
        </w:tc>
        <w:tc>
          <w:tcPr>
            <w:tcW w:w="992"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Nr identyfikacyjny</w:t>
            </w:r>
          </w:p>
        </w:tc>
        <w:tc>
          <w:tcPr>
            <w:tcW w:w="3077"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Wskaźnik</w:t>
            </w:r>
          </w:p>
        </w:tc>
        <w:tc>
          <w:tcPr>
            <w:tcW w:w="1165"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Jednostka miary</w:t>
            </w:r>
          </w:p>
        </w:tc>
        <w:tc>
          <w:tcPr>
            <w:tcW w:w="1058"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Cel pośredni (2024)</w:t>
            </w:r>
          </w:p>
        </w:tc>
        <w:tc>
          <w:tcPr>
            <w:tcW w:w="852"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Cel (2029)</w:t>
            </w:r>
          </w:p>
        </w:tc>
      </w:tr>
      <w:tr w:rsidR="00A91DF8" w:rsidRPr="003D425C" w:rsidTr="00206F33">
        <w:trPr>
          <w:jc w:val="center"/>
        </w:trPr>
        <w:tc>
          <w:tcPr>
            <w:tcW w:w="704"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4</w:t>
            </w:r>
          </w:p>
        </w:tc>
        <w:tc>
          <w:tcPr>
            <w:tcW w:w="992"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(f)</w:t>
            </w:r>
          </w:p>
        </w:tc>
        <w:tc>
          <w:tcPr>
            <w:tcW w:w="851"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EFS</w:t>
            </w:r>
            <w:r w:rsidR="00DB325A">
              <w:rPr>
                <w:rFonts w:cstheme="minorHAnsi"/>
                <w:sz w:val="18"/>
                <w:szCs w:val="18"/>
              </w:rPr>
              <w:t>+</w:t>
            </w:r>
          </w:p>
        </w:tc>
        <w:tc>
          <w:tcPr>
            <w:tcW w:w="992"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Słabiej rozwinięty</w:t>
            </w:r>
          </w:p>
        </w:tc>
        <w:tc>
          <w:tcPr>
            <w:tcW w:w="992"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WLWK (C5P2)</w:t>
            </w:r>
          </w:p>
        </w:tc>
        <w:tc>
          <w:tcPr>
            <w:tcW w:w="3077"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 xml:space="preserve">Liczba dofinansowanych miejsc wychowania przedszkolnego </w:t>
            </w:r>
          </w:p>
        </w:tc>
        <w:tc>
          <w:tcPr>
            <w:tcW w:w="1165"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sztuka</w:t>
            </w:r>
          </w:p>
        </w:tc>
        <w:tc>
          <w:tcPr>
            <w:tcW w:w="1058" w:type="dxa"/>
          </w:tcPr>
          <w:p w:rsidR="00A91DF8" w:rsidRPr="00EF77F2" w:rsidRDefault="00A91DF8" w:rsidP="00206F33">
            <w:pPr>
              <w:pStyle w:val="Akapitzlist"/>
              <w:spacing w:before="60" w:after="60" w:line="276" w:lineRule="auto"/>
              <w:ind w:left="0"/>
              <w:contextualSpacing w:val="0"/>
              <w:rPr>
                <w:rFonts w:cstheme="minorHAnsi"/>
                <w:sz w:val="18"/>
                <w:szCs w:val="18"/>
              </w:rPr>
            </w:pPr>
            <w:r>
              <w:rPr>
                <w:rFonts w:cstheme="minorHAnsi"/>
                <w:sz w:val="18"/>
                <w:szCs w:val="18"/>
              </w:rPr>
              <w:t>6 200</w:t>
            </w:r>
          </w:p>
        </w:tc>
        <w:tc>
          <w:tcPr>
            <w:tcW w:w="852" w:type="dxa"/>
          </w:tcPr>
          <w:p w:rsidR="00A91DF8" w:rsidRPr="00EF77F2" w:rsidRDefault="00A91DF8" w:rsidP="00206F33">
            <w:pPr>
              <w:pStyle w:val="Akapitzlist"/>
              <w:spacing w:before="60" w:after="60" w:line="276" w:lineRule="auto"/>
              <w:ind w:left="0"/>
              <w:contextualSpacing w:val="0"/>
              <w:rPr>
                <w:rFonts w:cstheme="minorHAnsi"/>
                <w:sz w:val="18"/>
                <w:szCs w:val="18"/>
              </w:rPr>
            </w:pPr>
            <w:r>
              <w:rPr>
                <w:rFonts w:cstheme="minorHAnsi"/>
                <w:sz w:val="18"/>
                <w:szCs w:val="18"/>
              </w:rPr>
              <w:t>8 500</w:t>
            </w:r>
          </w:p>
        </w:tc>
      </w:tr>
      <w:tr w:rsidR="00A91DF8" w:rsidRPr="003D425C" w:rsidTr="00206F33">
        <w:trPr>
          <w:jc w:val="center"/>
        </w:trPr>
        <w:tc>
          <w:tcPr>
            <w:tcW w:w="704"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4</w:t>
            </w:r>
          </w:p>
        </w:tc>
        <w:tc>
          <w:tcPr>
            <w:tcW w:w="992"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(f)</w:t>
            </w:r>
          </w:p>
        </w:tc>
        <w:tc>
          <w:tcPr>
            <w:tcW w:w="851"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EFS</w:t>
            </w:r>
            <w:r w:rsidR="00DB325A">
              <w:rPr>
                <w:rFonts w:cstheme="minorHAnsi"/>
                <w:sz w:val="18"/>
                <w:szCs w:val="18"/>
              </w:rPr>
              <w:t>+</w:t>
            </w:r>
          </w:p>
        </w:tc>
        <w:tc>
          <w:tcPr>
            <w:tcW w:w="992"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Słabiej rozwinięty</w:t>
            </w:r>
          </w:p>
        </w:tc>
        <w:tc>
          <w:tcPr>
            <w:tcW w:w="992"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WLWK</w:t>
            </w:r>
          </w:p>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(C5P1)</w:t>
            </w:r>
          </w:p>
        </w:tc>
        <w:tc>
          <w:tcPr>
            <w:tcW w:w="3077"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 xml:space="preserve">Liczba dzieci objętych w ramach programu dodatkowymi zajęciami </w:t>
            </w:r>
            <w:r w:rsidRPr="003D425C">
              <w:rPr>
                <w:rFonts w:cstheme="minorHAnsi"/>
                <w:sz w:val="18"/>
                <w:szCs w:val="18"/>
              </w:rPr>
              <w:lastRenderedPageBreak/>
              <w:t>zwiększającymi ich szanse edukacyjne w edukacji przedszkolnej</w:t>
            </w:r>
          </w:p>
        </w:tc>
        <w:tc>
          <w:tcPr>
            <w:tcW w:w="1165"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lastRenderedPageBreak/>
              <w:t>osoby</w:t>
            </w:r>
          </w:p>
        </w:tc>
        <w:tc>
          <w:tcPr>
            <w:tcW w:w="1058" w:type="dxa"/>
          </w:tcPr>
          <w:p w:rsidR="00A91DF8" w:rsidRPr="009E647C" w:rsidRDefault="00A91DF8" w:rsidP="00206F33">
            <w:pPr>
              <w:pStyle w:val="Akapitzlist"/>
              <w:spacing w:before="60" w:after="60" w:line="276" w:lineRule="auto"/>
              <w:ind w:left="0"/>
              <w:contextualSpacing w:val="0"/>
              <w:rPr>
                <w:rFonts w:cstheme="minorHAnsi"/>
                <w:sz w:val="18"/>
                <w:szCs w:val="18"/>
              </w:rPr>
            </w:pPr>
            <w:r>
              <w:rPr>
                <w:rFonts w:cstheme="minorHAnsi"/>
                <w:sz w:val="18"/>
                <w:szCs w:val="18"/>
              </w:rPr>
              <w:t>23 100</w:t>
            </w:r>
          </w:p>
        </w:tc>
        <w:tc>
          <w:tcPr>
            <w:tcW w:w="852" w:type="dxa"/>
          </w:tcPr>
          <w:p w:rsidR="00A91DF8" w:rsidRPr="009E647C" w:rsidRDefault="00A91DF8" w:rsidP="00206F33">
            <w:pPr>
              <w:pStyle w:val="Akapitzlist"/>
              <w:spacing w:before="60" w:after="60" w:line="276" w:lineRule="auto"/>
              <w:ind w:left="0"/>
              <w:contextualSpacing w:val="0"/>
              <w:rPr>
                <w:rFonts w:cstheme="minorHAnsi"/>
                <w:sz w:val="18"/>
                <w:szCs w:val="18"/>
              </w:rPr>
            </w:pPr>
            <w:r>
              <w:rPr>
                <w:rFonts w:cstheme="minorHAnsi"/>
                <w:sz w:val="18"/>
                <w:szCs w:val="18"/>
              </w:rPr>
              <w:t>30 900</w:t>
            </w:r>
          </w:p>
        </w:tc>
      </w:tr>
      <w:tr w:rsidR="00A91DF8" w:rsidRPr="003D425C" w:rsidTr="00206F33">
        <w:trPr>
          <w:jc w:val="center"/>
        </w:trPr>
        <w:tc>
          <w:tcPr>
            <w:tcW w:w="704"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4</w:t>
            </w:r>
          </w:p>
        </w:tc>
        <w:tc>
          <w:tcPr>
            <w:tcW w:w="992"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(f)</w:t>
            </w:r>
          </w:p>
        </w:tc>
        <w:tc>
          <w:tcPr>
            <w:tcW w:w="851"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EFS</w:t>
            </w:r>
            <w:r w:rsidR="00DB325A">
              <w:rPr>
                <w:rFonts w:cstheme="minorHAnsi"/>
                <w:sz w:val="18"/>
                <w:szCs w:val="18"/>
              </w:rPr>
              <w:t>+</w:t>
            </w:r>
          </w:p>
        </w:tc>
        <w:tc>
          <w:tcPr>
            <w:tcW w:w="992"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Słabiej rozwinięty</w:t>
            </w:r>
          </w:p>
        </w:tc>
        <w:tc>
          <w:tcPr>
            <w:tcW w:w="992"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WLWK</w:t>
            </w:r>
          </w:p>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(C5P3)</w:t>
            </w:r>
          </w:p>
        </w:tc>
        <w:tc>
          <w:tcPr>
            <w:tcW w:w="3077"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Liczba uczniów objętych wsparciem w Programie</w:t>
            </w:r>
          </w:p>
        </w:tc>
        <w:tc>
          <w:tcPr>
            <w:tcW w:w="1165"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osoby</w:t>
            </w:r>
          </w:p>
        </w:tc>
        <w:tc>
          <w:tcPr>
            <w:tcW w:w="1058" w:type="dxa"/>
          </w:tcPr>
          <w:p w:rsidR="00A91DF8" w:rsidRPr="004552E0" w:rsidRDefault="00A91DF8" w:rsidP="00206F33">
            <w:pPr>
              <w:pStyle w:val="Akapitzlist"/>
              <w:spacing w:before="60" w:after="60" w:line="276" w:lineRule="auto"/>
              <w:ind w:left="0"/>
              <w:contextualSpacing w:val="0"/>
              <w:rPr>
                <w:rFonts w:cstheme="minorHAnsi"/>
                <w:sz w:val="18"/>
                <w:szCs w:val="18"/>
              </w:rPr>
            </w:pPr>
            <w:r w:rsidRPr="004552E0">
              <w:rPr>
                <w:rFonts w:cstheme="minorHAnsi"/>
                <w:sz w:val="18"/>
                <w:szCs w:val="18"/>
              </w:rPr>
              <w:t>100 000</w:t>
            </w:r>
          </w:p>
        </w:tc>
        <w:tc>
          <w:tcPr>
            <w:tcW w:w="852" w:type="dxa"/>
          </w:tcPr>
          <w:p w:rsidR="00A91DF8" w:rsidRPr="004552E0" w:rsidRDefault="00A91DF8" w:rsidP="00206F33">
            <w:pPr>
              <w:pStyle w:val="Akapitzlist"/>
              <w:spacing w:before="60" w:after="60" w:line="276" w:lineRule="auto"/>
              <w:ind w:left="0"/>
              <w:contextualSpacing w:val="0"/>
              <w:rPr>
                <w:rFonts w:cstheme="minorHAnsi"/>
                <w:sz w:val="18"/>
                <w:szCs w:val="18"/>
              </w:rPr>
            </w:pPr>
            <w:r w:rsidRPr="004552E0">
              <w:rPr>
                <w:rFonts w:cstheme="minorHAnsi"/>
                <w:sz w:val="18"/>
                <w:szCs w:val="18"/>
              </w:rPr>
              <w:t>119 000</w:t>
            </w:r>
          </w:p>
        </w:tc>
      </w:tr>
      <w:tr w:rsidR="00A91DF8" w:rsidRPr="003D425C" w:rsidTr="00206F33">
        <w:trPr>
          <w:jc w:val="center"/>
        </w:trPr>
        <w:tc>
          <w:tcPr>
            <w:tcW w:w="704"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4</w:t>
            </w:r>
          </w:p>
        </w:tc>
        <w:tc>
          <w:tcPr>
            <w:tcW w:w="992"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(f)</w:t>
            </w:r>
          </w:p>
        </w:tc>
        <w:tc>
          <w:tcPr>
            <w:tcW w:w="851"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EFS</w:t>
            </w:r>
            <w:r w:rsidR="00DB325A">
              <w:rPr>
                <w:rFonts w:cstheme="minorHAnsi"/>
                <w:sz w:val="18"/>
                <w:szCs w:val="18"/>
              </w:rPr>
              <w:t>+</w:t>
            </w:r>
          </w:p>
        </w:tc>
        <w:tc>
          <w:tcPr>
            <w:tcW w:w="992"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Słabiej rozwinięty</w:t>
            </w:r>
          </w:p>
        </w:tc>
        <w:tc>
          <w:tcPr>
            <w:tcW w:w="992"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WLWK</w:t>
            </w:r>
          </w:p>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(C5P8)</w:t>
            </w:r>
          </w:p>
        </w:tc>
        <w:tc>
          <w:tcPr>
            <w:tcW w:w="3077"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 xml:space="preserve">Liczba dzieci/uczniów o specjalnych potrzebach rozwojowych i edukacyjnych, objętych wsparciem </w:t>
            </w:r>
          </w:p>
        </w:tc>
        <w:tc>
          <w:tcPr>
            <w:tcW w:w="1165"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osoby</w:t>
            </w:r>
          </w:p>
        </w:tc>
        <w:tc>
          <w:tcPr>
            <w:tcW w:w="1058" w:type="dxa"/>
          </w:tcPr>
          <w:p w:rsidR="00A91DF8" w:rsidRPr="00E15415" w:rsidRDefault="00A91DF8" w:rsidP="00206F33">
            <w:pPr>
              <w:pStyle w:val="Akapitzlist"/>
              <w:spacing w:before="60" w:after="60" w:line="276" w:lineRule="auto"/>
              <w:ind w:left="0"/>
              <w:contextualSpacing w:val="0"/>
              <w:rPr>
                <w:rFonts w:cstheme="minorHAnsi"/>
                <w:sz w:val="18"/>
                <w:szCs w:val="18"/>
                <w:highlight w:val="yellow"/>
              </w:rPr>
            </w:pPr>
          </w:p>
        </w:tc>
        <w:tc>
          <w:tcPr>
            <w:tcW w:w="852" w:type="dxa"/>
          </w:tcPr>
          <w:p w:rsidR="00A91DF8" w:rsidRPr="00E15415" w:rsidRDefault="00A91DF8" w:rsidP="00206F33">
            <w:pPr>
              <w:pStyle w:val="Akapitzlist"/>
              <w:spacing w:before="60" w:after="60" w:line="276" w:lineRule="auto"/>
              <w:ind w:left="0"/>
              <w:contextualSpacing w:val="0"/>
              <w:rPr>
                <w:rFonts w:cstheme="minorHAnsi"/>
                <w:sz w:val="18"/>
                <w:szCs w:val="18"/>
                <w:highlight w:val="yellow"/>
              </w:rPr>
            </w:pPr>
            <w:r w:rsidRPr="004552E0">
              <w:rPr>
                <w:rFonts w:cstheme="minorHAnsi"/>
                <w:sz w:val="18"/>
                <w:szCs w:val="18"/>
              </w:rPr>
              <w:t>2 500</w:t>
            </w:r>
          </w:p>
        </w:tc>
      </w:tr>
      <w:tr w:rsidR="00A91DF8" w:rsidRPr="003D425C" w:rsidTr="00206F33">
        <w:trPr>
          <w:jc w:val="center"/>
        </w:trPr>
        <w:tc>
          <w:tcPr>
            <w:tcW w:w="704"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4</w:t>
            </w:r>
          </w:p>
        </w:tc>
        <w:tc>
          <w:tcPr>
            <w:tcW w:w="992"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(f)</w:t>
            </w:r>
          </w:p>
        </w:tc>
        <w:tc>
          <w:tcPr>
            <w:tcW w:w="851"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EFS</w:t>
            </w:r>
            <w:r w:rsidR="00DB325A">
              <w:rPr>
                <w:rFonts w:cstheme="minorHAnsi"/>
                <w:sz w:val="18"/>
                <w:szCs w:val="18"/>
              </w:rPr>
              <w:t>+</w:t>
            </w:r>
          </w:p>
        </w:tc>
        <w:tc>
          <w:tcPr>
            <w:tcW w:w="992"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Słabiej rozwinięty</w:t>
            </w:r>
          </w:p>
        </w:tc>
        <w:tc>
          <w:tcPr>
            <w:tcW w:w="992"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WLWK</w:t>
            </w:r>
          </w:p>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(C5P4)</w:t>
            </w:r>
          </w:p>
        </w:tc>
        <w:tc>
          <w:tcPr>
            <w:tcW w:w="3077"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Liczba uczniów uczestniczących w stażach uczniowskich</w:t>
            </w:r>
          </w:p>
        </w:tc>
        <w:tc>
          <w:tcPr>
            <w:tcW w:w="1165"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osoby</w:t>
            </w:r>
          </w:p>
        </w:tc>
        <w:tc>
          <w:tcPr>
            <w:tcW w:w="1058" w:type="dxa"/>
          </w:tcPr>
          <w:p w:rsidR="00A91DF8" w:rsidRPr="0072447D" w:rsidRDefault="00A91DF8" w:rsidP="00206F33">
            <w:pPr>
              <w:pStyle w:val="Akapitzlist"/>
              <w:spacing w:before="60" w:after="60" w:line="276" w:lineRule="auto"/>
              <w:ind w:left="0"/>
              <w:contextualSpacing w:val="0"/>
              <w:rPr>
                <w:rFonts w:cstheme="minorHAnsi"/>
                <w:sz w:val="18"/>
                <w:szCs w:val="18"/>
              </w:rPr>
            </w:pPr>
            <w:r w:rsidRPr="0072447D">
              <w:rPr>
                <w:rFonts w:cstheme="minorHAnsi"/>
                <w:sz w:val="18"/>
                <w:szCs w:val="18"/>
              </w:rPr>
              <w:t>5 300</w:t>
            </w:r>
          </w:p>
        </w:tc>
        <w:tc>
          <w:tcPr>
            <w:tcW w:w="852" w:type="dxa"/>
          </w:tcPr>
          <w:p w:rsidR="00A91DF8" w:rsidRPr="0072447D" w:rsidRDefault="00A91DF8" w:rsidP="00206F33">
            <w:pPr>
              <w:pStyle w:val="Akapitzlist"/>
              <w:spacing w:before="60" w:after="60" w:line="276" w:lineRule="auto"/>
              <w:ind w:left="0"/>
              <w:contextualSpacing w:val="0"/>
              <w:rPr>
                <w:rFonts w:cstheme="minorHAnsi"/>
                <w:sz w:val="18"/>
                <w:szCs w:val="18"/>
              </w:rPr>
            </w:pPr>
            <w:r w:rsidRPr="0072447D">
              <w:rPr>
                <w:rFonts w:cstheme="minorHAnsi"/>
                <w:sz w:val="18"/>
                <w:szCs w:val="18"/>
              </w:rPr>
              <w:t>13 600</w:t>
            </w:r>
          </w:p>
        </w:tc>
      </w:tr>
      <w:tr w:rsidR="00A91DF8" w:rsidRPr="003D425C" w:rsidTr="00206F33">
        <w:trPr>
          <w:jc w:val="center"/>
        </w:trPr>
        <w:tc>
          <w:tcPr>
            <w:tcW w:w="704"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4</w:t>
            </w:r>
          </w:p>
        </w:tc>
        <w:tc>
          <w:tcPr>
            <w:tcW w:w="992"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(f)</w:t>
            </w:r>
          </w:p>
        </w:tc>
        <w:tc>
          <w:tcPr>
            <w:tcW w:w="851"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EFS</w:t>
            </w:r>
            <w:r w:rsidR="00DB325A">
              <w:rPr>
                <w:rFonts w:cstheme="minorHAnsi"/>
                <w:sz w:val="18"/>
                <w:szCs w:val="18"/>
              </w:rPr>
              <w:t>+</w:t>
            </w:r>
          </w:p>
        </w:tc>
        <w:tc>
          <w:tcPr>
            <w:tcW w:w="992"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Słabiej rozwinięty</w:t>
            </w:r>
          </w:p>
        </w:tc>
        <w:tc>
          <w:tcPr>
            <w:tcW w:w="992"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WLWK</w:t>
            </w:r>
          </w:p>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(C5P5)</w:t>
            </w:r>
          </w:p>
        </w:tc>
        <w:tc>
          <w:tcPr>
            <w:tcW w:w="3077"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Liczba przedstawicieli kadry szkół i placówek systemu oświaty objętych wsparciem w Programie</w:t>
            </w:r>
          </w:p>
        </w:tc>
        <w:tc>
          <w:tcPr>
            <w:tcW w:w="1165"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osoby</w:t>
            </w:r>
          </w:p>
        </w:tc>
        <w:tc>
          <w:tcPr>
            <w:tcW w:w="1058" w:type="dxa"/>
          </w:tcPr>
          <w:p w:rsidR="00A91DF8" w:rsidRPr="0072447D" w:rsidRDefault="00A91DF8" w:rsidP="00206F33">
            <w:pPr>
              <w:pStyle w:val="Akapitzlist"/>
              <w:spacing w:before="60" w:after="60" w:line="276" w:lineRule="auto"/>
              <w:ind w:left="0"/>
              <w:contextualSpacing w:val="0"/>
              <w:rPr>
                <w:rFonts w:cstheme="minorHAnsi"/>
                <w:sz w:val="18"/>
                <w:szCs w:val="18"/>
              </w:rPr>
            </w:pPr>
            <w:r w:rsidRPr="0072447D">
              <w:rPr>
                <w:rFonts w:cstheme="minorHAnsi"/>
                <w:sz w:val="18"/>
                <w:szCs w:val="18"/>
              </w:rPr>
              <w:t>13 200</w:t>
            </w:r>
          </w:p>
        </w:tc>
        <w:tc>
          <w:tcPr>
            <w:tcW w:w="852" w:type="dxa"/>
          </w:tcPr>
          <w:p w:rsidR="00A91DF8" w:rsidRPr="0072447D" w:rsidRDefault="00A91DF8" w:rsidP="00206F33">
            <w:pPr>
              <w:pStyle w:val="Akapitzlist"/>
              <w:spacing w:before="60" w:after="60" w:line="276" w:lineRule="auto"/>
              <w:ind w:left="0"/>
              <w:contextualSpacing w:val="0"/>
              <w:rPr>
                <w:rFonts w:cstheme="minorHAnsi"/>
                <w:sz w:val="18"/>
                <w:szCs w:val="18"/>
              </w:rPr>
            </w:pPr>
            <w:r w:rsidRPr="0072447D">
              <w:rPr>
                <w:rFonts w:cstheme="minorHAnsi"/>
                <w:sz w:val="18"/>
                <w:szCs w:val="18"/>
              </w:rPr>
              <w:t>17 000</w:t>
            </w:r>
          </w:p>
        </w:tc>
      </w:tr>
      <w:tr w:rsidR="00A91DF8" w:rsidRPr="003D425C" w:rsidTr="00206F33">
        <w:trPr>
          <w:jc w:val="center"/>
        </w:trPr>
        <w:tc>
          <w:tcPr>
            <w:tcW w:w="704"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4</w:t>
            </w:r>
          </w:p>
        </w:tc>
        <w:tc>
          <w:tcPr>
            <w:tcW w:w="992"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(f)</w:t>
            </w:r>
          </w:p>
        </w:tc>
        <w:tc>
          <w:tcPr>
            <w:tcW w:w="851"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EFS</w:t>
            </w:r>
            <w:r w:rsidR="00DB325A">
              <w:rPr>
                <w:rFonts w:cstheme="minorHAnsi"/>
                <w:sz w:val="18"/>
                <w:szCs w:val="18"/>
              </w:rPr>
              <w:t>+</w:t>
            </w:r>
          </w:p>
        </w:tc>
        <w:tc>
          <w:tcPr>
            <w:tcW w:w="992"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Słabiej rozwinięty</w:t>
            </w:r>
          </w:p>
        </w:tc>
        <w:tc>
          <w:tcPr>
            <w:tcW w:w="992"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WLWK</w:t>
            </w:r>
          </w:p>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(C5P11)</w:t>
            </w:r>
          </w:p>
        </w:tc>
        <w:tc>
          <w:tcPr>
            <w:tcW w:w="3077"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 xml:space="preserve">Liczba przedstawicieli kadry szkół i placówek systemu oświaty objętych wsparciem z zakresu edukacji włączającej </w:t>
            </w:r>
          </w:p>
        </w:tc>
        <w:tc>
          <w:tcPr>
            <w:tcW w:w="1165"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osoby</w:t>
            </w:r>
          </w:p>
        </w:tc>
        <w:tc>
          <w:tcPr>
            <w:tcW w:w="1058" w:type="dxa"/>
          </w:tcPr>
          <w:p w:rsidR="00A91DF8" w:rsidRPr="0072447D" w:rsidRDefault="00A91DF8" w:rsidP="00206F33">
            <w:pPr>
              <w:pStyle w:val="Akapitzlist"/>
              <w:spacing w:before="60" w:after="60" w:line="276" w:lineRule="auto"/>
              <w:ind w:left="0"/>
              <w:contextualSpacing w:val="0"/>
              <w:rPr>
                <w:rFonts w:cstheme="minorHAnsi"/>
                <w:sz w:val="18"/>
                <w:szCs w:val="18"/>
              </w:rPr>
            </w:pPr>
            <w:r w:rsidRPr="0072447D">
              <w:rPr>
                <w:rFonts w:cstheme="minorHAnsi"/>
                <w:sz w:val="18"/>
                <w:szCs w:val="18"/>
              </w:rPr>
              <w:t>5 800</w:t>
            </w:r>
          </w:p>
        </w:tc>
        <w:tc>
          <w:tcPr>
            <w:tcW w:w="852" w:type="dxa"/>
          </w:tcPr>
          <w:p w:rsidR="00A91DF8" w:rsidRPr="0072447D" w:rsidRDefault="00A91DF8" w:rsidP="00206F33">
            <w:pPr>
              <w:pStyle w:val="Akapitzlist"/>
              <w:spacing w:before="60" w:after="60" w:line="276" w:lineRule="auto"/>
              <w:ind w:left="0"/>
              <w:contextualSpacing w:val="0"/>
              <w:rPr>
                <w:rFonts w:cstheme="minorHAnsi"/>
                <w:sz w:val="18"/>
                <w:szCs w:val="18"/>
              </w:rPr>
            </w:pPr>
            <w:r w:rsidRPr="0072447D">
              <w:rPr>
                <w:rFonts w:cstheme="minorHAnsi"/>
                <w:sz w:val="18"/>
                <w:szCs w:val="18"/>
              </w:rPr>
              <w:t>7 500</w:t>
            </w:r>
          </w:p>
        </w:tc>
      </w:tr>
      <w:tr w:rsidR="00A91DF8" w:rsidRPr="003D425C" w:rsidTr="00206F33">
        <w:trPr>
          <w:jc w:val="center"/>
        </w:trPr>
        <w:tc>
          <w:tcPr>
            <w:tcW w:w="704"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4</w:t>
            </w:r>
          </w:p>
        </w:tc>
        <w:tc>
          <w:tcPr>
            <w:tcW w:w="992"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(f)</w:t>
            </w:r>
          </w:p>
        </w:tc>
        <w:tc>
          <w:tcPr>
            <w:tcW w:w="851"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EFS</w:t>
            </w:r>
            <w:r w:rsidR="00DB325A">
              <w:rPr>
                <w:rFonts w:cstheme="minorHAnsi"/>
                <w:sz w:val="18"/>
                <w:szCs w:val="18"/>
              </w:rPr>
              <w:t>+</w:t>
            </w:r>
          </w:p>
        </w:tc>
        <w:tc>
          <w:tcPr>
            <w:tcW w:w="992"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Słabiej rozwinięty</w:t>
            </w:r>
          </w:p>
        </w:tc>
        <w:tc>
          <w:tcPr>
            <w:tcW w:w="992"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WLWK</w:t>
            </w:r>
          </w:p>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(C5P6)</w:t>
            </w:r>
          </w:p>
        </w:tc>
        <w:tc>
          <w:tcPr>
            <w:tcW w:w="3077"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Liczba szkół i placówek systemu oświaty objętych wsparciem</w:t>
            </w:r>
          </w:p>
        </w:tc>
        <w:tc>
          <w:tcPr>
            <w:tcW w:w="1165"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sztuki</w:t>
            </w:r>
          </w:p>
        </w:tc>
        <w:tc>
          <w:tcPr>
            <w:tcW w:w="1058" w:type="dxa"/>
          </w:tcPr>
          <w:p w:rsidR="00A91DF8" w:rsidRPr="003D425C" w:rsidRDefault="00A91DF8" w:rsidP="00206F33">
            <w:pPr>
              <w:pStyle w:val="Akapitzlist"/>
              <w:spacing w:before="60" w:after="60" w:line="276" w:lineRule="auto"/>
              <w:ind w:left="0"/>
              <w:contextualSpacing w:val="0"/>
              <w:rPr>
                <w:rFonts w:cstheme="minorHAnsi"/>
                <w:sz w:val="18"/>
                <w:szCs w:val="18"/>
              </w:rPr>
            </w:pPr>
          </w:p>
        </w:tc>
        <w:tc>
          <w:tcPr>
            <w:tcW w:w="852" w:type="dxa"/>
          </w:tcPr>
          <w:p w:rsidR="00A91DF8" w:rsidRPr="003D425C" w:rsidRDefault="00A91DF8" w:rsidP="00206F33">
            <w:pPr>
              <w:pStyle w:val="Akapitzlist"/>
              <w:spacing w:before="60" w:after="60" w:line="276" w:lineRule="auto"/>
              <w:ind w:left="0"/>
              <w:contextualSpacing w:val="0"/>
              <w:rPr>
                <w:rFonts w:cstheme="minorHAnsi"/>
                <w:sz w:val="18"/>
                <w:szCs w:val="18"/>
              </w:rPr>
            </w:pPr>
          </w:p>
        </w:tc>
      </w:tr>
      <w:tr w:rsidR="00A91DF8" w:rsidRPr="003D425C" w:rsidTr="00206F33">
        <w:trPr>
          <w:jc w:val="center"/>
        </w:trPr>
        <w:tc>
          <w:tcPr>
            <w:tcW w:w="704"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4</w:t>
            </w:r>
          </w:p>
        </w:tc>
        <w:tc>
          <w:tcPr>
            <w:tcW w:w="992"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(f)</w:t>
            </w:r>
          </w:p>
        </w:tc>
        <w:tc>
          <w:tcPr>
            <w:tcW w:w="851"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EFS</w:t>
            </w:r>
            <w:r w:rsidR="00DB325A">
              <w:rPr>
                <w:rFonts w:cstheme="minorHAnsi"/>
                <w:sz w:val="18"/>
                <w:szCs w:val="18"/>
              </w:rPr>
              <w:t>+</w:t>
            </w:r>
          </w:p>
        </w:tc>
        <w:tc>
          <w:tcPr>
            <w:tcW w:w="992"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Słabiej rozwinięty</w:t>
            </w:r>
          </w:p>
        </w:tc>
        <w:tc>
          <w:tcPr>
            <w:tcW w:w="992"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WLWK</w:t>
            </w:r>
          </w:p>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(C5P7)</w:t>
            </w:r>
          </w:p>
        </w:tc>
        <w:tc>
          <w:tcPr>
            <w:tcW w:w="3077"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 xml:space="preserve">Liczba doposażonych/ wyposażonych szkół i placówek systemu oświaty </w:t>
            </w:r>
          </w:p>
        </w:tc>
        <w:tc>
          <w:tcPr>
            <w:tcW w:w="1165"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sztuki</w:t>
            </w:r>
          </w:p>
        </w:tc>
        <w:tc>
          <w:tcPr>
            <w:tcW w:w="1058" w:type="dxa"/>
          </w:tcPr>
          <w:p w:rsidR="00A91DF8" w:rsidRPr="003D425C" w:rsidRDefault="00820A37" w:rsidP="00206F33">
            <w:pPr>
              <w:pStyle w:val="Akapitzlist"/>
              <w:spacing w:before="60" w:after="60" w:line="276" w:lineRule="auto"/>
              <w:ind w:left="0"/>
              <w:contextualSpacing w:val="0"/>
              <w:rPr>
                <w:rFonts w:cstheme="minorHAnsi"/>
                <w:sz w:val="18"/>
                <w:szCs w:val="18"/>
              </w:rPr>
            </w:pPr>
            <w:r>
              <w:rPr>
                <w:rFonts w:cstheme="minorHAnsi"/>
                <w:sz w:val="18"/>
                <w:szCs w:val="18"/>
              </w:rPr>
              <w:t>560</w:t>
            </w:r>
          </w:p>
        </w:tc>
        <w:tc>
          <w:tcPr>
            <w:tcW w:w="852" w:type="dxa"/>
          </w:tcPr>
          <w:p w:rsidR="00A91DF8" w:rsidRPr="003D425C" w:rsidRDefault="00820A37" w:rsidP="00206F33">
            <w:pPr>
              <w:pStyle w:val="Akapitzlist"/>
              <w:spacing w:before="60" w:after="60" w:line="276" w:lineRule="auto"/>
              <w:ind w:left="0"/>
              <w:contextualSpacing w:val="0"/>
              <w:rPr>
                <w:rFonts w:cstheme="minorHAnsi"/>
                <w:sz w:val="18"/>
                <w:szCs w:val="18"/>
              </w:rPr>
            </w:pPr>
            <w:r>
              <w:rPr>
                <w:rFonts w:cstheme="minorHAnsi"/>
                <w:sz w:val="18"/>
                <w:szCs w:val="18"/>
              </w:rPr>
              <w:t>700</w:t>
            </w:r>
          </w:p>
        </w:tc>
      </w:tr>
    </w:tbl>
    <w:p w:rsidR="00A91DF8" w:rsidRPr="00C570B2" w:rsidRDefault="00A91DF8" w:rsidP="00A91DF8">
      <w:pPr>
        <w:spacing w:before="60" w:after="60" w:line="276" w:lineRule="auto"/>
      </w:pPr>
      <w:r>
        <w:t>Tabela 2. Wskaźniki rezultatu</w:t>
      </w:r>
    </w:p>
    <w:tbl>
      <w:tblPr>
        <w:tblStyle w:val="Tabela-Siatka"/>
        <w:tblW w:w="10683" w:type="dxa"/>
        <w:jc w:val="center"/>
        <w:tblLayout w:type="fixed"/>
        <w:tblLook w:val="04A0" w:firstRow="1" w:lastRow="0" w:firstColumn="1" w:lastColumn="0" w:noHBand="0" w:noVBand="1"/>
      </w:tblPr>
      <w:tblGrid>
        <w:gridCol w:w="704"/>
        <w:gridCol w:w="709"/>
        <w:gridCol w:w="709"/>
        <w:gridCol w:w="850"/>
        <w:gridCol w:w="709"/>
        <w:gridCol w:w="2126"/>
        <w:gridCol w:w="709"/>
        <w:gridCol w:w="850"/>
        <w:gridCol w:w="709"/>
        <w:gridCol w:w="851"/>
        <w:gridCol w:w="992"/>
        <w:gridCol w:w="765"/>
      </w:tblGrid>
      <w:tr w:rsidR="00A91DF8" w:rsidRPr="003D425C" w:rsidTr="00A81D8B">
        <w:trPr>
          <w:tblHeader/>
          <w:jc w:val="center"/>
        </w:trPr>
        <w:tc>
          <w:tcPr>
            <w:tcW w:w="704"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Priorytet</w:t>
            </w:r>
          </w:p>
        </w:tc>
        <w:tc>
          <w:tcPr>
            <w:tcW w:w="709"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Cel szczegółowy</w:t>
            </w:r>
          </w:p>
        </w:tc>
        <w:tc>
          <w:tcPr>
            <w:tcW w:w="709"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Fundusz</w:t>
            </w:r>
          </w:p>
        </w:tc>
        <w:tc>
          <w:tcPr>
            <w:tcW w:w="850"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Kategoria regionu</w:t>
            </w:r>
          </w:p>
        </w:tc>
        <w:tc>
          <w:tcPr>
            <w:tcW w:w="709"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Nr identyfikacyjny</w:t>
            </w:r>
          </w:p>
        </w:tc>
        <w:tc>
          <w:tcPr>
            <w:tcW w:w="2126"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Wskaźnik</w:t>
            </w:r>
          </w:p>
        </w:tc>
        <w:tc>
          <w:tcPr>
            <w:tcW w:w="709"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Jednostka miary</w:t>
            </w:r>
          </w:p>
        </w:tc>
        <w:tc>
          <w:tcPr>
            <w:tcW w:w="850"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Wartość bazowa</w:t>
            </w:r>
          </w:p>
        </w:tc>
        <w:tc>
          <w:tcPr>
            <w:tcW w:w="709"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Rok referencyjny</w:t>
            </w:r>
          </w:p>
        </w:tc>
        <w:tc>
          <w:tcPr>
            <w:tcW w:w="851"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Cel (2029)</w:t>
            </w:r>
          </w:p>
        </w:tc>
        <w:tc>
          <w:tcPr>
            <w:tcW w:w="992"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Źródło danych</w:t>
            </w:r>
          </w:p>
        </w:tc>
        <w:tc>
          <w:tcPr>
            <w:tcW w:w="765"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Uwagi</w:t>
            </w:r>
          </w:p>
        </w:tc>
      </w:tr>
      <w:tr w:rsidR="00A91DF8" w:rsidRPr="003D425C" w:rsidTr="00206F33">
        <w:trPr>
          <w:jc w:val="center"/>
        </w:trPr>
        <w:tc>
          <w:tcPr>
            <w:tcW w:w="704"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4</w:t>
            </w:r>
          </w:p>
        </w:tc>
        <w:tc>
          <w:tcPr>
            <w:tcW w:w="709"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(f)</w:t>
            </w:r>
          </w:p>
        </w:tc>
        <w:tc>
          <w:tcPr>
            <w:tcW w:w="709"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EFS</w:t>
            </w:r>
            <w:r w:rsidR="00DB325A">
              <w:rPr>
                <w:rFonts w:cstheme="minorHAnsi"/>
                <w:sz w:val="18"/>
                <w:szCs w:val="18"/>
              </w:rPr>
              <w:t>+</w:t>
            </w:r>
          </w:p>
        </w:tc>
        <w:tc>
          <w:tcPr>
            <w:tcW w:w="850"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Słabiej rozwinięty</w:t>
            </w:r>
          </w:p>
        </w:tc>
        <w:tc>
          <w:tcPr>
            <w:tcW w:w="709"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WLWK</w:t>
            </w:r>
          </w:p>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(C5R6)</w:t>
            </w:r>
          </w:p>
        </w:tc>
        <w:tc>
          <w:tcPr>
            <w:tcW w:w="2126"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Liczba miejsc wychowania przedszkolnego, które funkcjonują przez co najmniej 24 miesiące po zakończeniu dofinansowaniu ze środków EFS+</w:t>
            </w:r>
          </w:p>
        </w:tc>
        <w:tc>
          <w:tcPr>
            <w:tcW w:w="709"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sztuki</w:t>
            </w:r>
          </w:p>
        </w:tc>
        <w:tc>
          <w:tcPr>
            <w:tcW w:w="850" w:type="dxa"/>
          </w:tcPr>
          <w:p w:rsidR="00A91DF8" w:rsidRPr="003D425C" w:rsidRDefault="00A91DF8" w:rsidP="00206F33">
            <w:pPr>
              <w:pStyle w:val="Akapitzlist"/>
              <w:spacing w:before="60" w:after="60" w:line="276" w:lineRule="auto"/>
              <w:ind w:left="0"/>
              <w:contextualSpacing w:val="0"/>
              <w:rPr>
                <w:rFonts w:cstheme="minorHAnsi"/>
                <w:sz w:val="18"/>
                <w:szCs w:val="18"/>
              </w:rPr>
            </w:pPr>
          </w:p>
        </w:tc>
        <w:tc>
          <w:tcPr>
            <w:tcW w:w="709" w:type="dxa"/>
          </w:tcPr>
          <w:p w:rsidR="00A91DF8" w:rsidRPr="003D425C" w:rsidRDefault="00A91DF8" w:rsidP="00206F33">
            <w:pPr>
              <w:pStyle w:val="Akapitzlist"/>
              <w:spacing w:before="60" w:after="60" w:line="276" w:lineRule="auto"/>
              <w:ind w:left="0"/>
              <w:contextualSpacing w:val="0"/>
              <w:rPr>
                <w:rFonts w:cstheme="minorHAnsi"/>
                <w:sz w:val="18"/>
                <w:szCs w:val="18"/>
              </w:rPr>
            </w:pPr>
          </w:p>
        </w:tc>
        <w:tc>
          <w:tcPr>
            <w:tcW w:w="851" w:type="dxa"/>
          </w:tcPr>
          <w:p w:rsidR="00A91DF8" w:rsidRPr="003D425C" w:rsidRDefault="00A91DF8" w:rsidP="00206F33">
            <w:pPr>
              <w:pStyle w:val="Akapitzlist"/>
              <w:spacing w:before="60" w:after="60" w:line="276" w:lineRule="auto"/>
              <w:ind w:left="0"/>
              <w:contextualSpacing w:val="0"/>
              <w:rPr>
                <w:rFonts w:cstheme="minorHAnsi"/>
                <w:sz w:val="18"/>
                <w:szCs w:val="18"/>
              </w:rPr>
            </w:pPr>
          </w:p>
        </w:tc>
        <w:tc>
          <w:tcPr>
            <w:tcW w:w="992" w:type="dxa"/>
          </w:tcPr>
          <w:p w:rsidR="00A91DF8" w:rsidRPr="003D425C" w:rsidRDefault="00A91DF8" w:rsidP="00206F33">
            <w:pPr>
              <w:pStyle w:val="Akapitzlist"/>
              <w:spacing w:before="60" w:after="60" w:line="276" w:lineRule="auto"/>
              <w:ind w:left="0"/>
              <w:contextualSpacing w:val="0"/>
              <w:rPr>
                <w:rFonts w:cstheme="minorHAnsi"/>
                <w:sz w:val="18"/>
                <w:szCs w:val="18"/>
              </w:rPr>
            </w:pPr>
          </w:p>
        </w:tc>
        <w:tc>
          <w:tcPr>
            <w:tcW w:w="765" w:type="dxa"/>
          </w:tcPr>
          <w:p w:rsidR="00A91DF8" w:rsidRPr="003D425C" w:rsidRDefault="00A91DF8" w:rsidP="00206F33">
            <w:pPr>
              <w:pStyle w:val="Akapitzlist"/>
              <w:spacing w:before="60" w:after="60" w:line="276" w:lineRule="auto"/>
              <w:ind w:left="0"/>
              <w:contextualSpacing w:val="0"/>
              <w:rPr>
                <w:rFonts w:cstheme="minorHAnsi"/>
                <w:sz w:val="18"/>
                <w:szCs w:val="18"/>
              </w:rPr>
            </w:pPr>
          </w:p>
        </w:tc>
      </w:tr>
      <w:tr w:rsidR="00A91DF8" w:rsidRPr="003D425C" w:rsidTr="00206F33">
        <w:trPr>
          <w:jc w:val="center"/>
        </w:trPr>
        <w:tc>
          <w:tcPr>
            <w:tcW w:w="704"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4</w:t>
            </w:r>
          </w:p>
        </w:tc>
        <w:tc>
          <w:tcPr>
            <w:tcW w:w="709"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(f)</w:t>
            </w:r>
          </w:p>
        </w:tc>
        <w:tc>
          <w:tcPr>
            <w:tcW w:w="709"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EFS</w:t>
            </w:r>
            <w:r w:rsidR="00DB325A">
              <w:rPr>
                <w:rFonts w:cstheme="minorHAnsi"/>
                <w:sz w:val="18"/>
                <w:szCs w:val="18"/>
              </w:rPr>
              <w:t>+</w:t>
            </w:r>
          </w:p>
        </w:tc>
        <w:tc>
          <w:tcPr>
            <w:tcW w:w="850"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Słabiej rozwinięty</w:t>
            </w:r>
          </w:p>
        </w:tc>
        <w:tc>
          <w:tcPr>
            <w:tcW w:w="709"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WLWK</w:t>
            </w:r>
          </w:p>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(C5R1)</w:t>
            </w:r>
          </w:p>
        </w:tc>
        <w:tc>
          <w:tcPr>
            <w:tcW w:w="2126"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Liczba uczniów, którzy nabyli kompetencje kluczowe lub umiejętności uniwersalne po opuszczeniu programu</w:t>
            </w:r>
          </w:p>
        </w:tc>
        <w:tc>
          <w:tcPr>
            <w:tcW w:w="709"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osoby</w:t>
            </w:r>
          </w:p>
        </w:tc>
        <w:tc>
          <w:tcPr>
            <w:tcW w:w="850" w:type="dxa"/>
          </w:tcPr>
          <w:p w:rsidR="00A91DF8" w:rsidRPr="0091037A" w:rsidRDefault="00A91DF8" w:rsidP="00206F33">
            <w:pPr>
              <w:pStyle w:val="Akapitzlist"/>
              <w:spacing w:before="60" w:after="60" w:line="276" w:lineRule="auto"/>
              <w:ind w:left="0"/>
              <w:contextualSpacing w:val="0"/>
              <w:rPr>
                <w:rFonts w:cstheme="minorHAnsi"/>
                <w:sz w:val="18"/>
                <w:szCs w:val="18"/>
              </w:rPr>
            </w:pPr>
            <w:r w:rsidRPr="0091037A">
              <w:rPr>
                <w:rFonts w:cstheme="minorHAnsi"/>
                <w:sz w:val="18"/>
                <w:szCs w:val="18"/>
              </w:rPr>
              <w:t>118 500</w:t>
            </w:r>
          </w:p>
        </w:tc>
        <w:tc>
          <w:tcPr>
            <w:tcW w:w="709" w:type="dxa"/>
          </w:tcPr>
          <w:p w:rsidR="00A91DF8" w:rsidRPr="0091037A" w:rsidRDefault="00A91DF8" w:rsidP="00206F33">
            <w:pPr>
              <w:pStyle w:val="Akapitzlist"/>
              <w:spacing w:before="60" w:after="60" w:line="276" w:lineRule="auto"/>
              <w:ind w:left="0"/>
              <w:contextualSpacing w:val="0"/>
              <w:rPr>
                <w:rFonts w:cstheme="minorHAnsi"/>
                <w:sz w:val="18"/>
                <w:szCs w:val="18"/>
              </w:rPr>
            </w:pPr>
            <w:r w:rsidRPr="0091037A">
              <w:rPr>
                <w:rFonts w:cstheme="minorHAnsi"/>
                <w:sz w:val="18"/>
                <w:szCs w:val="18"/>
              </w:rPr>
              <w:t>2020</w:t>
            </w:r>
          </w:p>
        </w:tc>
        <w:tc>
          <w:tcPr>
            <w:tcW w:w="851" w:type="dxa"/>
          </w:tcPr>
          <w:p w:rsidR="00A91DF8" w:rsidRPr="00E15415" w:rsidRDefault="00A91DF8" w:rsidP="00206F33">
            <w:pPr>
              <w:pStyle w:val="Akapitzlist"/>
              <w:spacing w:before="60" w:after="60" w:line="276" w:lineRule="auto"/>
              <w:ind w:left="0"/>
              <w:contextualSpacing w:val="0"/>
              <w:rPr>
                <w:rFonts w:cstheme="minorHAnsi"/>
                <w:sz w:val="18"/>
                <w:szCs w:val="18"/>
                <w:highlight w:val="yellow"/>
              </w:rPr>
            </w:pPr>
            <w:r w:rsidRPr="00201C60">
              <w:rPr>
                <w:rFonts w:cstheme="minorHAnsi"/>
                <w:sz w:val="18"/>
                <w:szCs w:val="18"/>
              </w:rPr>
              <w:t>9 200</w:t>
            </w:r>
          </w:p>
        </w:tc>
        <w:tc>
          <w:tcPr>
            <w:tcW w:w="992" w:type="dxa"/>
          </w:tcPr>
          <w:p w:rsidR="00A91DF8" w:rsidRPr="0091037A" w:rsidRDefault="00A91DF8" w:rsidP="00206F33">
            <w:pPr>
              <w:pStyle w:val="Akapitzlist"/>
              <w:spacing w:before="60" w:after="60" w:line="276" w:lineRule="auto"/>
              <w:ind w:left="0"/>
              <w:contextualSpacing w:val="0"/>
              <w:rPr>
                <w:rFonts w:cstheme="minorHAnsi"/>
                <w:sz w:val="18"/>
                <w:szCs w:val="18"/>
              </w:rPr>
            </w:pPr>
            <w:r w:rsidRPr="0091037A">
              <w:rPr>
                <w:rFonts w:cstheme="minorHAnsi"/>
                <w:sz w:val="18"/>
                <w:szCs w:val="18"/>
              </w:rPr>
              <w:t>IZ</w:t>
            </w:r>
            <w:r w:rsidR="00AC1829">
              <w:rPr>
                <w:rFonts w:cstheme="minorHAnsi"/>
                <w:sz w:val="18"/>
                <w:szCs w:val="18"/>
              </w:rPr>
              <w:t xml:space="preserve"> FEP</w:t>
            </w:r>
          </w:p>
        </w:tc>
        <w:tc>
          <w:tcPr>
            <w:tcW w:w="765" w:type="dxa"/>
          </w:tcPr>
          <w:p w:rsidR="00A91DF8" w:rsidRPr="003D425C" w:rsidRDefault="00A91DF8" w:rsidP="00206F33">
            <w:pPr>
              <w:pStyle w:val="Akapitzlist"/>
              <w:spacing w:before="60" w:after="60" w:line="276" w:lineRule="auto"/>
              <w:ind w:left="0"/>
              <w:contextualSpacing w:val="0"/>
              <w:rPr>
                <w:rFonts w:cstheme="minorHAnsi"/>
                <w:sz w:val="18"/>
                <w:szCs w:val="18"/>
              </w:rPr>
            </w:pPr>
          </w:p>
        </w:tc>
      </w:tr>
      <w:tr w:rsidR="00A91DF8" w:rsidRPr="003D425C" w:rsidTr="00206F33">
        <w:trPr>
          <w:jc w:val="center"/>
        </w:trPr>
        <w:tc>
          <w:tcPr>
            <w:tcW w:w="704"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4</w:t>
            </w:r>
          </w:p>
        </w:tc>
        <w:tc>
          <w:tcPr>
            <w:tcW w:w="709"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(f)</w:t>
            </w:r>
          </w:p>
        </w:tc>
        <w:tc>
          <w:tcPr>
            <w:tcW w:w="709"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EFS</w:t>
            </w:r>
            <w:r w:rsidR="00DB325A">
              <w:rPr>
                <w:rFonts w:cstheme="minorHAnsi"/>
                <w:sz w:val="18"/>
                <w:szCs w:val="18"/>
              </w:rPr>
              <w:t>+</w:t>
            </w:r>
          </w:p>
        </w:tc>
        <w:tc>
          <w:tcPr>
            <w:tcW w:w="850"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Słabiej rozwinięty</w:t>
            </w:r>
          </w:p>
        </w:tc>
        <w:tc>
          <w:tcPr>
            <w:tcW w:w="709"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WLWK</w:t>
            </w:r>
          </w:p>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(C5R2)</w:t>
            </w:r>
          </w:p>
        </w:tc>
        <w:tc>
          <w:tcPr>
            <w:tcW w:w="2126"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 xml:space="preserve">Liczba przedstawicieli kadry szkół i placówek systemu oświaty, którzy uzyskali kwalifikacje po opuszczeniu programu  </w:t>
            </w:r>
          </w:p>
        </w:tc>
        <w:tc>
          <w:tcPr>
            <w:tcW w:w="709"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osoby</w:t>
            </w:r>
          </w:p>
        </w:tc>
        <w:tc>
          <w:tcPr>
            <w:tcW w:w="850" w:type="dxa"/>
          </w:tcPr>
          <w:p w:rsidR="00A91DF8" w:rsidRPr="0091037A" w:rsidRDefault="00A91DF8" w:rsidP="00206F33">
            <w:pPr>
              <w:pStyle w:val="Akapitzlist"/>
              <w:spacing w:before="60" w:after="60" w:line="276" w:lineRule="auto"/>
              <w:ind w:left="0"/>
              <w:contextualSpacing w:val="0"/>
              <w:rPr>
                <w:rFonts w:cstheme="minorHAnsi"/>
                <w:sz w:val="18"/>
                <w:szCs w:val="18"/>
              </w:rPr>
            </w:pPr>
            <w:r w:rsidRPr="0091037A">
              <w:rPr>
                <w:rFonts w:cstheme="minorHAnsi"/>
                <w:sz w:val="18"/>
                <w:szCs w:val="18"/>
              </w:rPr>
              <w:t>12 900</w:t>
            </w:r>
          </w:p>
        </w:tc>
        <w:tc>
          <w:tcPr>
            <w:tcW w:w="709" w:type="dxa"/>
          </w:tcPr>
          <w:p w:rsidR="00A91DF8" w:rsidRPr="000F2D20" w:rsidRDefault="00A91DF8" w:rsidP="00206F33">
            <w:pPr>
              <w:pStyle w:val="Akapitzlist"/>
              <w:spacing w:before="60" w:after="60" w:line="276" w:lineRule="auto"/>
              <w:ind w:left="0"/>
              <w:contextualSpacing w:val="0"/>
              <w:rPr>
                <w:rFonts w:cstheme="minorHAnsi"/>
                <w:sz w:val="18"/>
                <w:szCs w:val="18"/>
              </w:rPr>
            </w:pPr>
            <w:r w:rsidRPr="000F2D20">
              <w:rPr>
                <w:rFonts w:cstheme="minorHAnsi"/>
                <w:sz w:val="18"/>
                <w:szCs w:val="18"/>
              </w:rPr>
              <w:t>2020</w:t>
            </w:r>
          </w:p>
        </w:tc>
        <w:tc>
          <w:tcPr>
            <w:tcW w:w="851" w:type="dxa"/>
          </w:tcPr>
          <w:p w:rsidR="00A91DF8" w:rsidRPr="000F2D20" w:rsidRDefault="00A91DF8" w:rsidP="00206F33">
            <w:pPr>
              <w:pStyle w:val="Akapitzlist"/>
              <w:spacing w:before="60" w:after="60" w:line="276" w:lineRule="auto"/>
              <w:ind w:left="0"/>
              <w:contextualSpacing w:val="0"/>
              <w:rPr>
                <w:rFonts w:cstheme="minorHAnsi"/>
                <w:sz w:val="18"/>
                <w:szCs w:val="18"/>
              </w:rPr>
            </w:pPr>
            <w:r w:rsidRPr="000F2D20">
              <w:rPr>
                <w:rFonts w:cstheme="minorHAnsi"/>
                <w:sz w:val="18"/>
                <w:szCs w:val="18"/>
              </w:rPr>
              <w:t xml:space="preserve">13 </w:t>
            </w:r>
            <w:r w:rsidR="000F4765">
              <w:rPr>
                <w:rFonts w:cstheme="minorHAnsi"/>
                <w:sz w:val="18"/>
                <w:szCs w:val="18"/>
              </w:rPr>
              <w:t>2</w:t>
            </w:r>
            <w:r w:rsidRPr="000F2D20">
              <w:rPr>
                <w:rFonts w:cstheme="minorHAnsi"/>
                <w:sz w:val="18"/>
                <w:szCs w:val="18"/>
              </w:rPr>
              <w:t>00</w:t>
            </w:r>
          </w:p>
        </w:tc>
        <w:tc>
          <w:tcPr>
            <w:tcW w:w="992" w:type="dxa"/>
          </w:tcPr>
          <w:p w:rsidR="00A91DF8" w:rsidRPr="0091037A" w:rsidRDefault="00A91DF8" w:rsidP="00206F33">
            <w:pPr>
              <w:pStyle w:val="Akapitzlist"/>
              <w:spacing w:before="60" w:after="60" w:line="276" w:lineRule="auto"/>
              <w:ind w:left="0"/>
              <w:contextualSpacing w:val="0"/>
              <w:rPr>
                <w:rFonts w:cstheme="minorHAnsi"/>
                <w:sz w:val="18"/>
                <w:szCs w:val="18"/>
              </w:rPr>
            </w:pPr>
            <w:r w:rsidRPr="0091037A">
              <w:rPr>
                <w:rFonts w:cstheme="minorHAnsi"/>
                <w:sz w:val="18"/>
                <w:szCs w:val="18"/>
              </w:rPr>
              <w:t>IZ</w:t>
            </w:r>
            <w:r w:rsidR="00AC1829">
              <w:rPr>
                <w:rFonts w:cstheme="minorHAnsi"/>
                <w:sz w:val="18"/>
                <w:szCs w:val="18"/>
              </w:rPr>
              <w:t xml:space="preserve"> FEP</w:t>
            </w:r>
          </w:p>
        </w:tc>
        <w:tc>
          <w:tcPr>
            <w:tcW w:w="765" w:type="dxa"/>
          </w:tcPr>
          <w:p w:rsidR="00A91DF8" w:rsidRPr="003D425C" w:rsidRDefault="00A91DF8" w:rsidP="00206F33">
            <w:pPr>
              <w:pStyle w:val="Akapitzlist"/>
              <w:spacing w:before="60" w:after="60" w:line="276" w:lineRule="auto"/>
              <w:ind w:left="0"/>
              <w:contextualSpacing w:val="0"/>
              <w:rPr>
                <w:rFonts w:cstheme="minorHAnsi"/>
                <w:sz w:val="18"/>
                <w:szCs w:val="18"/>
              </w:rPr>
            </w:pPr>
          </w:p>
        </w:tc>
      </w:tr>
      <w:tr w:rsidR="00A91DF8" w:rsidRPr="003D425C" w:rsidTr="00206F33">
        <w:trPr>
          <w:jc w:val="center"/>
        </w:trPr>
        <w:tc>
          <w:tcPr>
            <w:tcW w:w="704"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lastRenderedPageBreak/>
              <w:t>4</w:t>
            </w:r>
          </w:p>
        </w:tc>
        <w:tc>
          <w:tcPr>
            <w:tcW w:w="709"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(f)</w:t>
            </w:r>
          </w:p>
        </w:tc>
        <w:tc>
          <w:tcPr>
            <w:tcW w:w="709"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EFS</w:t>
            </w:r>
            <w:r w:rsidR="009766C4">
              <w:rPr>
                <w:rFonts w:cstheme="minorHAnsi"/>
                <w:sz w:val="18"/>
                <w:szCs w:val="18"/>
              </w:rPr>
              <w:t>+</w:t>
            </w:r>
          </w:p>
        </w:tc>
        <w:tc>
          <w:tcPr>
            <w:tcW w:w="850"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Słabiej rozwinięty</w:t>
            </w:r>
          </w:p>
        </w:tc>
        <w:tc>
          <w:tcPr>
            <w:tcW w:w="709"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WLWK</w:t>
            </w:r>
          </w:p>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(C5R4)</w:t>
            </w:r>
          </w:p>
        </w:tc>
        <w:tc>
          <w:tcPr>
            <w:tcW w:w="2126"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 xml:space="preserve">Liczba przedstawicieli kadry szkół i placówek systemu oświaty, którzy uzyskali kwalifikacje z zakresu edukacji włączającej po opuszczeniu programu  </w:t>
            </w:r>
          </w:p>
        </w:tc>
        <w:tc>
          <w:tcPr>
            <w:tcW w:w="709" w:type="dxa"/>
          </w:tcPr>
          <w:p w:rsidR="00A91DF8" w:rsidRPr="0091037A" w:rsidRDefault="00A91DF8" w:rsidP="00206F33">
            <w:pPr>
              <w:pStyle w:val="Akapitzlist"/>
              <w:spacing w:before="60" w:after="60" w:line="276" w:lineRule="auto"/>
              <w:ind w:left="0"/>
              <w:contextualSpacing w:val="0"/>
              <w:rPr>
                <w:rFonts w:cstheme="minorHAnsi"/>
                <w:sz w:val="18"/>
                <w:szCs w:val="18"/>
              </w:rPr>
            </w:pPr>
            <w:r w:rsidRPr="0091037A">
              <w:rPr>
                <w:rFonts w:cstheme="minorHAnsi"/>
                <w:sz w:val="18"/>
                <w:szCs w:val="18"/>
              </w:rPr>
              <w:t>osoby</w:t>
            </w:r>
          </w:p>
        </w:tc>
        <w:tc>
          <w:tcPr>
            <w:tcW w:w="850" w:type="dxa"/>
          </w:tcPr>
          <w:p w:rsidR="00A91DF8" w:rsidRPr="0091037A" w:rsidRDefault="00A91DF8" w:rsidP="00206F33">
            <w:pPr>
              <w:pStyle w:val="Akapitzlist"/>
              <w:spacing w:before="60" w:after="60" w:line="276" w:lineRule="auto"/>
              <w:ind w:left="0"/>
              <w:contextualSpacing w:val="0"/>
              <w:rPr>
                <w:rFonts w:cstheme="minorHAnsi"/>
                <w:sz w:val="18"/>
                <w:szCs w:val="18"/>
              </w:rPr>
            </w:pPr>
            <w:r w:rsidRPr="0091037A">
              <w:rPr>
                <w:rFonts w:cstheme="minorHAnsi"/>
                <w:sz w:val="18"/>
                <w:szCs w:val="18"/>
              </w:rPr>
              <w:t>0</w:t>
            </w:r>
          </w:p>
        </w:tc>
        <w:tc>
          <w:tcPr>
            <w:tcW w:w="709" w:type="dxa"/>
          </w:tcPr>
          <w:p w:rsidR="00A91DF8" w:rsidRPr="00E15415" w:rsidRDefault="00A91DF8" w:rsidP="00206F33">
            <w:pPr>
              <w:pStyle w:val="Akapitzlist"/>
              <w:spacing w:before="60" w:after="60" w:line="276" w:lineRule="auto"/>
              <w:ind w:left="0"/>
              <w:contextualSpacing w:val="0"/>
              <w:rPr>
                <w:rFonts w:cstheme="minorHAnsi"/>
                <w:sz w:val="18"/>
                <w:szCs w:val="18"/>
                <w:highlight w:val="yellow"/>
              </w:rPr>
            </w:pPr>
          </w:p>
        </w:tc>
        <w:tc>
          <w:tcPr>
            <w:tcW w:w="851" w:type="dxa"/>
          </w:tcPr>
          <w:p w:rsidR="00A91DF8" w:rsidRPr="00E15415" w:rsidRDefault="00A91DF8" w:rsidP="00206F33">
            <w:pPr>
              <w:pStyle w:val="Akapitzlist"/>
              <w:spacing w:before="60" w:after="60" w:line="276" w:lineRule="auto"/>
              <w:ind w:left="0"/>
              <w:contextualSpacing w:val="0"/>
              <w:rPr>
                <w:rFonts w:cstheme="minorHAnsi"/>
                <w:sz w:val="18"/>
                <w:szCs w:val="18"/>
                <w:highlight w:val="yellow"/>
              </w:rPr>
            </w:pPr>
            <w:r w:rsidRPr="00D52185">
              <w:rPr>
                <w:rFonts w:cstheme="minorHAnsi"/>
                <w:sz w:val="18"/>
                <w:szCs w:val="18"/>
              </w:rPr>
              <w:t>5 900</w:t>
            </w:r>
          </w:p>
        </w:tc>
        <w:tc>
          <w:tcPr>
            <w:tcW w:w="992" w:type="dxa"/>
          </w:tcPr>
          <w:p w:rsidR="00A91DF8" w:rsidRPr="0091037A" w:rsidRDefault="00A91DF8" w:rsidP="00206F33">
            <w:pPr>
              <w:pStyle w:val="Akapitzlist"/>
              <w:spacing w:before="60" w:after="60" w:line="276" w:lineRule="auto"/>
              <w:ind w:left="0"/>
              <w:contextualSpacing w:val="0"/>
              <w:rPr>
                <w:rFonts w:cstheme="minorHAnsi"/>
                <w:sz w:val="18"/>
                <w:szCs w:val="18"/>
              </w:rPr>
            </w:pPr>
            <w:r w:rsidRPr="0091037A">
              <w:rPr>
                <w:rFonts w:cstheme="minorHAnsi"/>
                <w:sz w:val="18"/>
                <w:szCs w:val="18"/>
              </w:rPr>
              <w:t>IZ</w:t>
            </w:r>
            <w:r w:rsidR="00AC1829">
              <w:rPr>
                <w:rFonts w:cstheme="minorHAnsi"/>
                <w:sz w:val="18"/>
                <w:szCs w:val="18"/>
              </w:rPr>
              <w:t xml:space="preserve"> FEP</w:t>
            </w:r>
          </w:p>
        </w:tc>
        <w:tc>
          <w:tcPr>
            <w:tcW w:w="765" w:type="dxa"/>
          </w:tcPr>
          <w:p w:rsidR="00A91DF8" w:rsidRPr="003D425C" w:rsidRDefault="00A91DF8" w:rsidP="00206F33">
            <w:pPr>
              <w:pStyle w:val="Akapitzlist"/>
              <w:spacing w:before="60" w:after="60" w:line="276" w:lineRule="auto"/>
              <w:ind w:left="0"/>
              <w:contextualSpacing w:val="0"/>
              <w:rPr>
                <w:rFonts w:cstheme="minorHAnsi"/>
                <w:sz w:val="18"/>
                <w:szCs w:val="18"/>
              </w:rPr>
            </w:pPr>
          </w:p>
        </w:tc>
      </w:tr>
      <w:tr w:rsidR="00A91DF8" w:rsidRPr="003D425C" w:rsidTr="00206F33">
        <w:trPr>
          <w:jc w:val="center"/>
        </w:trPr>
        <w:tc>
          <w:tcPr>
            <w:tcW w:w="704"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4</w:t>
            </w:r>
          </w:p>
        </w:tc>
        <w:tc>
          <w:tcPr>
            <w:tcW w:w="709"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(f)</w:t>
            </w:r>
          </w:p>
        </w:tc>
        <w:tc>
          <w:tcPr>
            <w:tcW w:w="709"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EFS</w:t>
            </w:r>
            <w:r w:rsidR="009766C4">
              <w:rPr>
                <w:rFonts w:cstheme="minorHAnsi"/>
                <w:sz w:val="18"/>
                <w:szCs w:val="18"/>
              </w:rPr>
              <w:t>+</w:t>
            </w:r>
          </w:p>
        </w:tc>
        <w:tc>
          <w:tcPr>
            <w:tcW w:w="850"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Słabiej rozwinięty</w:t>
            </w:r>
          </w:p>
        </w:tc>
        <w:tc>
          <w:tcPr>
            <w:tcW w:w="709"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WLWK</w:t>
            </w:r>
          </w:p>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(C5R5)</w:t>
            </w:r>
          </w:p>
        </w:tc>
        <w:tc>
          <w:tcPr>
            <w:tcW w:w="2126"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Liczba uczniów szkół i placówek kształcenia zawodowego objętych wsparciem w postaci staży uczniowskich, uczestniczących w kształceniu lub pracujących 6 miesięcy od ukończenia nauki</w:t>
            </w:r>
          </w:p>
        </w:tc>
        <w:tc>
          <w:tcPr>
            <w:tcW w:w="709"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osoby</w:t>
            </w:r>
          </w:p>
        </w:tc>
        <w:tc>
          <w:tcPr>
            <w:tcW w:w="850" w:type="dxa"/>
          </w:tcPr>
          <w:p w:rsidR="00A91DF8" w:rsidRPr="00E15415" w:rsidRDefault="00A91DF8" w:rsidP="00206F33">
            <w:pPr>
              <w:pStyle w:val="Akapitzlist"/>
              <w:spacing w:before="60" w:after="60" w:line="276" w:lineRule="auto"/>
              <w:ind w:left="0"/>
              <w:contextualSpacing w:val="0"/>
              <w:rPr>
                <w:rFonts w:cstheme="minorHAnsi"/>
                <w:sz w:val="18"/>
                <w:szCs w:val="18"/>
                <w:highlight w:val="yellow"/>
              </w:rPr>
            </w:pPr>
          </w:p>
        </w:tc>
        <w:tc>
          <w:tcPr>
            <w:tcW w:w="709" w:type="dxa"/>
          </w:tcPr>
          <w:p w:rsidR="00A91DF8" w:rsidRPr="00E15415" w:rsidRDefault="00A91DF8" w:rsidP="00206F33">
            <w:pPr>
              <w:pStyle w:val="Akapitzlist"/>
              <w:spacing w:before="60" w:after="60" w:line="276" w:lineRule="auto"/>
              <w:ind w:left="0"/>
              <w:contextualSpacing w:val="0"/>
              <w:rPr>
                <w:rFonts w:cstheme="minorHAnsi"/>
                <w:sz w:val="18"/>
                <w:szCs w:val="18"/>
                <w:highlight w:val="yellow"/>
              </w:rPr>
            </w:pPr>
          </w:p>
        </w:tc>
        <w:tc>
          <w:tcPr>
            <w:tcW w:w="851" w:type="dxa"/>
          </w:tcPr>
          <w:p w:rsidR="00A91DF8" w:rsidRPr="00E15415" w:rsidRDefault="00A91DF8" w:rsidP="00206F33">
            <w:pPr>
              <w:pStyle w:val="Akapitzlist"/>
              <w:spacing w:before="60" w:after="60" w:line="276" w:lineRule="auto"/>
              <w:ind w:left="0"/>
              <w:contextualSpacing w:val="0"/>
              <w:rPr>
                <w:rFonts w:cstheme="minorHAnsi"/>
                <w:sz w:val="18"/>
                <w:szCs w:val="18"/>
                <w:highlight w:val="yellow"/>
              </w:rPr>
            </w:pPr>
          </w:p>
        </w:tc>
        <w:tc>
          <w:tcPr>
            <w:tcW w:w="992" w:type="dxa"/>
          </w:tcPr>
          <w:p w:rsidR="00A91DF8" w:rsidRPr="00E15415" w:rsidRDefault="00A91DF8" w:rsidP="00206F33">
            <w:pPr>
              <w:pStyle w:val="Akapitzlist"/>
              <w:spacing w:before="60" w:after="60" w:line="276" w:lineRule="auto"/>
              <w:ind w:left="0"/>
              <w:contextualSpacing w:val="0"/>
              <w:rPr>
                <w:rFonts w:cstheme="minorHAnsi"/>
                <w:sz w:val="18"/>
                <w:szCs w:val="18"/>
                <w:highlight w:val="yellow"/>
              </w:rPr>
            </w:pPr>
          </w:p>
        </w:tc>
        <w:tc>
          <w:tcPr>
            <w:tcW w:w="765" w:type="dxa"/>
          </w:tcPr>
          <w:p w:rsidR="00A91DF8" w:rsidRPr="003D425C" w:rsidRDefault="00A91DF8" w:rsidP="00206F33">
            <w:pPr>
              <w:pStyle w:val="Akapitzlist"/>
              <w:spacing w:before="60" w:after="60" w:line="276" w:lineRule="auto"/>
              <w:ind w:left="0"/>
              <w:contextualSpacing w:val="0"/>
              <w:rPr>
                <w:rFonts w:cstheme="minorHAnsi"/>
                <w:sz w:val="18"/>
                <w:szCs w:val="18"/>
              </w:rPr>
            </w:pPr>
          </w:p>
        </w:tc>
      </w:tr>
      <w:tr w:rsidR="00A91DF8" w:rsidRPr="003D425C" w:rsidTr="00206F33">
        <w:trPr>
          <w:jc w:val="center"/>
        </w:trPr>
        <w:tc>
          <w:tcPr>
            <w:tcW w:w="704"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4</w:t>
            </w:r>
          </w:p>
        </w:tc>
        <w:tc>
          <w:tcPr>
            <w:tcW w:w="709"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(f)</w:t>
            </w:r>
          </w:p>
        </w:tc>
        <w:tc>
          <w:tcPr>
            <w:tcW w:w="709"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EFS</w:t>
            </w:r>
            <w:r w:rsidR="009766C4">
              <w:rPr>
                <w:rFonts w:cstheme="minorHAnsi"/>
                <w:sz w:val="18"/>
                <w:szCs w:val="18"/>
              </w:rPr>
              <w:t>+</w:t>
            </w:r>
          </w:p>
        </w:tc>
        <w:tc>
          <w:tcPr>
            <w:tcW w:w="850"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Słabiej rozwinięty</w:t>
            </w:r>
          </w:p>
        </w:tc>
        <w:tc>
          <w:tcPr>
            <w:tcW w:w="709"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WLWK</w:t>
            </w:r>
          </w:p>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(C5R3)</w:t>
            </w:r>
          </w:p>
        </w:tc>
        <w:tc>
          <w:tcPr>
            <w:tcW w:w="2126"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 xml:space="preserve">Liczba szkół i placówek systemu oświaty wykorzystujących doposażenie/ wyposażenie do  prowadzenia zajęć edukacyjnych </w:t>
            </w:r>
          </w:p>
        </w:tc>
        <w:tc>
          <w:tcPr>
            <w:tcW w:w="709" w:type="dxa"/>
          </w:tcPr>
          <w:p w:rsidR="00A91DF8" w:rsidRPr="003D425C" w:rsidRDefault="00A91DF8" w:rsidP="00206F33">
            <w:pPr>
              <w:pStyle w:val="Akapitzlist"/>
              <w:spacing w:before="60" w:after="60" w:line="276" w:lineRule="auto"/>
              <w:ind w:left="0"/>
              <w:contextualSpacing w:val="0"/>
              <w:rPr>
                <w:rFonts w:cstheme="minorHAnsi"/>
                <w:sz w:val="18"/>
                <w:szCs w:val="18"/>
              </w:rPr>
            </w:pPr>
            <w:r w:rsidRPr="003D425C">
              <w:rPr>
                <w:rFonts w:cstheme="minorHAnsi"/>
                <w:sz w:val="18"/>
                <w:szCs w:val="18"/>
              </w:rPr>
              <w:t>sztuki</w:t>
            </w:r>
          </w:p>
        </w:tc>
        <w:tc>
          <w:tcPr>
            <w:tcW w:w="850" w:type="dxa"/>
          </w:tcPr>
          <w:p w:rsidR="00A91DF8" w:rsidRPr="00F24C65" w:rsidRDefault="00A91DF8" w:rsidP="00206F33">
            <w:pPr>
              <w:pStyle w:val="Akapitzlist"/>
              <w:spacing w:before="60" w:after="60" w:line="276" w:lineRule="auto"/>
              <w:ind w:left="0"/>
              <w:contextualSpacing w:val="0"/>
              <w:rPr>
                <w:rFonts w:cstheme="minorHAnsi"/>
                <w:sz w:val="18"/>
                <w:szCs w:val="18"/>
              </w:rPr>
            </w:pPr>
            <w:r w:rsidRPr="00F24C65">
              <w:rPr>
                <w:rFonts w:cstheme="minorHAnsi"/>
                <w:sz w:val="18"/>
                <w:szCs w:val="18"/>
              </w:rPr>
              <w:t>630</w:t>
            </w:r>
          </w:p>
        </w:tc>
        <w:tc>
          <w:tcPr>
            <w:tcW w:w="709" w:type="dxa"/>
          </w:tcPr>
          <w:p w:rsidR="00A91DF8" w:rsidRPr="00F24C65" w:rsidRDefault="00A91DF8" w:rsidP="00206F33">
            <w:pPr>
              <w:pStyle w:val="Akapitzlist"/>
              <w:spacing w:before="60" w:after="60" w:line="276" w:lineRule="auto"/>
              <w:ind w:left="0"/>
              <w:contextualSpacing w:val="0"/>
              <w:rPr>
                <w:rFonts w:cstheme="minorHAnsi"/>
                <w:sz w:val="18"/>
                <w:szCs w:val="18"/>
              </w:rPr>
            </w:pPr>
            <w:r w:rsidRPr="00F24C65">
              <w:rPr>
                <w:rFonts w:cstheme="minorHAnsi"/>
                <w:sz w:val="18"/>
                <w:szCs w:val="18"/>
              </w:rPr>
              <w:t>2020</w:t>
            </w:r>
          </w:p>
        </w:tc>
        <w:tc>
          <w:tcPr>
            <w:tcW w:w="851" w:type="dxa"/>
          </w:tcPr>
          <w:p w:rsidR="00A91DF8" w:rsidRPr="00F24C65" w:rsidRDefault="002B2744" w:rsidP="00206F33">
            <w:pPr>
              <w:pStyle w:val="Akapitzlist"/>
              <w:spacing w:before="60" w:after="60" w:line="276" w:lineRule="auto"/>
              <w:ind w:left="0"/>
              <w:contextualSpacing w:val="0"/>
              <w:rPr>
                <w:rFonts w:cstheme="minorHAnsi"/>
                <w:sz w:val="18"/>
                <w:szCs w:val="18"/>
              </w:rPr>
            </w:pPr>
            <w:r>
              <w:rPr>
                <w:rFonts w:cstheme="minorHAnsi"/>
                <w:sz w:val="18"/>
                <w:szCs w:val="18"/>
              </w:rPr>
              <w:t>680</w:t>
            </w:r>
          </w:p>
        </w:tc>
        <w:tc>
          <w:tcPr>
            <w:tcW w:w="992" w:type="dxa"/>
          </w:tcPr>
          <w:p w:rsidR="00A91DF8" w:rsidRPr="00F24C65" w:rsidRDefault="00A91DF8" w:rsidP="00206F33">
            <w:pPr>
              <w:pStyle w:val="Akapitzlist"/>
              <w:spacing w:before="60" w:after="60" w:line="276" w:lineRule="auto"/>
              <w:ind w:left="0"/>
              <w:contextualSpacing w:val="0"/>
              <w:rPr>
                <w:rFonts w:cstheme="minorHAnsi"/>
                <w:sz w:val="18"/>
                <w:szCs w:val="18"/>
              </w:rPr>
            </w:pPr>
            <w:r w:rsidRPr="00F24C65">
              <w:rPr>
                <w:rFonts w:cstheme="minorHAnsi"/>
                <w:sz w:val="18"/>
                <w:szCs w:val="18"/>
              </w:rPr>
              <w:t>IZ</w:t>
            </w:r>
            <w:r w:rsidR="0091253E">
              <w:rPr>
                <w:rFonts w:cstheme="minorHAnsi"/>
                <w:sz w:val="18"/>
                <w:szCs w:val="18"/>
              </w:rPr>
              <w:t xml:space="preserve"> FEP</w:t>
            </w:r>
          </w:p>
        </w:tc>
        <w:tc>
          <w:tcPr>
            <w:tcW w:w="765" w:type="dxa"/>
          </w:tcPr>
          <w:p w:rsidR="00A91DF8" w:rsidRPr="003D425C" w:rsidRDefault="00A91DF8" w:rsidP="00206F33">
            <w:pPr>
              <w:pStyle w:val="Akapitzlist"/>
              <w:spacing w:before="60" w:after="60" w:line="276" w:lineRule="auto"/>
              <w:ind w:left="0"/>
              <w:contextualSpacing w:val="0"/>
              <w:rPr>
                <w:rFonts w:cstheme="minorHAnsi"/>
                <w:sz w:val="18"/>
                <w:szCs w:val="18"/>
              </w:rPr>
            </w:pPr>
          </w:p>
        </w:tc>
      </w:tr>
    </w:tbl>
    <w:p w:rsidR="00191B6C" w:rsidRPr="00191B6C" w:rsidRDefault="00191B6C" w:rsidP="00191B6C">
      <w:pPr>
        <w:spacing w:before="60" w:after="60" w:line="276" w:lineRule="auto"/>
        <w:rPr>
          <w:rFonts w:ascii="Calibri" w:eastAsia="Calibri" w:hAnsi="Calibri" w:cs="Times New Roman"/>
        </w:rPr>
      </w:pPr>
    </w:p>
    <w:p w:rsidR="00191B6C" w:rsidRPr="00191B6C" w:rsidRDefault="00191B6C" w:rsidP="00191B6C">
      <w:pPr>
        <w:spacing w:before="60" w:after="60" w:line="276" w:lineRule="auto"/>
        <w:rPr>
          <w:rFonts w:ascii="Calibri" w:eastAsia="Calibri" w:hAnsi="Calibri" w:cs="Times New Roman"/>
          <w:b/>
        </w:rPr>
      </w:pPr>
      <w:r w:rsidRPr="00191B6C">
        <w:rPr>
          <w:rFonts w:ascii="Calibri" w:eastAsia="Calibri" w:hAnsi="Calibri" w:cs="Times New Roman"/>
          <w:b/>
        </w:rPr>
        <w:t>Orientacyjny podział zasobów programu (UE) według rodzaju interwencji</w:t>
      </w:r>
    </w:p>
    <w:p w:rsidR="00191B6C" w:rsidRPr="00191B6C" w:rsidRDefault="00191B6C" w:rsidP="00191B6C">
      <w:pPr>
        <w:spacing w:before="60" w:after="60" w:line="276" w:lineRule="auto"/>
        <w:rPr>
          <w:rFonts w:ascii="Calibri" w:eastAsia="Calibri" w:hAnsi="Calibri" w:cs="Times New Roman"/>
        </w:rPr>
      </w:pPr>
      <w:r w:rsidRPr="00191B6C">
        <w:rPr>
          <w:rFonts w:ascii="Calibri" w:eastAsia="Calibri" w:hAnsi="Calibri" w:cs="Times New Roman"/>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191B6C" w:rsidRPr="00191B6C" w:rsidTr="00A81D8B">
        <w:trPr>
          <w:tblHeader/>
        </w:trPr>
        <w:tc>
          <w:tcPr>
            <w:tcW w:w="1480" w:type="dxa"/>
          </w:tcPr>
          <w:p w:rsidR="00191B6C" w:rsidRPr="00191B6C" w:rsidRDefault="00191B6C" w:rsidP="00206F33">
            <w:pPr>
              <w:spacing w:before="60" w:after="60" w:line="276" w:lineRule="auto"/>
              <w:rPr>
                <w:rFonts w:ascii="Calibri" w:eastAsia="Calibri" w:hAnsi="Calibri" w:cs="Times New Roman"/>
                <w:sz w:val="18"/>
                <w:szCs w:val="18"/>
              </w:rPr>
            </w:pPr>
            <w:r w:rsidRPr="00191B6C">
              <w:rPr>
                <w:rFonts w:ascii="Calibri" w:eastAsia="Calibri" w:hAnsi="Calibri" w:cs="Times New Roman"/>
                <w:sz w:val="18"/>
                <w:szCs w:val="18"/>
              </w:rPr>
              <w:t>Nr priorytetu</w:t>
            </w:r>
          </w:p>
        </w:tc>
        <w:tc>
          <w:tcPr>
            <w:tcW w:w="1372" w:type="dxa"/>
          </w:tcPr>
          <w:p w:rsidR="00191B6C" w:rsidRPr="00191B6C" w:rsidRDefault="00191B6C" w:rsidP="00206F33">
            <w:pPr>
              <w:spacing w:before="60" w:after="60" w:line="276" w:lineRule="auto"/>
              <w:rPr>
                <w:rFonts w:ascii="Calibri" w:eastAsia="Calibri" w:hAnsi="Calibri" w:cs="Times New Roman"/>
                <w:sz w:val="18"/>
                <w:szCs w:val="18"/>
              </w:rPr>
            </w:pPr>
            <w:r w:rsidRPr="00191B6C">
              <w:rPr>
                <w:rFonts w:ascii="Calibri" w:eastAsia="Calibri" w:hAnsi="Calibri" w:cs="Times New Roman"/>
                <w:sz w:val="18"/>
                <w:szCs w:val="18"/>
              </w:rPr>
              <w:t>Fundusz</w:t>
            </w:r>
          </w:p>
        </w:tc>
        <w:tc>
          <w:tcPr>
            <w:tcW w:w="1372" w:type="dxa"/>
          </w:tcPr>
          <w:p w:rsidR="00191B6C" w:rsidRPr="00191B6C" w:rsidRDefault="00191B6C" w:rsidP="00206F33">
            <w:pPr>
              <w:spacing w:before="60" w:after="60" w:line="276" w:lineRule="auto"/>
              <w:rPr>
                <w:rFonts w:ascii="Calibri" w:eastAsia="Calibri" w:hAnsi="Calibri" w:cs="Times New Roman"/>
                <w:sz w:val="18"/>
                <w:szCs w:val="18"/>
              </w:rPr>
            </w:pPr>
            <w:r w:rsidRPr="00191B6C">
              <w:rPr>
                <w:rFonts w:ascii="Calibri" w:eastAsia="Calibri" w:hAnsi="Calibri" w:cs="Times New Roman"/>
                <w:sz w:val="18"/>
                <w:szCs w:val="18"/>
              </w:rPr>
              <w:t>Kategoria regionu</w:t>
            </w:r>
          </w:p>
        </w:tc>
        <w:tc>
          <w:tcPr>
            <w:tcW w:w="1372" w:type="dxa"/>
          </w:tcPr>
          <w:p w:rsidR="00191B6C" w:rsidRPr="00191B6C" w:rsidRDefault="00191B6C" w:rsidP="00206F33">
            <w:pPr>
              <w:spacing w:before="60" w:after="60" w:line="276" w:lineRule="auto"/>
              <w:rPr>
                <w:rFonts w:ascii="Calibri" w:eastAsia="Calibri" w:hAnsi="Calibri" w:cs="Times New Roman"/>
                <w:sz w:val="18"/>
                <w:szCs w:val="18"/>
              </w:rPr>
            </w:pPr>
            <w:r w:rsidRPr="00191B6C">
              <w:rPr>
                <w:rFonts w:ascii="Calibri" w:eastAsia="Calibri" w:hAnsi="Calibri" w:cs="Times New Roman"/>
                <w:sz w:val="18"/>
                <w:szCs w:val="18"/>
              </w:rPr>
              <w:t>Cel szczegółowy</w:t>
            </w:r>
          </w:p>
        </w:tc>
        <w:tc>
          <w:tcPr>
            <w:tcW w:w="1373" w:type="dxa"/>
          </w:tcPr>
          <w:p w:rsidR="00191B6C" w:rsidRPr="00191B6C" w:rsidRDefault="00191B6C" w:rsidP="00206F33">
            <w:pPr>
              <w:spacing w:before="60" w:after="60" w:line="276" w:lineRule="auto"/>
              <w:rPr>
                <w:rFonts w:ascii="Calibri" w:eastAsia="Calibri" w:hAnsi="Calibri" w:cs="Times New Roman"/>
                <w:sz w:val="18"/>
                <w:szCs w:val="18"/>
              </w:rPr>
            </w:pPr>
            <w:r w:rsidRPr="00191B6C">
              <w:rPr>
                <w:rFonts w:ascii="Calibri" w:eastAsia="Calibri" w:hAnsi="Calibri" w:cs="Times New Roman"/>
                <w:sz w:val="18"/>
                <w:szCs w:val="18"/>
              </w:rPr>
              <w:t>Kod</w:t>
            </w:r>
          </w:p>
        </w:tc>
        <w:tc>
          <w:tcPr>
            <w:tcW w:w="1373" w:type="dxa"/>
          </w:tcPr>
          <w:p w:rsidR="00191B6C" w:rsidRPr="00191B6C" w:rsidRDefault="00191B6C" w:rsidP="00206F33">
            <w:pPr>
              <w:spacing w:before="60" w:after="60" w:line="276" w:lineRule="auto"/>
              <w:rPr>
                <w:rFonts w:ascii="Calibri" w:eastAsia="Calibri" w:hAnsi="Calibri" w:cs="Times New Roman"/>
                <w:sz w:val="18"/>
                <w:szCs w:val="18"/>
              </w:rPr>
            </w:pPr>
            <w:r w:rsidRPr="00191B6C">
              <w:rPr>
                <w:rFonts w:ascii="Calibri" w:eastAsia="Calibri" w:hAnsi="Calibri" w:cs="Times New Roman"/>
                <w:sz w:val="18"/>
                <w:szCs w:val="18"/>
              </w:rPr>
              <w:t>Kwota (EUR)</w:t>
            </w:r>
          </w:p>
        </w:tc>
      </w:tr>
      <w:tr w:rsidR="00191B6C" w:rsidRPr="00191B6C" w:rsidTr="00206F33">
        <w:tc>
          <w:tcPr>
            <w:tcW w:w="1480" w:type="dxa"/>
          </w:tcPr>
          <w:p w:rsidR="00191B6C" w:rsidRPr="00191B6C" w:rsidRDefault="00A81D8B" w:rsidP="00206F33">
            <w:pPr>
              <w:spacing w:before="60" w:after="60" w:line="276" w:lineRule="auto"/>
              <w:rPr>
                <w:rFonts w:ascii="Calibri" w:eastAsia="Calibri" w:hAnsi="Calibri" w:cs="Times New Roman"/>
                <w:sz w:val="18"/>
                <w:szCs w:val="18"/>
              </w:rPr>
            </w:pPr>
            <w:r>
              <w:rPr>
                <w:rFonts w:ascii="Calibri" w:eastAsia="Calibri" w:hAnsi="Calibri" w:cs="Times New Roman"/>
                <w:sz w:val="18"/>
                <w:szCs w:val="18"/>
              </w:rPr>
              <w:t>4</w:t>
            </w:r>
          </w:p>
        </w:tc>
        <w:tc>
          <w:tcPr>
            <w:tcW w:w="1372" w:type="dxa"/>
          </w:tcPr>
          <w:p w:rsidR="00191B6C" w:rsidRPr="00191B6C" w:rsidRDefault="00A81D8B" w:rsidP="00206F33">
            <w:pPr>
              <w:spacing w:before="60" w:after="60" w:line="276" w:lineRule="auto"/>
              <w:rPr>
                <w:rFonts w:ascii="Calibri" w:eastAsia="Calibri" w:hAnsi="Calibri" w:cs="Times New Roman"/>
                <w:sz w:val="18"/>
                <w:szCs w:val="18"/>
              </w:rPr>
            </w:pPr>
            <w:r>
              <w:rPr>
                <w:rFonts w:ascii="Calibri" w:eastAsia="Calibri" w:hAnsi="Calibri" w:cs="Times New Roman"/>
                <w:sz w:val="18"/>
                <w:szCs w:val="18"/>
              </w:rPr>
              <w:t>EFS+</w:t>
            </w:r>
          </w:p>
        </w:tc>
        <w:tc>
          <w:tcPr>
            <w:tcW w:w="1372" w:type="dxa"/>
          </w:tcPr>
          <w:p w:rsidR="00191B6C" w:rsidRPr="00191B6C" w:rsidRDefault="00A81D8B" w:rsidP="00206F33">
            <w:pPr>
              <w:spacing w:before="60" w:after="60" w:line="276" w:lineRule="auto"/>
              <w:rPr>
                <w:rFonts w:ascii="Calibri" w:eastAsia="Calibri" w:hAnsi="Calibri" w:cs="Times New Roman"/>
                <w:sz w:val="18"/>
                <w:szCs w:val="18"/>
              </w:rPr>
            </w:pPr>
            <w:r>
              <w:rPr>
                <w:sz w:val="18"/>
                <w:szCs w:val="18"/>
              </w:rPr>
              <w:t>słabiej rozwinięty</w:t>
            </w:r>
          </w:p>
        </w:tc>
        <w:tc>
          <w:tcPr>
            <w:tcW w:w="1372" w:type="dxa"/>
          </w:tcPr>
          <w:p w:rsidR="00191B6C" w:rsidRPr="00191B6C" w:rsidRDefault="00191B6C" w:rsidP="00206F33">
            <w:pPr>
              <w:spacing w:before="60" w:after="60" w:line="276" w:lineRule="auto"/>
              <w:rPr>
                <w:rFonts w:ascii="Calibri" w:eastAsia="Calibri" w:hAnsi="Calibri" w:cs="Times New Roman"/>
                <w:sz w:val="18"/>
                <w:szCs w:val="18"/>
              </w:rPr>
            </w:pPr>
            <w:r w:rsidRPr="00191B6C">
              <w:rPr>
                <w:rFonts w:ascii="Calibri" w:eastAsia="Calibri" w:hAnsi="Calibri" w:cs="Times New Roman"/>
                <w:sz w:val="18"/>
                <w:szCs w:val="18"/>
              </w:rPr>
              <w:t>(f)</w:t>
            </w:r>
          </w:p>
        </w:tc>
        <w:tc>
          <w:tcPr>
            <w:tcW w:w="1373" w:type="dxa"/>
          </w:tcPr>
          <w:p w:rsidR="00191B6C" w:rsidRPr="00191B6C" w:rsidRDefault="00A81D8B" w:rsidP="00206F33">
            <w:pPr>
              <w:spacing w:before="60" w:after="60" w:line="276" w:lineRule="auto"/>
              <w:rPr>
                <w:rFonts w:ascii="Calibri" w:eastAsia="Calibri" w:hAnsi="Calibri" w:cs="Times New Roman"/>
                <w:sz w:val="18"/>
                <w:szCs w:val="18"/>
              </w:rPr>
            </w:pPr>
            <w:r>
              <w:rPr>
                <w:rFonts w:ascii="Calibri" w:eastAsia="Calibri" w:hAnsi="Calibri" w:cs="Times New Roman"/>
                <w:sz w:val="18"/>
                <w:szCs w:val="18"/>
              </w:rPr>
              <w:t>148</w:t>
            </w:r>
          </w:p>
        </w:tc>
        <w:tc>
          <w:tcPr>
            <w:tcW w:w="1373" w:type="dxa"/>
          </w:tcPr>
          <w:p w:rsidR="00191B6C" w:rsidRPr="00191B6C" w:rsidRDefault="00A81D8B" w:rsidP="00206F33">
            <w:pPr>
              <w:spacing w:before="60" w:after="60" w:line="276" w:lineRule="auto"/>
              <w:rPr>
                <w:rFonts w:ascii="Calibri" w:eastAsia="Calibri" w:hAnsi="Calibri" w:cs="Times New Roman"/>
                <w:sz w:val="18"/>
                <w:szCs w:val="18"/>
              </w:rPr>
            </w:pPr>
            <w:r>
              <w:rPr>
                <w:rFonts w:ascii="Calibri" w:eastAsia="Calibri" w:hAnsi="Calibri" w:cs="Times New Roman"/>
                <w:sz w:val="18"/>
                <w:szCs w:val="18"/>
              </w:rPr>
              <w:t>38 721 109</w:t>
            </w:r>
          </w:p>
        </w:tc>
      </w:tr>
      <w:tr w:rsidR="00191B6C" w:rsidRPr="00191B6C" w:rsidTr="00206F33">
        <w:tc>
          <w:tcPr>
            <w:tcW w:w="1480" w:type="dxa"/>
          </w:tcPr>
          <w:p w:rsidR="00191B6C" w:rsidRPr="00191B6C" w:rsidRDefault="00A81D8B" w:rsidP="00206F33">
            <w:pPr>
              <w:spacing w:before="60" w:after="60" w:line="276" w:lineRule="auto"/>
              <w:rPr>
                <w:rFonts w:ascii="Calibri" w:eastAsia="Calibri" w:hAnsi="Calibri" w:cs="Times New Roman"/>
                <w:sz w:val="18"/>
                <w:szCs w:val="18"/>
              </w:rPr>
            </w:pPr>
            <w:r>
              <w:rPr>
                <w:rFonts w:ascii="Calibri" w:eastAsia="Calibri" w:hAnsi="Calibri" w:cs="Times New Roman"/>
                <w:sz w:val="18"/>
                <w:szCs w:val="18"/>
              </w:rPr>
              <w:t>4</w:t>
            </w:r>
          </w:p>
        </w:tc>
        <w:tc>
          <w:tcPr>
            <w:tcW w:w="1372" w:type="dxa"/>
          </w:tcPr>
          <w:p w:rsidR="00191B6C" w:rsidRPr="00191B6C" w:rsidRDefault="00A81D8B" w:rsidP="00206F33">
            <w:pPr>
              <w:spacing w:before="60" w:after="60" w:line="276" w:lineRule="auto"/>
              <w:rPr>
                <w:rFonts w:ascii="Calibri" w:eastAsia="Calibri" w:hAnsi="Calibri" w:cs="Times New Roman"/>
                <w:sz w:val="18"/>
                <w:szCs w:val="18"/>
              </w:rPr>
            </w:pPr>
            <w:r>
              <w:rPr>
                <w:rFonts w:ascii="Calibri" w:eastAsia="Calibri" w:hAnsi="Calibri" w:cs="Times New Roman"/>
                <w:sz w:val="18"/>
                <w:szCs w:val="18"/>
              </w:rPr>
              <w:t>EFS+</w:t>
            </w:r>
          </w:p>
        </w:tc>
        <w:tc>
          <w:tcPr>
            <w:tcW w:w="1372" w:type="dxa"/>
          </w:tcPr>
          <w:p w:rsidR="00191B6C" w:rsidRPr="00191B6C" w:rsidRDefault="00A81D8B" w:rsidP="00206F33">
            <w:pPr>
              <w:spacing w:before="60" w:after="60" w:line="276" w:lineRule="auto"/>
              <w:rPr>
                <w:rFonts w:ascii="Calibri" w:eastAsia="Calibri" w:hAnsi="Calibri" w:cs="Times New Roman"/>
                <w:sz w:val="18"/>
                <w:szCs w:val="18"/>
              </w:rPr>
            </w:pPr>
            <w:r>
              <w:rPr>
                <w:sz w:val="18"/>
                <w:szCs w:val="18"/>
              </w:rPr>
              <w:t>słabiej rozwinięty</w:t>
            </w:r>
          </w:p>
        </w:tc>
        <w:tc>
          <w:tcPr>
            <w:tcW w:w="1372" w:type="dxa"/>
          </w:tcPr>
          <w:p w:rsidR="00191B6C" w:rsidRPr="00191B6C" w:rsidRDefault="00A81D8B" w:rsidP="00206F33">
            <w:pPr>
              <w:spacing w:before="60" w:after="60" w:line="276" w:lineRule="auto"/>
              <w:rPr>
                <w:rFonts w:ascii="Calibri" w:eastAsia="Calibri" w:hAnsi="Calibri" w:cs="Times New Roman"/>
                <w:sz w:val="18"/>
                <w:szCs w:val="18"/>
              </w:rPr>
            </w:pPr>
            <w:r>
              <w:rPr>
                <w:rFonts w:ascii="Calibri" w:eastAsia="Calibri" w:hAnsi="Calibri" w:cs="Times New Roman"/>
                <w:sz w:val="18"/>
                <w:szCs w:val="18"/>
              </w:rPr>
              <w:t>(f)</w:t>
            </w:r>
          </w:p>
        </w:tc>
        <w:tc>
          <w:tcPr>
            <w:tcW w:w="1373" w:type="dxa"/>
          </w:tcPr>
          <w:p w:rsidR="00191B6C" w:rsidRPr="00191B6C" w:rsidRDefault="00A81D8B" w:rsidP="00206F33">
            <w:pPr>
              <w:spacing w:before="60" w:after="60" w:line="276" w:lineRule="auto"/>
              <w:rPr>
                <w:rFonts w:ascii="Calibri" w:eastAsia="Calibri" w:hAnsi="Calibri" w:cs="Times New Roman"/>
                <w:sz w:val="18"/>
                <w:szCs w:val="18"/>
              </w:rPr>
            </w:pPr>
            <w:r>
              <w:rPr>
                <w:rFonts w:ascii="Calibri" w:eastAsia="Calibri" w:hAnsi="Calibri" w:cs="Times New Roman"/>
                <w:sz w:val="18"/>
                <w:szCs w:val="18"/>
              </w:rPr>
              <w:t>149</w:t>
            </w:r>
          </w:p>
        </w:tc>
        <w:tc>
          <w:tcPr>
            <w:tcW w:w="1373" w:type="dxa"/>
          </w:tcPr>
          <w:p w:rsidR="00191B6C" w:rsidRPr="00191B6C" w:rsidRDefault="00A81D8B" w:rsidP="00206F33">
            <w:pPr>
              <w:spacing w:before="60" w:after="60" w:line="276" w:lineRule="auto"/>
              <w:rPr>
                <w:rFonts w:ascii="Calibri" w:eastAsia="Calibri" w:hAnsi="Calibri" w:cs="Times New Roman"/>
                <w:sz w:val="18"/>
                <w:szCs w:val="18"/>
              </w:rPr>
            </w:pPr>
            <w:r>
              <w:rPr>
                <w:rFonts w:ascii="Calibri" w:eastAsia="Calibri" w:hAnsi="Calibri" w:cs="Times New Roman"/>
                <w:sz w:val="18"/>
                <w:szCs w:val="18"/>
              </w:rPr>
              <w:t>87 767 847</w:t>
            </w:r>
          </w:p>
        </w:tc>
      </w:tr>
      <w:tr w:rsidR="00A81D8B" w:rsidRPr="00191B6C" w:rsidTr="00206F33">
        <w:tc>
          <w:tcPr>
            <w:tcW w:w="1480" w:type="dxa"/>
          </w:tcPr>
          <w:p w:rsidR="00A81D8B" w:rsidRDefault="00A81D8B" w:rsidP="00206F33">
            <w:pPr>
              <w:spacing w:before="60" w:after="60" w:line="276" w:lineRule="auto"/>
              <w:rPr>
                <w:rFonts w:ascii="Calibri" w:eastAsia="Calibri" w:hAnsi="Calibri" w:cs="Times New Roman"/>
                <w:sz w:val="18"/>
                <w:szCs w:val="18"/>
              </w:rPr>
            </w:pPr>
            <w:r>
              <w:rPr>
                <w:rFonts w:ascii="Calibri" w:eastAsia="Calibri" w:hAnsi="Calibri" w:cs="Times New Roman"/>
                <w:sz w:val="18"/>
                <w:szCs w:val="18"/>
              </w:rPr>
              <w:t>4</w:t>
            </w:r>
          </w:p>
        </w:tc>
        <w:tc>
          <w:tcPr>
            <w:tcW w:w="1372" w:type="dxa"/>
          </w:tcPr>
          <w:p w:rsidR="00A81D8B" w:rsidRDefault="00A81D8B" w:rsidP="00206F33">
            <w:pPr>
              <w:spacing w:before="60" w:after="60" w:line="276" w:lineRule="auto"/>
              <w:rPr>
                <w:rFonts w:ascii="Calibri" w:eastAsia="Calibri" w:hAnsi="Calibri" w:cs="Times New Roman"/>
                <w:sz w:val="18"/>
                <w:szCs w:val="18"/>
              </w:rPr>
            </w:pPr>
            <w:r>
              <w:rPr>
                <w:rFonts w:ascii="Calibri" w:eastAsia="Calibri" w:hAnsi="Calibri" w:cs="Times New Roman"/>
                <w:sz w:val="18"/>
                <w:szCs w:val="18"/>
              </w:rPr>
              <w:t>EFS+</w:t>
            </w:r>
          </w:p>
        </w:tc>
        <w:tc>
          <w:tcPr>
            <w:tcW w:w="1372" w:type="dxa"/>
          </w:tcPr>
          <w:p w:rsidR="00A81D8B" w:rsidRDefault="00A81D8B" w:rsidP="00206F33">
            <w:pPr>
              <w:spacing w:before="60" w:after="60" w:line="276" w:lineRule="auto"/>
              <w:rPr>
                <w:sz w:val="18"/>
                <w:szCs w:val="18"/>
              </w:rPr>
            </w:pPr>
            <w:r>
              <w:rPr>
                <w:sz w:val="18"/>
                <w:szCs w:val="18"/>
              </w:rPr>
              <w:t>słabiej rozwinięty</w:t>
            </w:r>
          </w:p>
        </w:tc>
        <w:tc>
          <w:tcPr>
            <w:tcW w:w="1372" w:type="dxa"/>
          </w:tcPr>
          <w:p w:rsidR="00A81D8B" w:rsidRDefault="00A81D8B" w:rsidP="00206F33">
            <w:pPr>
              <w:spacing w:before="60" w:after="60" w:line="276" w:lineRule="auto"/>
              <w:rPr>
                <w:rFonts w:ascii="Calibri" w:eastAsia="Calibri" w:hAnsi="Calibri" w:cs="Times New Roman"/>
                <w:sz w:val="18"/>
                <w:szCs w:val="18"/>
              </w:rPr>
            </w:pPr>
            <w:r>
              <w:rPr>
                <w:rFonts w:ascii="Calibri" w:eastAsia="Calibri" w:hAnsi="Calibri" w:cs="Times New Roman"/>
                <w:sz w:val="18"/>
                <w:szCs w:val="18"/>
              </w:rPr>
              <w:t>(f)</w:t>
            </w:r>
          </w:p>
        </w:tc>
        <w:tc>
          <w:tcPr>
            <w:tcW w:w="1373" w:type="dxa"/>
          </w:tcPr>
          <w:p w:rsidR="00A81D8B" w:rsidRPr="00191B6C" w:rsidRDefault="00A81D8B" w:rsidP="00206F33">
            <w:pPr>
              <w:spacing w:before="60" w:after="60" w:line="276" w:lineRule="auto"/>
              <w:rPr>
                <w:rFonts w:ascii="Calibri" w:eastAsia="Calibri" w:hAnsi="Calibri" w:cs="Times New Roman"/>
                <w:sz w:val="18"/>
                <w:szCs w:val="18"/>
              </w:rPr>
            </w:pPr>
            <w:r>
              <w:rPr>
                <w:rFonts w:ascii="Calibri" w:eastAsia="Calibri" w:hAnsi="Calibri" w:cs="Times New Roman"/>
                <w:sz w:val="18"/>
                <w:szCs w:val="18"/>
              </w:rPr>
              <w:t>150</w:t>
            </w:r>
          </w:p>
        </w:tc>
        <w:tc>
          <w:tcPr>
            <w:tcW w:w="1373" w:type="dxa"/>
          </w:tcPr>
          <w:p w:rsidR="00A81D8B" w:rsidRPr="00191B6C" w:rsidRDefault="00A81D8B" w:rsidP="00206F33">
            <w:pPr>
              <w:spacing w:before="60" w:after="60" w:line="276" w:lineRule="auto"/>
              <w:rPr>
                <w:rFonts w:ascii="Calibri" w:eastAsia="Calibri" w:hAnsi="Calibri" w:cs="Times New Roman"/>
                <w:sz w:val="18"/>
                <w:szCs w:val="18"/>
              </w:rPr>
            </w:pPr>
            <w:r>
              <w:rPr>
                <w:rFonts w:ascii="Calibri" w:eastAsia="Calibri" w:hAnsi="Calibri" w:cs="Times New Roman"/>
                <w:sz w:val="18"/>
                <w:szCs w:val="18"/>
              </w:rPr>
              <w:t>2 581 407</w:t>
            </w:r>
          </w:p>
        </w:tc>
      </w:tr>
    </w:tbl>
    <w:p w:rsidR="00191B6C" w:rsidRPr="00191B6C" w:rsidRDefault="00191B6C" w:rsidP="00191B6C">
      <w:pPr>
        <w:spacing w:before="60" w:after="60" w:line="276" w:lineRule="auto"/>
        <w:rPr>
          <w:rFonts w:ascii="Calibri" w:eastAsia="Calibri" w:hAnsi="Calibri" w:cs="Times New Roman"/>
        </w:rPr>
      </w:pPr>
      <w:r w:rsidRPr="00191B6C">
        <w:rPr>
          <w:rFonts w:ascii="Calibri" w:eastAsia="Calibri" w:hAnsi="Calibri" w:cs="Times New Roman"/>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191B6C" w:rsidRPr="00191B6C" w:rsidTr="003B4F77">
        <w:trPr>
          <w:tblHeader/>
        </w:trPr>
        <w:tc>
          <w:tcPr>
            <w:tcW w:w="1480" w:type="dxa"/>
          </w:tcPr>
          <w:p w:rsidR="00191B6C" w:rsidRPr="00191B6C" w:rsidRDefault="00191B6C" w:rsidP="00206F33">
            <w:pPr>
              <w:spacing w:before="60" w:after="60" w:line="276" w:lineRule="auto"/>
              <w:rPr>
                <w:rFonts w:ascii="Calibri" w:eastAsia="Calibri" w:hAnsi="Calibri" w:cs="Times New Roman"/>
                <w:sz w:val="18"/>
                <w:szCs w:val="18"/>
              </w:rPr>
            </w:pPr>
            <w:r w:rsidRPr="00191B6C">
              <w:rPr>
                <w:rFonts w:ascii="Calibri" w:eastAsia="Calibri" w:hAnsi="Calibri" w:cs="Times New Roman"/>
                <w:sz w:val="18"/>
                <w:szCs w:val="18"/>
              </w:rPr>
              <w:t>Nr priorytetu</w:t>
            </w:r>
          </w:p>
        </w:tc>
        <w:tc>
          <w:tcPr>
            <w:tcW w:w="1372" w:type="dxa"/>
          </w:tcPr>
          <w:p w:rsidR="00191B6C" w:rsidRPr="00191B6C" w:rsidRDefault="00191B6C" w:rsidP="00206F33">
            <w:pPr>
              <w:spacing w:before="60" w:after="60" w:line="276" w:lineRule="auto"/>
              <w:rPr>
                <w:rFonts w:ascii="Calibri" w:eastAsia="Calibri" w:hAnsi="Calibri" w:cs="Times New Roman"/>
                <w:sz w:val="18"/>
                <w:szCs w:val="18"/>
              </w:rPr>
            </w:pPr>
            <w:r w:rsidRPr="00191B6C">
              <w:rPr>
                <w:rFonts w:ascii="Calibri" w:eastAsia="Calibri" w:hAnsi="Calibri" w:cs="Times New Roman"/>
                <w:sz w:val="18"/>
                <w:szCs w:val="18"/>
              </w:rPr>
              <w:t>Fundusz</w:t>
            </w:r>
          </w:p>
        </w:tc>
        <w:tc>
          <w:tcPr>
            <w:tcW w:w="1372" w:type="dxa"/>
          </w:tcPr>
          <w:p w:rsidR="00191B6C" w:rsidRPr="00191B6C" w:rsidRDefault="00191B6C" w:rsidP="00206F33">
            <w:pPr>
              <w:spacing w:before="60" w:after="60" w:line="276" w:lineRule="auto"/>
              <w:rPr>
                <w:rFonts w:ascii="Calibri" w:eastAsia="Calibri" w:hAnsi="Calibri" w:cs="Times New Roman"/>
                <w:sz w:val="18"/>
                <w:szCs w:val="18"/>
              </w:rPr>
            </w:pPr>
            <w:r w:rsidRPr="00191B6C">
              <w:rPr>
                <w:rFonts w:ascii="Calibri" w:eastAsia="Calibri" w:hAnsi="Calibri" w:cs="Times New Roman"/>
                <w:sz w:val="18"/>
                <w:szCs w:val="18"/>
              </w:rPr>
              <w:t>Kategoria regionu</w:t>
            </w:r>
          </w:p>
        </w:tc>
        <w:tc>
          <w:tcPr>
            <w:tcW w:w="1372" w:type="dxa"/>
          </w:tcPr>
          <w:p w:rsidR="00191B6C" w:rsidRPr="00191B6C" w:rsidRDefault="00191B6C" w:rsidP="00206F33">
            <w:pPr>
              <w:spacing w:before="60" w:after="60" w:line="276" w:lineRule="auto"/>
              <w:rPr>
                <w:rFonts w:ascii="Calibri" w:eastAsia="Calibri" w:hAnsi="Calibri" w:cs="Times New Roman"/>
                <w:sz w:val="18"/>
                <w:szCs w:val="18"/>
              </w:rPr>
            </w:pPr>
            <w:r w:rsidRPr="00191B6C">
              <w:rPr>
                <w:rFonts w:ascii="Calibri" w:eastAsia="Calibri" w:hAnsi="Calibri" w:cs="Times New Roman"/>
                <w:sz w:val="18"/>
                <w:szCs w:val="18"/>
              </w:rPr>
              <w:t>Cel szczegółowy</w:t>
            </w:r>
          </w:p>
        </w:tc>
        <w:tc>
          <w:tcPr>
            <w:tcW w:w="1373" w:type="dxa"/>
          </w:tcPr>
          <w:p w:rsidR="00191B6C" w:rsidRPr="00191B6C" w:rsidRDefault="00191B6C" w:rsidP="00206F33">
            <w:pPr>
              <w:spacing w:before="60" w:after="60" w:line="276" w:lineRule="auto"/>
              <w:rPr>
                <w:rFonts w:ascii="Calibri" w:eastAsia="Calibri" w:hAnsi="Calibri" w:cs="Times New Roman"/>
                <w:sz w:val="18"/>
                <w:szCs w:val="18"/>
              </w:rPr>
            </w:pPr>
            <w:r w:rsidRPr="00191B6C">
              <w:rPr>
                <w:rFonts w:ascii="Calibri" w:eastAsia="Calibri" w:hAnsi="Calibri" w:cs="Times New Roman"/>
                <w:sz w:val="18"/>
                <w:szCs w:val="18"/>
              </w:rPr>
              <w:t>Kod</w:t>
            </w:r>
          </w:p>
        </w:tc>
        <w:tc>
          <w:tcPr>
            <w:tcW w:w="1373" w:type="dxa"/>
          </w:tcPr>
          <w:p w:rsidR="00191B6C" w:rsidRPr="00191B6C" w:rsidRDefault="00191B6C" w:rsidP="00206F33">
            <w:pPr>
              <w:spacing w:before="60" w:after="60" w:line="276" w:lineRule="auto"/>
              <w:rPr>
                <w:rFonts w:ascii="Calibri" w:eastAsia="Calibri" w:hAnsi="Calibri" w:cs="Times New Roman"/>
                <w:sz w:val="18"/>
                <w:szCs w:val="18"/>
              </w:rPr>
            </w:pPr>
            <w:r w:rsidRPr="00191B6C">
              <w:rPr>
                <w:rFonts w:ascii="Calibri" w:eastAsia="Calibri" w:hAnsi="Calibri" w:cs="Times New Roman"/>
                <w:sz w:val="18"/>
                <w:szCs w:val="18"/>
              </w:rPr>
              <w:t>Kwota (EUR)</w:t>
            </w:r>
          </w:p>
        </w:tc>
      </w:tr>
      <w:tr w:rsidR="00191B6C" w:rsidRPr="00191B6C" w:rsidTr="00206F33">
        <w:tc>
          <w:tcPr>
            <w:tcW w:w="1480" w:type="dxa"/>
          </w:tcPr>
          <w:p w:rsidR="00191B6C" w:rsidRPr="00191B6C" w:rsidRDefault="00A81D8B" w:rsidP="00206F33">
            <w:pPr>
              <w:spacing w:before="60" w:after="60" w:line="276" w:lineRule="auto"/>
              <w:rPr>
                <w:rFonts w:ascii="Calibri" w:eastAsia="Calibri" w:hAnsi="Calibri" w:cs="Times New Roman"/>
                <w:sz w:val="18"/>
                <w:szCs w:val="18"/>
              </w:rPr>
            </w:pPr>
            <w:r>
              <w:rPr>
                <w:rFonts w:ascii="Calibri" w:eastAsia="Calibri" w:hAnsi="Calibri" w:cs="Times New Roman"/>
                <w:sz w:val="18"/>
                <w:szCs w:val="18"/>
              </w:rPr>
              <w:t>4</w:t>
            </w:r>
          </w:p>
        </w:tc>
        <w:tc>
          <w:tcPr>
            <w:tcW w:w="1372" w:type="dxa"/>
          </w:tcPr>
          <w:p w:rsidR="00191B6C" w:rsidRPr="00191B6C" w:rsidRDefault="00A81D8B" w:rsidP="00206F33">
            <w:pPr>
              <w:spacing w:before="60" w:after="60" w:line="276" w:lineRule="auto"/>
              <w:rPr>
                <w:rFonts w:ascii="Calibri" w:eastAsia="Calibri" w:hAnsi="Calibri" w:cs="Times New Roman"/>
                <w:sz w:val="18"/>
                <w:szCs w:val="18"/>
              </w:rPr>
            </w:pPr>
            <w:r>
              <w:rPr>
                <w:rFonts w:ascii="Calibri" w:eastAsia="Calibri" w:hAnsi="Calibri" w:cs="Times New Roman"/>
                <w:sz w:val="18"/>
                <w:szCs w:val="18"/>
              </w:rPr>
              <w:t>EFS+</w:t>
            </w:r>
          </w:p>
        </w:tc>
        <w:tc>
          <w:tcPr>
            <w:tcW w:w="1372" w:type="dxa"/>
          </w:tcPr>
          <w:p w:rsidR="00191B6C" w:rsidRPr="00191B6C" w:rsidRDefault="00573DBA" w:rsidP="00206F33">
            <w:pPr>
              <w:spacing w:before="60" w:after="60" w:line="276" w:lineRule="auto"/>
              <w:rPr>
                <w:rFonts w:ascii="Calibri" w:eastAsia="Calibri" w:hAnsi="Calibri" w:cs="Times New Roman"/>
                <w:sz w:val="18"/>
                <w:szCs w:val="18"/>
              </w:rPr>
            </w:pPr>
            <w:r>
              <w:rPr>
                <w:sz w:val="18"/>
                <w:szCs w:val="18"/>
              </w:rPr>
              <w:t>słabiej rozwinięty</w:t>
            </w:r>
          </w:p>
        </w:tc>
        <w:tc>
          <w:tcPr>
            <w:tcW w:w="1372" w:type="dxa"/>
          </w:tcPr>
          <w:p w:rsidR="00191B6C" w:rsidRPr="00191B6C" w:rsidRDefault="00A81D8B" w:rsidP="00206F33">
            <w:pPr>
              <w:spacing w:before="60" w:after="60" w:line="276" w:lineRule="auto"/>
              <w:rPr>
                <w:rFonts w:ascii="Calibri" w:eastAsia="Calibri" w:hAnsi="Calibri" w:cs="Times New Roman"/>
                <w:sz w:val="18"/>
                <w:szCs w:val="18"/>
              </w:rPr>
            </w:pPr>
            <w:r>
              <w:rPr>
                <w:rFonts w:ascii="Calibri" w:eastAsia="Calibri" w:hAnsi="Calibri" w:cs="Times New Roman"/>
                <w:sz w:val="18"/>
                <w:szCs w:val="18"/>
              </w:rPr>
              <w:t>(f)</w:t>
            </w:r>
          </w:p>
        </w:tc>
        <w:tc>
          <w:tcPr>
            <w:tcW w:w="1373" w:type="dxa"/>
          </w:tcPr>
          <w:p w:rsidR="00191B6C" w:rsidRPr="00191B6C" w:rsidRDefault="00A81D8B" w:rsidP="00206F33">
            <w:pPr>
              <w:spacing w:before="60" w:after="60" w:line="276" w:lineRule="auto"/>
              <w:rPr>
                <w:rFonts w:ascii="Calibri" w:eastAsia="Calibri" w:hAnsi="Calibri" w:cs="Times New Roman"/>
                <w:sz w:val="18"/>
                <w:szCs w:val="18"/>
              </w:rPr>
            </w:pPr>
            <w:r>
              <w:rPr>
                <w:rFonts w:ascii="Calibri" w:eastAsia="Calibri" w:hAnsi="Calibri" w:cs="Times New Roman"/>
                <w:sz w:val="18"/>
                <w:szCs w:val="18"/>
              </w:rPr>
              <w:t>01</w:t>
            </w:r>
          </w:p>
        </w:tc>
        <w:tc>
          <w:tcPr>
            <w:tcW w:w="1373" w:type="dxa"/>
          </w:tcPr>
          <w:p w:rsidR="00191B6C" w:rsidRPr="00191B6C" w:rsidRDefault="00A81D8B" w:rsidP="00206F33">
            <w:pPr>
              <w:spacing w:before="60" w:after="60" w:line="276" w:lineRule="auto"/>
              <w:rPr>
                <w:rFonts w:ascii="Calibri" w:eastAsia="Calibri" w:hAnsi="Calibri" w:cs="Times New Roman"/>
                <w:sz w:val="18"/>
                <w:szCs w:val="18"/>
              </w:rPr>
            </w:pPr>
            <w:r>
              <w:rPr>
                <w:rFonts w:ascii="Calibri" w:eastAsia="Calibri" w:hAnsi="Calibri" w:cs="Times New Roman"/>
                <w:sz w:val="18"/>
                <w:szCs w:val="18"/>
              </w:rPr>
              <w:t>129 070 363</w:t>
            </w:r>
          </w:p>
        </w:tc>
      </w:tr>
    </w:tbl>
    <w:p w:rsidR="00191B6C" w:rsidRPr="00191B6C" w:rsidRDefault="00191B6C" w:rsidP="00191B6C">
      <w:pPr>
        <w:spacing w:before="60" w:after="60" w:line="276" w:lineRule="auto"/>
        <w:rPr>
          <w:rFonts w:ascii="Calibri" w:eastAsia="Calibri" w:hAnsi="Calibri" w:cs="Times New Roman"/>
        </w:rPr>
      </w:pPr>
      <w:r w:rsidRPr="00191B6C">
        <w:rPr>
          <w:rFonts w:ascii="Calibri" w:eastAsia="Calibri" w:hAnsi="Calibri" w:cs="Times New Roman"/>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191B6C" w:rsidRPr="00191B6C" w:rsidTr="003B4F77">
        <w:trPr>
          <w:tblHeader/>
        </w:trPr>
        <w:tc>
          <w:tcPr>
            <w:tcW w:w="1480" w:type="dxa"/>
          </w:tcPr>
          <w:p w:rsidR="00191B6C" w:rsidRPr="00191B6C" w:rsidRDefault="00191B6C" w:rsidP="00206F33">
            <w:pPr>
              <w:spacing w:before="60" w:after="60" w:line="276" w:lineRule="auto"/>
              <w:rPr>
                <w:rFonts w:ascii="Calibri" w:eastAsia="Calibri" w:hAnsi="Calibri" w:cs="Times New Roman"/>
                <w:sz w:val="18"/>
                <w:szCs w:val="18"/>
              </w:rPr>
            </w:pPr>
            <w:r w:rsidRPr="00191B6C">
              <w:rPr>
                <w:rFonts w:ascii="Calibri" w:eastAsia="Calibri" w:hAnsi="Calibri" w:cs="Times New Roman"/>
                <w:sz w:val="18"/>
                <w:szCs w:val="18"/>
              </w:rPr>
              <w:lastRenderedPageBreak/>
              <w:t>Nr priorytetu</w:t>
            </w:r>
          </w:p>
        </w:tc>
        <w:tc>
          <w:tcPr>
            <w:tcW w:w="1372" w:type="dxa"/>
          </w:tcPr>
          <w:p w:rsidR="00191B6C" w:rsidRPr="00191B6C" w:rsidRDefault="00191B6C" w:rsidP="00206F33">
            <w:pPr>
              <w:spacing w:before="60" w:after="60" w:line="276" w:lineRule="auto"/>
              <w:rPr>
                <w:rFonts w:ascii="Calibri" w:eastAsia="Calibri" w:hAnsi="Calibri" w:cs="Times New Roman"/>
                <w:sz w:val="18"/>
                <w:szCs w:val="18"/>
              </w:rPr>
            </w:pPr>
            <w:r w:rsidRPr="00191B6C">
              <w:rPr>
                <w:rFonts w:ascii="Calibri" w:eastAsia="Calibri" w:hAnsi="Calibri" w:cs="Times New Roman"/>
                <w:sz w:val="18"/>
                <w:szCs w:val="18"/>
              </w:rPr>
              <w:t>Fundusz</w:t>
            </w:r>
          </w:p>
        </w:tc>
        <w:tc>
          <w:tcPr>
            <w:tcW w:w="1372" w:type="dxa"/>
          </w:tcPr>
          <w:p w:rsidR="00191B6C" w:rsidRPr="00191B6C" w:rsidRDefault="00191B6C" w:rsidP="00206F33">
            <w:pPr>
              <w:spacing w:before="60" w:after="60" w:line="276" w:lineRule="auto"/>
              <w:rPr>
                <w:rFonts w:ascii="Calibri" w:eastAsia="Calibri" w:hAnsi="Calibri" w:cs="Times New Roman"/>
                <w:sz w:val="18"/>
                <w:szCs w:val="18"/>
              </w:rPr>
            </w:pPr>
            <w:r w:rsidRPr="00191B6C">
              <w:rPr>
                <w:rFonts w:ascii="Calibri" w:eastAsia="Calibri" w:hAnsi="Calibri" w:cs="Times New Roman"/>
                <w:sz w:val="18"/>
                <w:szCs w:val="18"/>
              </w:rPr>
              <w:t>Kategoria regionu</w:t>
            </w:r>
          </w:p>
        </w:tc>
        <w:tc>
          <w:tcPr>
            <w:tcW w:w="1372" w:type="dxa"/>
          </w:tcPr>
          <w:p w:rsidR="00191B6C" w:rsidRPr="00191B6C" w:rsidRDefault="00191B6C" w:rsidP="00206F33">
            <w:pPr>
              <w:spacing w:before="60" w:after="60" w:line="276" w:lineRule="auto"/>
              <w:rPr>
                <w:rFonts w:ascii="Calibri" w:eastAsia="Calibri" w:hAnsi="Calibri" w:cs="Times New Roman"/>
                <w:sz w:val="18"/>
                <w:szCs w:val="18"/>
              </w:rPr>
            </w:pPr>
            <w:r w:rsidRPr="00191B6C">
              <w:rPr>
                <w:rFonts w:ascii="Calibri" w:eastAsia="Calibri" w:hAnsi="Calibri" w:cs="Times New Roman"/>
                <w:sz w:val="18"/>
                <w:szCs w:val="18"/>
              </w:rPr>
              <w:t>Cel szczegółowy</w:t>
            </w:r>
          </w:p>
        </w:tc>
        <w:tc>
          <w:tcPr>
            <w:tcW w:w="1373" w:type="dxa"/>
          </w:tcPr>
          <w:p w:rsidR="00191B6C" w:rsidRPr="00191B6C" w:rsidRDefault="00191B6C" w:rsidP="00206F33">
            <w:pPr>
              <w:spacing w:before="60" w:after="60" w:line="276" w:lineRule="auto"/>
              <w:rPr>
                <w:rFonts w:ascii="Calibri" w:eastAsia="Calibri" w:hAnsi="Calibri" w:cs="Times New Roman"/>
                <w:sz w:val="18"/>
                <w:szCs w:val="18"/>
              </w:rPr>
            </w:pPr>
            <w:r w:rsidRPr="00191B6C">
              <w:rPr>
                <w:rFonts w:ascii="Calibri" w:eastAsia="Calibri" w:hAnsi="Calibri" w:cs="Times New Roman"/>
                <w:sz w:val="18"/>
                <w:szCs w:val="18"/>
              </w:rPr>
              <w:t>Kod</w:t>
            </w:r>
          </w:p>
        </w:tc>
        <w:tc>
          <w:tcPr>
            <w:tcW w:w="1373" w:type="dxa"/>
          </w:tcPr>
          <w:p w:rsidR="00191B6C" w:rsidRPr="00191B6C" w:rsidRDefault="00191B6C" w:rsidP="00206F33">
            <w:pPr>
              <w:spacing w:before="60" w:after="60" w:line="276" w:lineRule="auto"/>
              <w:rPr>
                <w:rFonts w:ascii="Calibri" w:eastAsia="Calibri" w:hAnsi="Calibri" w:cs="Times New Roman"/>
                <w:sz w:val="18"/>
                <w:szCs w:val="18"/>
              </w:rPr>
            </w:pPr>
            <w:r w:rsidRPr="00191B6C">
              <w:rPr>
                <w:rFonts w:ascii="Calibri" w:eastAsia="Calibri" w:hAnsi="Calibri" w:cs="Times New Roman"/>
                <w:sz w:val="18"/>
                <w:szCs w:val="18"/>
              </w:rPr>
              <w:t>Kwota (EUR)</w:t>
            </w:r>
          </w:p>
        </w:tc>
      </w:tr>
      <w:tr w:rsidR="00191B6C" w:rsidRPr="00191B6C" w:rsidTr="00206F33">
        <w:tc>
          <w:tcPr>
            <w:tcW w:w="1480" w:type="dxa"/>
          </w:tcPr>
          <w:p w:rsidR="00191B6C" w:rsidRPr="00191B6C" w:rsidRDefault="00573DBA" w:rsidP="00206F33">
            <w:pPr>
              <w:spacing w:before="60" w:after="60" w:line="276" w:lineRule="auto"/>
              <w:rPr>
                <w:rFonts w:ascii="Calibri" w:eastAsia="Calibri" w:hAnsi="Calibri" w:cs="Times New Roman"/>
                <w:sz w:val="18"/>
                <w:szCs w:val="18"/>
              </w:rPr>
            </w:pPr>
            <w:r>
              <w:rPr>
                <w:rFonts w:ascii="Calibri" w:eastAsia="Calibri" w:hAnsi="Calibri" w:cs="Times New Roman"/>
                <w:sz w:val="18"/>
                <w:szCs w:val="18"/>
              </w:rPr>
              <w:t>4</w:t>
            </w:r>
          </w:p>
        </w:tc>
        <w:tc>
          <w:tcPr>
            <w:tcW w:w="1372" w:type="dxa"/>
          </w:tcPr>
          <w:p w:rsidR="00191B6C" w:rsidRPr="00191B6C" w:rsidRDefault="00573DBA" w:rsidP="00206F33">
            <w:pPr>
              <w:spacing w:before="60" w:after="60" w:line="276" w:lineRule="auto"/>
              <w:rPr>
                <w:rFonts w:ascii="Calibri" w:eastAsia="Calibri" w:hAnsi="Calibri" w:cs="Times New Roman"/>
                <w:sz w:val="18"/>
                <w:szCs w:val="18"/>
              </w:rPr>
            </w:pPr>
            <w:r>
              <w:rPr>
                <w:rFonts w:ascii="Calibri" w:eastAsia="Calibri" w:hAnsi="Calibri" w:cs="Times New Roman"/>
                <w:sz w:val="18"/>
                <w:szCs w:val="18"/>
              </w:rPr>
              <w:t>EFS+</w:t>
            </w:r>
          </w:p>
        </w:tc>
        <w:tc>
          <w:tcPr>
            <w:tcW w:w="1372" w:type="dxa"/>
          </w:tcPr>
          <w:p w:rsidR="00191B6C" w:rsidRPr="00191B6C" w:rsidRDefault="00573DBA" w:rsidP="00206F33">
            <w:pPr>
              <w:spacing w:before="60" w:after="60" w:line="276" w:lineRule="auto"/>
              <w:rPr>
                <w:rFonts w:ascii="Calibri" w:eastAsia="Calibri" w:hAnsi="Calibri" w:cs="Times New Roman"/>
                <w:sz w:val="18"/>
                <w:szCs w:val="18"/>
              </w:rPr>
            </w:pPr>
            <w:r>
              <w:rPr>
                <w:sz w:val="18"/>
                <w:szCs w:val="18"/>
              </w:rPr>
              <w:t>słabiej rozwinięty</w:t>
            </w:r>
          </w:p>
        </w:tc>
        <w:tc>
          <w:tcPr>
            <w:tcW w:w="1372" w:type="dxa"/>
          </w:tcPr>
          <w:p w:rsidR="00191B6C" w:rsidRPr="00191B6C" w:rsidRDefault="00573DBA" w:rsidP="00206F33">
            <w:pPr>
              <w:spacing w:before="60" w:after="60" w:line="276" w:lineRule="auto"/>
              <w:rPr>
                <w:rFonts w:ascii="Calibri" w:eastAsia="Calibri" w:hAnsi="Calibri" w:cs="Times New Roman"/>
                <w:sz w:val="18"/>
                <w:szCs w:val="18"/>
              </w:rPr>
            </w:pPr>
            <w:r>
              <w:rPr>
                <w:rFonts w:ascii="Calibri" w:eastAsia="Calibri" w:hAnsi="Calibri" w:cs="Times New Roman"/>
                <w:sz w:val="18"/>
                <w:szCs w:val="18"/>
              </w:rPr>
              <w:t>(f)</w:t>
            </w:r>
          </w:p>
        </w:tc>
        <w:tc>
          <w:tcPr>
            <w:tcW w:w="1373" w:type="dxa"/>
          </w:tcPr>
          <w:p w:rsidR="00191B6C" w:rsidRPr="00191B6C" w:rsidRDefault="00573DBA" w:rsidP="00206F33">
            <w:pPr>
              <w:spacing w:before="60" w:after="60" w:line="276" w:lineRule="auto"/>
              <w:rPr>
                <w:rFonts w:ascii="Calibri" w:eastAsia="Calibri" w:hAnsi="Calibri" w:cs="Times New Roman"/>
                <w:sz w:val="18"/>
                <w:szCs w:val="18"/>
              </w:rPr>
            </w:pPr>
            <w:r>
              <w:rPr>
                <w:rFonts w:ascii="Calibri" w:eastAsia="Calibri" w:hAnsi="Calibri" w:cs="Times New Roman"/>
                <w:sz w:val="18"/>
                <w:szCs w:val="18"/>
              </w:rPr>
              <w:t>33</w:t>
            </w:r>
          </w:p>
        </w:tc>
        <w:tc>
          <w:tcPr>
            <w:tcW w:w="1373" w:type="dxa"/>
          </w:tcPr>
          <w:p w:rsidR="00191B6C" w:rsidRPr="00191B6C" w:rsidRDefault="00573DBA" w:rsidP="00206F33">
            <w:pPr>
              <w:spacing w:before="60" w:after="60" w:line="276" w:lineRule="auto"/>
              <w:rPr>
                <w:rFonts w:ascii="Calibri" w:eastAsia="Calibri" w:hAnsi="Calibri" w:cs="Times New Roman"/>
                <w:sz w:val="18"/>
                <w:szCs w:val="18"/>
              </w:rPr>
            </w:pPr>
            <w:r w:rsidRPr="00573DBA">
              <w:rPr>
                <w:rFonts w:ascii="Calibri" w:eastAsia="Calibri" w:hAnsi="Calibri" w:cs="Times New Roman"/>
                <w:sz w:val="18"/>
                <w:szCs w:val="18"/>
              </w:rPr>
              <w:t>129 070 363</w:t>
            </w:r>
          </w:p>
        </w:tc>
      </w:tr>
    </w:tbl>
    <w:p w:rsidR="00191B6C" w:rsidRPr="00191B6C" w:rsidRDefault="00191B6C" w:rsidP="00191B6C">
      <w:pPr>
        <w:spacing w:before="60" w:after="60" w:line="276" w:lineRule="auto"/>
        <w:rPr>
          <w:rFonts w:ascii="Calibri" w:eastAsia="Calibri" w:hAnsi="Calibri" w:cs="Times New Roman"/>
        </w:rPr>
      </w:pPr>
      <w:r w:rsidRPr="00191B6C">
        <w:rPr>
          <w:rFonts w:ascii="Calibri" w:eastAsia="Calibri" w:hAnsi="Calibri" w:cs="Times New Roman"/>
        </w:rPr>
        <w:t>Tabela 4. Wymiar 6 – tematy uzupełniające EFS+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191B6C" w:rsidRPr="00191B6C" w:rsidTr="003B4F77">
        <w:trPr>
          <w:tblHeader/>
        </w:trPr>
        <w:tc>
          <w:tcPr>
            <w:tcW w:w="1480" w:type="dxa"/>
          </w:tcPr>
          <w:p w:rsidR="00191B6C" w:rsidRPr="00191B6C" w:rsidRDefault="00191B6C" w:rsidP="00206F33">
            <w:pPr>
              <w:spacing w:before="60" w:after="60" w:line="276" w:lineRule="auto"/>
              <w:rPr>
                <w:rFonts w:ascii="Calibri" w:eastAsia="Calibri" w:hAnsi="Calibri" w:cs="Times New Roman"/>
                <w:sz w:val="18"/>
                <w:szCs w:val="18"/>
              </w:rPr>
            </w:pPr>
            <w:r w:rsidRPr="00191B6C">
              <w:rPr>
                <w:rFonts w:ascii="Calibri" w:eastAsia="Calibri" w:hAnsi="Calibri" w:cs="Times New Roman"/>
                <w:sz w:val="18"/>
                <w:szCs w:val="18"/>
              </w:rPr>
              <w:t>Nr priorytetu</w:t>
            </w:r>
          </w:p>
        </w:tc>
        <w:tc>
          <w:tcPr>
            <w:tcW w:w="1372" w:type="dxa"/>
          </w:tcPr>
          <w:p w:rsidR="00191B6C" w:rsidRPr="00191B6C" w:rsidRDefault="00191B6C" w:rsidP="00206F33">
            <w:pPr>
              <w:spacing w:before="60" w:after="60" w:line="276" w:lineRule="auto"/>
              <w:rPr>
                <w:rFonts w:ascii="Calibri" w:eastAsia="Calibri" w:hAnsi="Calibri" w:cs="Times New Roman"/>
                <w:sz w:val="18"/>
                <w:szCs w:val="18"/>
              </w:rPr>
            </w:pPr>
            <w:r w:rsidRPr="00191B6C">
              <w:rPr>
                <w:rFonts w:ascii="Calibri" w:eastAsia="Calibri" w:hAnsi="Calibri" w:cs="Times New Roman"/>
                <w:sz w:val="18"/>
                <w:szCs w:val="18"/>
              </w:rPr>
              <w:t>Fundusz</w:t>
            </w:r>
          </w:p>
        </w:tc>
        <w:tc>
          <w:tcPr>
            <w:tcW w:w="1372" w:type="dxa"/>
          </w:tcPr>
          <w:p w:rsidR="00191B6C" w:rsidRPr="00191B6C" w:rsidRDefault="00191B6C" w:rsidP="00206F33">
            <w:pPr>
              <w:spacing w:before="60" w:after="60" w:line="276" w:lineRule="auto"/>
              <w:rPr>
                <w:rFonts w:ascii="Calibri" w:eastAsia="Calibri" w:hAnsi="Calibri" w:cs="Times New Roman"/>
                <w:sz w:val="18"/>
                <w:szCs w:val="18"/>
              </w:rPr>
            </w:pPr>
            <w:r w:rsidRPr="00191B6C">
              <w:rPr>
                <w:rFonts w:ascii="Calibri" w:eastAsia="Calibri" w:hAnsi="Calibri" w:cs="Times New Roman"/>
                <w:sz w:val="18"/>
                <w:szCs w:val="18"/>
              </w:rPr>
              <w:t>Kategoria regionu</w:t>
            </w:r>
          </w:p>
        </w:tc>
        <w:tc>
          <w:tcPr>
            <w:tcW w:w="1372" w:type="dxa"/>
          </w:tcPr>
          <w:p w:rsidR="00191B6C" w:rsidRPr="00191B6C" w:rsidRDefault="00191B6C" w:rsidP="00206F33">
            <w:pPr>
              <w:spacing w:before="60" w:after="60" w:line="276" w:lineRule="auto"/>
              <w:rPr>
                <w:rFonts w:ascii="Calibri" w:eastAsia="Calibri" w:hAnsi="Calibri" w:cs="Times New Roman"/>
                <w:sz w:val="18"/>
                <w:szCs w:val="18"/>
              </w:rPr>
            </w:pPr>
            <w:r w:rsidRPr="00191B6C">
              <w:rPr>
                <w:rFonts w:ascii="Calibri" w:eastAsia="Calibri" w:hAnsi="Calibri" w:cs="Times New Roman"/>
                <w:sz w:val="18"/>
                <w:szCs w:val="18"/>
              </w:rPr>
              <w:t>Cel szczegółowy</w:t>
            </w:r>
          </w:p>
        </w:tc>
        <w:tc>
          <w:tcPr>
            <w:tcW w:w="1373" w:type="dxa"/>
          </w:tcPr>
          <w:p w:rsidR="00191B6C" w:rsidRPr="00191B6C" w:rsidRDefault="00191B6C" w:rsidP="00206F33">
            <w:pPr>
              <w:spacing w:before="60" w:after="60" w:line="276" w:lineRule="auto"/>
              <w:rPr>
                <w:rFonts w:ascii="Calibri" w:eastAsia="Calibri" w:hAnsi="Calibri" w:cs="Times New Roman"/>
                <w:sz w:val="18"/>
                <w:szCs w:val="18"/>
              </w:rPr>
            </w:pPr>
            <w:r w:rsidRPr="00191B6C">
              <w:rPr>
                <w:rFonts w:ascii="Calibri" w:eastAsia="Calibri" w:hAnsi="Calibri" w:cs="Times New Roman"/>
                <w:sz w:val="18"/>
                <w:szCs w:val="18"/>
              </w:rPr>
              <w:t>Kod</w:t>
            </w:r>
          </w:p>
        </w:tc>
        <w:tc>
          <w:tcPr>
            <w:tcW w:w="1373" w:type="dxa"/>
          </w:tcPr>
          <w:p w:rsidR="00191B6C" w:rsidRPr="00191B6C" w:rsidRDefault="00191B6C" w:rsidP="00206F33">
            <w:pPr>
              <w:spacing w:before="60" w:after="60" w:line="276" w:lineRule="auto"/>
              <w:rPr>
                <w:rFonts w:ascii="Calibri" w:eastAsia="Calibri" w:hAnsi="Calibri" w:cs="Times New Roman"/>
                <w:sz w:val="18"/>
                <w:szCs w:val="18"/>
              </w:rPr>
            </w:pPr>
            <w:r w:rsidRPr="00191B6C">
              <w:rPr>
                <w:rFonts w:ascii="Calibri" w:eastAsia="Calibri" w:hAnsi="Calibri" w:cs="Times New Roman"/>
                <w:sz w:val="18"/>
                <w:szCs w:val="18"/>
              </w:rPr>
              <w:t>Kwota (EUR)</w:t>
            </w:r>
          </w:p>
        </w:tc>
      </w:tr>
      <w:tr w:rsidR="00191B6C" w:rsidRPr="00191B6C" w:rsidTr="00206F33">
        <w:tc>
          <w:tcPr>
            <w:tcW w:w="1480" w:type="dxa"/>
          </w:tcPr>
          <w:p w:rsidR="00191B6C" w:rsidRPr="00191B6C" w:rsidRDefault="00191B6C" w:rsidP="00206F33">
            <w:pPr>
              <w:spacing w:before="60" w:after="60" w:line="276" w:lineRule="auto"/>
              <w:rPr>
                <w:rFonts w:ascii="Calibri" w:eastAsia="Calibri" w:hAnsi="Calibri" w:cs="Times New Roman"/>
                <w:sz w:val="18"/>
                <w:szCs w:val="18"/>
              </w:rPr>
            </w:pPr>
          </w:p>
        </w:tc>
        <w:tc>
          <w:tcPr>
            <w:tcW w:w="1372" w:type="dxa"/>
          </w:tcPr>
          <w:p w:rsidR="00191B6C" w:rsidRPr="00191B6C" w:rsidRDefault="00191B6C" w:rsidP="00206F33">
            <w:pPr>
              <w:spacing w:before="60" w:after="60" w:line="276" w:lineRule="auto"/>
              <w:rPr>
                <w:rFonts w:ascii="Calibri" w:eastAsia="Calibri" w:hAnsi="Calibri" w:cs="Times New Roman"/>
                <w:sz w:val="18"/>
                <w:szCs w:val="18"/>
              </w:rPr>
            </w:pPr>
          </w:p>
        </w:tc>
        <w:tc>
          <w:tcPr>
            <w:tcW w:w="1372" w:type="dxa"/>
          </w:tcPr>
          <w:p w:rsidR="00191B6C" w:rsidRPr="00191B6C" w:rsidRDefault="00191B6C" w:rsidP="00206F33">
            <w:pPr>
              <w:spacing w:before="60" w:after="60" w:line="276" w:lineRule="auto"/>
              <w:rPr>
                <w:rFonts w:ascii="Calibri" w:eastAsia="Calibri" w:hAnsi="Calibri" w:cs="Times New Roman"/>
                <w:sz w:val="18"/>
                <w:szCs w:val="18"/>
              </w:rPr>
            </w:pPr>
          </w:p>
        </w:tc>
        <w:tc>
          <w:tcPr>
            <w:tcW w:w="1372" w:type="dxa"/>
          </w:tcPr>
          <w:p w:rsidR="00191B6C" w:rsidRPr="00191B6C" w:rsidRDefault="00191B6C" w:rsidP="00206F33">
            <w:pPr>
              <w:spacing w:before="60" w:after="60" w:line="276" w:lineRule="auto"/>
              <w:rPr>
                <w:rFonts w:ascii="Calibri" w:eastAsia="Calibri" w:hAnsi="Calibri" w:cs="Times New Roman"/>
                <w:sz w:val="18"/>
                <w:szCs w:val="18"/>
              </w:rPr>
            </w:pPr>
          </w:p>
        </w:tc>
        <w:tc>
          <w:tcPr>
            <w:tcW w:w="1373" w:type="dxa"/>
          </w:tcPr>
          <w:p w:rsidR="00191B6C" w:rsidRPr="00191B6C" w:rsidRDefault="00191B6C" w:rsidP="00206F33">
            <w:pPr>
              <w:spacing w:before="60" w:after="60" w:line="276" w:lineRule="auto"/>
              <w:rPr>
                <w:rFonts w:ascii="Calibri" w:eastAsia="Calibri" w:hAnsi="Calibri" w:cs="Times New Roman"/>
                <w:sz w:val="18"/>
                <w:szCs w:val="18"/>
              </w:rPr>
            </w:pPr>
          </w:p>
        </w:tc>
        <w:tc>
          <w:tcPr>
            <w:tcW w:w="1373" w:type="dxa"/>
          </w:tcPr>
          <w:p w:rsidR="00191B6C" w:rsidRPr="00191B6C" w:rsidRDefault="00191B6C" w:rsidP="00206F33">
            <w:pPr>
              <w:spacing w:before="60" w:after="60" w:line="276" w:lineRule="auto"/>
              <w:rPr>
                <w:rFonts w:ascii="Calibri" w:eastAsia="Calibri" w:hAnsi="Calibri" w:cs="Times New Roman"/>
                <w:sz w:val="18"/>
                <w:szCs w:val="18"/>
              </w:rPr>
            </w:pPr>
          </w:p>
        </w:tc>
      </w:tr>
      <w:tr w:rsidR="00191B6C" w:rsidRPr="00191B6C" w:rsidTr="00206F33">
        <w:tc>
          <w:tcPr>
            <w:tcW w:w="1480" w:type="dxa"/>
          </w:tcPr>
          <w:p w:rsidR="00191B6C" w:rsidRPr="00191B6C" w:rsidRDefault="00191B6C" w:rsidP="00206F33">
            <w:pPr>
              <w:spacing w:before="60" w:after="60" w:line="276" w:lineRule="auto"/>
              <w:rPr>
                <w:rFonts w:ascii="Calibri" w:eastAsia="Calibri" w:hAnsi="Calibri" w:cs="Times New Roman"/>
                <w:sz w:val="18"/>
                <w:szCs w:val="18"/>
              </w:rPr>
            </w:pPr>
          </w:p>
        </w:tc>
        <w:tc>
          <w:tcPr>
            <w:tcW w:w="1372" w:type="dxa"/>
          </w:tcPr>
          <w:p w:rsidR="00191B6C" w:rsidRPr="00191B6C" w:rsidRDefault="00191B6C" w:rsidP="00206F33">
            <w:pPr>
              <w:spacing w:before="60" w:after="60" w:line="276" w:lineRule="auto"/>
              <w:rPr>
                <w:rFonts w:ascii="Calibri" w:eastAsia="Calibri" w:hAnsi="Calibri" w:cs="Times New Roman"/>
                <w:sz w:val="18"/>
                <w:szCs w:val="18"/>
              </w:rPr>
            </w:pPr>
          </w:p>
        </w:tc>
        <w:tc>
          <w:tcPr>
            <w:tcW w:w="1372" w:type="dxa"/>
          </w:tcPr>
          <w:p w:rsidR="00191B6C" w:rsidRPr="00191B6C" w:rsidRDefault="00191B6C" w:rsidP="00206F33">
            <w:pPr>
              <w:spacing w:before="60" w:after="60" w:line="276" w:lineRule="auto"/>
              <w:rPr>
                <w:rFonts w:ascii="Calibri" w:eastAsia="Calibri" w:hAnsi="Calibri" w:cs="Times New Roman"/>
                <w:sz w:val="18"/>
                <w:szCs w:val="18"/>
              </w:rPr>
            </w:pPr>
          </w:p>
        </w:tc>
        <w:tc>
          <w:tcPr>
            <w:tcW w:w="1372" w:type="dxa"/>
          </w:tcPr>
          <w:p w:rsidR="00191B6C" w:rsidRPr="00191B6C" w:rsidRDefault="00191B6C" w:rsidP="00206F33">
            <w:pPr>
              <w:spacing w:before="60" w:after="60" w:line="276" w:lineRule="auto"/>
              <w:rPr>
                <w:rFonts w:ascii="Calibri" w:eastAsia="Calibri" w:hAnsi="Calibri" w:cs="Times New Roman"/>
                <w:sz w:val="18"/>
                <w:szCs w:val="18"/>
              </w:rPr>
            </w:pPr>
          </w:p>
        </w:tc>
        <w:tc>
          <w:tcPr>
            <w:tcW w:w="1373" w:type="dxa"/>
          </w:tcPr>
          <w:p w:rsidR="00191B6C" w:rsidRPr="00191B6C" w:rsidRDefault="00191B6C" w:rsidP="00206F33">
            <w:pPr>
              <w:spacing w:before="60" w:after="60" w:line="276" w:lineRule="auto"/>
              <w:rPr>
                <w:rFonts w:ascii="Calibri" w:eastAsia="Calibri" w:hAnsi="Calibri" w:cs="Times New Roman"/>
                <w:sz w:val="18"/>
                <w:szCs w:val="18"/>
              </w:rPr>
            </w:pPr>
          </w:p>
        </w:tc>
        <w:tc>
          <w:tcPr>
            <w:tcW w:w="1373" w:type="dxa"/>
          </w:tcPr>
          <w:p w:rsidR="00191B6C" w:rsidRPr="00191B6C" w:rsidRDefault="00191B6C" w:rsidP="00206F33">
            <w:pPr>
              <w:spacing w:before="60" w:after="60" w:line="276" w:lineRule="auto"/>
              <w:rPr>
                <w:rFonts w:ascii="Calibri" w:eastAsia="Calibri" w:hAnsi="Calibri" w:cs="Times New Roman"/>
                <w:sz w:val="18"/>
                <w:szCs w:val="18"/>
              </w:rPr>
            </w:pPr>
          </w:p>
        </w:tc>
      </w:tr>
    </w:tbl>
    <w:p w:rsidR="00191B6C" w:rsidRPr="00191B6C" w:rsidRDefault="00191B6C" w:rsidP="00191B6C">
      <w:pPr>
        <w:spacing w:before="60" w:after="60" w:line="276" w:lineRule="auto"/>
        <w:rPr>
          <w:rFonts w:ascii="Calibri" w:eastAsia="Calibri" w:hAnsi="Calibri" w:cs="Times New Roman"/>
        </w:rPr>
      </w:pPr>
      <w:r w:rsidRPr="00191B6C">
        <w:rPr>
          <w:rFonts w:ascii="Calibri" w:eastAsia="Calibri" w:hAnsi="Calibri" w:cs="Times New Roman"/>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191B6C" w:rsidRPr="00191B6C" w:rsidTr="003B4F77">
        <w:trPr>
          <w:tblHeader/>
        </w:trPr>
        <w:tc>
          <w:tcPr>
            <w:tcW w:w="1480" w:type="dxa"/>
          </w:tcPr>
          <w:p w:rsidR="00191B6C" w:rsidRPr="00191B6C" w:rsidRDefault="00191B6C" w:rsidP="00206F33">
            <w:pPr>
              <w:spacing w:before="60" w:after="60" w:line="276" w:lineRule="auto"/>
              <w:rPr>
                <w:rFonts w:ascii="Calibri" w:eastAsia="Calibri" w:hAnsi="Calibri" w:cs="Times New Roman"/>
                <w:sz w:val="18"/>
                <w:szCs w:val="18"/>
              </w:rPr>
            </w:pPr>
            <w:r w:rsidRPr="00191B6C">
              <w:rPr>
                <w:rFonts w:ascii="Calibri" w:eastAsia="Calibri" w:hAnsi="Calibri" w:cs="Times New Roman"/>
                <w:sz w:val="18"/>
                <w:szCs w:val="18"/>
              </w:rPr>
              <w:t>Nr priorytetu</w:t>
            </w:r>
          </w:p>
        </w:tc>
        <w:tc>
          <w:tcPr>
            <w:tcW w:w="1372" w:type="dxa"/>
          </w:tcPr>
          <w:p w:rsidR="00191B6C" w:rsidRPr="00191B6C" w:rsidRDefault="00191B6C" w:rsidP="00206F33">
            <w:pPr>
              <w:spacing w:before="60" w:after="60" w:line="276" w:lineRule="auto"/>
              <w:rPr>
                <w:rFonts w:ascii="Calibri" w:eastAsia="Calibri" w:hAnsi="Calibri" w:cs="Times New Roman"/>
                <w:sz w:val="18"/>
                <w:szCs w:val="18"/>
              </w:rPr>
            </w:pPr>
            <w:r w:rsidRPr="00191B6C">
              <w:rPr>
                <w:rFonts w:ascii="Calibri" w:eastAsia="Calibri" w:hAnsi="Calibri" w:cs="Times New Roman"/>
                <w:sz w:val="18"/>
                <w:szCs w:val="18"/>
              </w:rPr>
              <w:t>Fundusz</w:t>
            </w:r>
          </w:p>
        </w:tc>
        <w:tc>
          <w:tcPr>
            <w:tcW w:w="1372" w:type="dxa"/>
          </w:tcPr>
          <w:p w:rsidR="00191B6C" w:rsidRPr="00191B6C" w:rsidRDefault="00191B6C" w:rsidP="00206F33">
            <w:pPr>
              <w:spacing w:before="60" w:after="60" w:line="276" w:lineRule="auto"/>
              <w:rPr>
                <w:rFonts w:ascii="Calibri" w:eastAsia="Calibri" w:hAnsi="Calibri" w:cs="Times New Roman"/>
                <w:sz w:val="18"/>
                <w:szCs w:val="18"/>
              </w:rPr>
            </w:pPr>
            <w:r w:rsidRPr="00191B6C">
              <w:rPr>
                <w:rFonts w:ascii="Calibri" w:eastAsia="Calibri" w:hAnsi="Calibri" w:cs="Times New Roman"/>
                <w:sz w:val="18"/>
                <w:szCs w:val="18"/>
              </w:rPr>
              <w:t>Kategoria regionu</w:t>
            </w:r>
          </w:p>
        </w:tc>
        <w:tc>
          <w:tcPr>
            <w:tcW w:w="1372" w:type="dxa"/>
          </w:tcPr>
          <w:p w:rsidR="00191B6C" w:rsidRPr="00191B6C" w:rsidRDefault="00191B6C" w:rsidP="00206F33">
            <w:pPr>
              <w:spacing w:before="60" w:after="60" w:line="276" w:lineRule="auto"/>
              <w:rPr>
                <w:rFonts w:ascii="Calibri" w:eastAsia="Calibri" w:hAnsi="Calibri" w:cs="Times New Roman"/>
                <w:sz w:val="18"/>
                <w:szCs w:val="18"/>
              </w:rPr>
            </w:pPr>
            <w:r w:rsidRPr="00191B6C">
              <w:rPr>
                <w:rFonts w:ascii="Calibri" w:eastAsia="Calibri" w:hAnsi="Calibri" w:cs="Times New Roman"/>
                <w:sz w:val="18"/>
                <w:szCs w:val="18"/>
              </w:rPr>
              <w:t>Cel szczegółowy</w:t>
            </w:r>
          </w:p>
        </w:tc>
        <w:tc>
          <w:tcPr>
            <w:tcW w:w="1373" w:type="dxa"/>
          </w:tcPr>
          <w:p w:rsidR="00191B6C" w:rsidRPr="00191B6C" w:rsidRDefault="00191B6C" w:rsidP="00206F33">
            <w:pPr>
              <w:spacing w:before="60" w:after="60" w:line="276" w:lineRule="auto"/>
              <w:rPr>
                <w:rFonts w:ascii="Calibri" w:eastAsia="Calibri" w:hAnsi="Calibri" w:cs="Times New Roman"/>
                <w:sz w:val="18"/>
                <w:szCs w:val="18"/>
              </w:rPr>
            </w:pPr>
            <w:r w:rsidRPr="00191B6C">
              <w:rPr>
                <w:rFonts w:ascii="Calibri" w:eastAsia="Calibri" w:hAnsi="Calibri" w:cs="Times New Roman"/>
                <w:sz w:val="18"/>
                <w:szCs w:val="18"/>
              </w:rPr>
              <w:t>Kod</w:t>
            </w:r>
          </w:p>
        </w:tc>
        <w:tc>
          <w:tcPr>
            <w:tcW w:w="1373" w:type="dxa"/>
          </w:tcPr>
          <w:p w:rsidR="00191B6C" w:rsidRPr="00191B6C" w:rsidRDefault="00191B6C" w:rsidP="00206F33">
            <w:pPr>
              <w:spacing w:before="60" w:after="60" w:line="276" w:lineRule="auto"/>
              <w:rPr>
                <w:rFonts w:ascii="Calibri" w:eastAsia="Calibri" w:hAnsi="Calibri" w:cs="Times New Roman"/>
                <w:sz w:val="18"/>
                <w:szCs w:val="18"/>
              </w:rPr>
            </w:pPr>
            <w:r w:rsidRPr="00191B6C">
              <w:rPr>
                <w:rFonts w:ascii="Calibri" w:eastAsia="Calibri" w:hAnsi="Calibri" w:cs="Times New Roman"/>
                <w:sz w:val="18"/>
                <w:szCs w:val="18"/>
              </w:rPr>
              <w:t>Kwota (EUR)</w:t>
            </w:r>
          </w:p>
        </w:tc>
      </w:tr>
      <w:tr w:rsidR="00191B6C" w:rsidRPr="00191B6C" w:rsidTr="00206F33">
        <w:tc>
          <w:tcPr>
            <w:tcW w:w="1480" w:type="dxa"/>
          </w:tcPr>
          <w:p w:rsidR="00191B6C" w:rsidRPr="00191B6C" w:rsidRDefault="00191B6C" w:rsidP="00206F33">
            <w:pPr>
              <w:spacing w:before="60" w:after="60" w:line="276" w:lineRule="auto"/>
              <w:rPr>
                <w:rFonts w:ascii="Calibri" w:eastAsia="Calibri" w:hAnsi="Calibri" w:cs="Times New Roman"/>
                <w:sz w:val="18"/>
                <w:szCs w:val="18"/>
              </w:rPr>
            </w:pPr>
          </w:p>
        </w:tc>
        <w:tc>
          <w:tcPr>
            <w:tcW w:w="1372" w:type="dxa"/>
          </w:tcPr>
          <w:p w:rsidR="00191B6C" w:rsidRPr="00191B6C" w:rsidRDefault="00191B6C" w:rsidP="00206F33">
            <w:pPr>
              <w:spacing w:before="60" w:after="60" w:line="276" w:lineRule="auto"/>
              <w:rPr>
                <w:rFonts w:ascii="Calibri" w:eastAsia="Calibri" w:hAnsi="Calibri" w:cs="Times New Roman"/>
                <w:sz w:val="18"/>
                <w:szCs w:val="18"/>
              </w:rPr>
            </w:pPr>
          </w:p>
        </w:tc>
        <w:tc>
          <w:tcPr>
            <w:tcW w:w="1372" w:type="dxa"/>
          </w:tcPr>
          <w:p w:rsidR="00191B6C" w:rsidRPr="00191B6C" w:rsidRDefault="00191B6C" w:rsidP="00206F33">
            <w:pPr>
              <w:spacing w:before="60" w:after="60" w:line="276" w:lineRule="auto"/>
              <w:rPr>
                <w:rFonts w:ascii="Calibri" w:eastAsia="Calibri" w:hAnsi="Calibri" w:cs="Times New Roman"/>
                <w:sz w:val="18"/>
                <w:szCs w:val="18"/>
              </w:rPr>
            </w:pPr>
          </w:p>
        </w:tc>
        <w:tc>
          <w:tcPr>
            <w:tcW w:w="1372" w:type="dxa"/>
          </w:tcPr>
          <w:p w:rsidR="00191B6C" w:rsidRPr="00191B6C" w:rsidRDefault="00191B6C" w:rsidP="00206F33">
            <w:pPr>
              <w:spacing w:before="60" w:after="60" w:line="276" w:lineRule="auto"/>
              <w:rPr>
                <w:rFonts w:ascii="Calibri" w:eastAsia="Calibri" w:hAnsi="Calibri" w:cs="Times New Roman"/>
                <w:sz w:val="18"/>
                <w:szCs w:val="18"/>
              </w:rPr>
            </w:pPr>
          </w:p>
        </w:tc>
        <w:tc>
          <w:tcPr>
            <w:tcW w:w="1373" w:type="dxa"/>
          </w:tcPr>
          <w:p w:rsidR="00191B6C" w:rsidRPr="00191B6C" w:rsidRDefault="00191B6C" w:rsidP="00206F33">
            <w:pPr>
              <w:spacing w:before="60" w:after="60" w:line="276" w:lineRule="auto"/>
              <w:rPr>
                <w:rFonts w:ascii="Calibri" w:eastAsia="Calibri" w:hAnsi="Calibri" w:cs="Times New Roman"/>
                <w:sz w:val="18"/>
                <w:szCs w:val="18"/>
              </w:rPr>
            </w:pPr>
          </w:p>
        </w:tc>
        <w:tc>
          <w:tcPr>
            <w:tcW w:w="1373" w:type="dxa"/>
          </w:tcPr>
          <w:p w:rsidR="00191B6C" w:rsidRPr="00191B6C" w:rsidRDefault="00191B6C" w:rsidP="00206F33">
            <w:pPr>
              <w:spacing w:before="60" w:after="60" w:line="276" w:lineRule="auto"/>
              <w:rPr>
                <w:rFonts w:ascii="Calibri" w:eastAsia="Calibri" w:hAnsi="Calibri" w:cs="Times New Roman"/>
                <w:sz w:val="18"/>
                <w:szCs w:val="18"/>
              </w:rPr>
            </w:pPr>
          </w:p>
        </w:tc>
      </w:tr>
      <w:tr w:rsidR="00191B6C" w:rsidRPr="00191B6C" w:rsidTr="00206F33">
        <w:tc>
          <w:tcPr>
            <w:tcW w:w="1480" w:type="dxa"/>
          </w:tcPr>
          <w:p w:rsidR="00191B6C" w:rsidRPr="00191B6C" w:rsidRDefault="00191B6C" w:rsidP="00206F33">
            <w:pPr>
              <w:spacing w:before="60" w:after="60" w:line="276" w:lineRule="auto"/>
              <w:rPr>
                <w:rFonts w:ascii="Calibri" w:eastAsia="Calibri" w:hAnsi="Calibri" w:cs="Times New Roman"/>
                <w:sz w:val="18"/>
                <w:szCs w:val="18"/>
              </w:rPr>
            </w:pPr>
          </w:p>
        </w:tc>
        <w:tc>
          <w:tcPr>
            <w:tcW w:w="1372" w:type="dxa"/>
          </w:tcPr>
          <w:p w:rsidR="00191B6C" w:rsidRPr="00191B6C" w:rsidRDefault="00191B6C" w:rsidP="00206F33">
            <w:pPr>
              <w:spacing w:before="60" w:after="60" w:line="276" w:lineRule="auto"/>
              <w:rPr>
                <w:rFonts w:ascii="Calibri" w:eastAsia="Calibri" w:hAnsi="Calibri" w:cs="Times New Roman"/>
                <w:sz w:val="18"/>
                <w:szCs w:val="18"/>
              </w:rPr>
            </w:pPr>
          </w:p>
        </w:tc>
        <w:tc>
          <w:tcPr>
            <w:tcW w:w="1372" w:type="dxa"/>
          </w:tcPr>
          <w:p w:rsidR="00191B6C" w:rsidRPr="00191B6C" w:rsidRDefault="00191B6C" w:rsidP="00206F33">
            <w:pPr>
              <w:spacing w:before="60" w:after="60" w:line="276" w:lineRule="auto"/>
              <w:rPr>
                <w:rFonts w:ascii="Calibri" w:eastAsia="Calibri" w:hAnsi="Calibri" w:cs="Times New Roman"/>
                <w:sz w:val="18"/>
                <w:szCs w:val="18"/>
              </w:rPr>
            </w:pPr>
          </w:p>
        </w:tc>
        <w:tc>
          <w:tcPr>
            <w:tcW w:w="1372" w:type="dxa"/>
          </w:tcPr>
          <w:p w:rsidR="00191B6C" w:rsidRPr="00191B6C" w:rsidRDefault="00191B6C" w:rsidP="00206F33">
            <w:pPr>
              <w:spacing w:before="60" w:after="60" w:line="276" w:lineRule="auto"/>
              <w:rPr>
                <w:rFonts w:ascii="Calibri" w:eastAsia="Calibri" w:hAnsi="Calibri" w:cs="Times New Roman"/>
                <w:sz w:val="18"/>
                <w:szCs w:val="18"/>
              </w:rPr>
            </w:pPr>
          </w:p>
        </w:tc>
        <w:tc>
          <w:tcPr>
            <w:tcW w:w="1373" w:type="dxa"/>
          </w:tcPr>
          <w:p w:rsidR="00191B6C" w:rsidRPr="00191B6C" w:rsidRDefault="00191B6C" w:rsidP="00206F33">
            <w:pPr>
              <w:spacing w:before="60" w:after="60" w:line="276" w:lineRule="auto"/>
              <w:rPr>
                <w:rFonts w:ascii="Calibri" w:eastAsia="Calibri" w:hAnsi="Calibri" w:cs="Times New Roman"/>
                <w:sz w:val="18"/>
                <w:szCs w:val="18"/>
              </w:rPr>
            </w:pPr>
          </w:p>
        </w:tc>
        <w:tc>
          <w:tcPr>
            <w:tcW w:w="1373" w:type="dxa"/>
          </w:tcPr>
          <w:p w:rsidR="00191B6C" w:rsidRPr="00191B6C" w:rsidRDefault="00191B6C" w:rsidP="00206F33">
            <w:pPr>
              <w:spacing w:before="60" w:after="60" w:line="276" w:lineRule="auto"/>
              <w:rPr>
                <w:rFonts w:ascii="Calibri" w:eastAsia="Calibri" w:hAnsi="Calibri" w:cs="Times New Roman"/>
                <w:sz w:val="18"/>
                <w:szCs w:val="18"/>
              </w:rPr>
            </w:pPr>
          </w:p>
        </w:tc>
      </w:tr>
    </w:tbl>
    <w:p w:rsidR="00DD5B99" w:rsidRPr="00C570B2" w:rsidRDefault="00DD5B99" w:rsidP="008B514B">
      <w:pPr>
        <w:spacing w:before="60" w:after="60" w:line="276" w:lineRule="auto"/>
        <w:rPr>
          <w:color w:val="FF0000"/>
        </w:rPr>
      </w:pPr>
    </w:p>
    <w:p w:rsidR="0025275A" w:rsidRDefault="0025275A" w:rsidP="008B514B">
      <w:pPr>
        <w:pStyle w:val="Nagwek4"/>
        <w:shd w:val="clear" w:color="auto" w:fill="99CCFF"/>
        <w:spacing w:before="60" w:after="60" w:line="276" w:lineRule="auto"/>
        <w:rPr>
          <w:rFonts w:asciiTheme="minorHAnsi" w:eastAsia="Calibri" w:hAnsiTheme="minorHAnsi"/>
          <w:b/>
          <w:i w:val="0"/>
          <w:color w:val="auto"/>
        </w:rPr>
        <w:sectPr w:rsidR="0025275A" w:rsidSect="0025275A">
          <w:type w:val="continuous"/>
          <w:pgSz w:w="11906" w:h="16838"/>
          <w:pgMar w:top="1417" w:right="1417" w:bottom="1417" w:left="1417" w:header="708" w:footer="708" w:gutter="0"/>
          <w:cols w:space="708"/>
          <w:docGrid w:linePitch="360"/>
        </w:sectPr>
      </w:pPr>
    </w:p>
    <w:p w:rsidR="00BE4911" w:rsidRPr="00985A31" w:rsidRDefault="00BE4911" w:rsidP="008B514B">
      <w:pPr>
        <w:pStyle w:val="Nagwek4"/>
        <w:shd w:val="clear" w:color="auto" w:fill="99CCFF"/>
        <w:spacing w:before="60" w:after="60" w:line="276" w:lineRule="auto"/>
        <w:rPr>
          <w:rFonts w:asciiTheme="minorHAnsi" w:eastAsia="Calibri" w:hAnsiTheme="minorHAnsi"/>
          <w:i w:val="0"/>
          <w:color w:val="auto"/>
        </w:rPr>
      </w:pPr>
      <w:r w:rsidRPr="00985A31">
        <w:rPr>
          <w:rFonts w:asciiTheme="minorHAnsi" w:eastAsia="Calibri" w:hAnsiTheme="minorHAnsi" w:cs="Calibri"/>
          <w:i w:val="0"/>
          <w:color w:val="auto"/>
        </w:rPr>
        <w:t>(g)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r w:rsidRPr="00985A31" w:rsidDel="00F54BCA">
        <w:rPr>
          <w:rFonts w:asciiTheme="minorHAnsi" w:eastAsia="Calibri" w:hAnsiTheme="minorHAnsi" w:cs="Calibri"/>
          <w:i w:val="0"/>
          <w:color w:val="auto"/>
        </w:rPr>
        <w:t xml:space="preserve"> </w:t>
      </w:r>
    </w:p>
    <w:p w:rsidR="00BE4911" w:rsidRPr="00C570B2" w:rsidRDefault="00BE4911" w:rsidP="008B514B">
      <w:pPr>
        <w:spacing w:before="60" w:after="60" w:line="276" w:lineRule="auto"/>
        <w:rPr>
          <w:rFonts w:ascii="Calibri" w:eastAsia="Calibri" w:hAnsi="Calibri" w:cs="Times New Roman"/>
        </w:rPr>
      </w:pPr>
      <w:r w:rsidRPr="00C570B2">
        <w:rPr>
          <w:rFonts w:ascii="Calibri" w:eastAsia="Calibri" w:hAnsi="Calibri" w:cs="Times New Roman"/>
          <w:b/>
        </w:rPr>
        <w:t>Planowane rodzaje działań</w:t>
      </w:r>
    </w:p>
    <w:p w:rsidR="004F5F3F" w:rsidRPr="004F5F3F" w:rsidRDefault="004F5F3F" w:rsidP="004F5F3F">
      <w:pPr>
        <w:spacing w:before="60" w:after="60" w:line="276" w:lineRule="auto"/>
        <w:rPr>
          <w:rFonts w:ascii="Calibri" w:eastAsia="Calibri" w:hAnsi="Calibri" w:cs="Calibri"/>
        </w:rPr>
      </w:pPr>
      <w:r w:rsidRPr="004F5F3F">
        <w:rPr>
          <w:rFonts w:ascii="Calibri" w:eastAsia="Calibri" w:hAnsi="Calibri" w:cs="Calibri"/>
        </w:rPr>
        <w:t xml:space="preserve">W ramach Celu realizowane będą następujące działania: </w:t>
      </w:r>
    </w:p>
    <w:p w:rsidR="004F5F3F" w:rsidRPr="004F5F3F" w:rsidRDefault="004F5F3F" w:rsidP="00D71103">
      <w:pPr>
        <w:numPr>
          <w:ilvl w:val="0"/>
          <w:numId w:val="54"/>
        </w:numPr>
        <w:spacing w:before="120" w:after="120" w:line="276" w:lineRule="auto"/>
        <w:ind w:left="284" w:hanging="284"/>
        <w:rPr>
          <w:rFonts w:ascii="Calibri" w:eastAsia="Calibri" w:hAnsi="Calibri" w:cs="Calibri"/>
        </w:rPr>
      </w:pPr>
      <w:r w:rsidRPr="004F5F3F">
        <w:rPr>
          <w:rFonts w:ascii="Calibri" w:eastAsia="Calibri" w:hAnsi="Calibri" w:cs="Calibri"/>
        </w:rPr>
        <w:t>usługi rozwojowe dla osób dorosłych, które chcą z własnej inicjatywy podnieść lub zmienić swoje kwalifikacje/ kompetencje (w ramach instrumentów finansowych),</w:t>
      </w:r>
    </w:p>
    <w:p w:rsidR="004F5F3F" w:rsidRPr="004F5F3F" w:rsidRDefault="004F5F3F" w:rsidP="00D71103">
      <w:pPr>
        <w:numPr>
          <w:ilvl w:val="0"/>
          <w:numId w:val="54"/>
        </w:numPr>
        <w:spacing w:before="120" w:after="120" w:line="276" w:lineRule="auto"/>
        <w:ind w:left="284" w:hanging="284"/>
        <w:rPr>
          <w:rFonts w:ascii="Calibri" w:eastAsia="Calibri" w:hAnsi="Calibri" w:cs="Calibri"/>
        </w:rPr>
      </w:pPr>
      <w:r w:rsidRPr="004F5F3F">
        <w:rPr>
          <w:rFonts w:ascii="Calibri" w:eastAsia="Calibri" w:hAnsi="Calibri" w:cs="Calibri"/>
        </w:rPr>
        <w:t>wsparcie dla osób z najtrudniejszych grup docelowych - za pośrednictwem bazy usług rozwojowych (BUR),</w:t>
      </w:r>
    </w:p>
    <w:p w:rsidR="004F5F3F" w:rsidRPr="004F5F3F" w:rsidRDefault="004F5F3F" w:rsidP="00D71103">
      <w:pPr>
        <w:numPr>
          <w:ilvl w:val="0"/>
          <w:numId w:val="54"/>
        </w:numPr>
        <w:spacing w:before="120" w:after="120" w:line="276" w:lineRule="auto"/>
        <w:ind w:left="284" w:hanging="284"/>
        <w:rPr>
          <w:rFonts w:ascii="Calibri" w:eastAsia="Calibri" w:hAnsi="Calibri" w:cs="Calibri"/>
        </w:rPr>
      </w:pPr>
      <w:r w:rsidRPr="004F5F3F">
        <w:rPr>
          <w:rFonts w:ascii="Calibri" w:eastAsia="Calibri" w:hAnsi="Calibri" w:cs="Calibri"/>
        </w:rPr>
        <w:t>podstawowe kompetencje, w tym społeczne oraz cyfrowe dla grup wykluczonych cyfrowo (realizowane poza systemem BUR i PSF),</w:t>
      </w:r>
    </w:p>
    <w:p w:rsidR="004F5F3F" w:rsidRPr="004F5F3F" w:rsidRDefault="004F5F3F" w:rsidP="00D71103">
      <w:pPr>
        <w:numPr>
          <w:ilvl w:val="0"/>
          <w:numId w:val="54"/>
        </w:numPr>
        <w:spacing w:before="120" w:after="120" w:line="276" w:lineRule="auto"/>
        <w:ind w:left="284" w:hanging="284"/>
        <w:rPr>
          <w:rFonts w:ascii="Calibri" w:eastAsia="Calibri" w:hAnsi="Calibri" w:cs="Calibri"/>
        </w:rPr>
      </w:pPr>
      <w:r w:rsidRPr="004F5F3F">
        <w:rPr>
          <w:rFonts w:ascii="Calibri" w:eastAsia="Calibri" w:hAnsi="Calibri" w:cs="Calibri"/>
        </w:rPr>
        <w:t>wsparcie kadr systemu ochrony zdrowia w celu zatrzymania ich w regionie, w szczególności kształcenie podyplomowe i doskonalenie zawodowe lekarzy, pielęgniarek i położnych, ratowników medycznych, fizjoterapeutów, dietetyków, psychologów, psychoterapeutów, opiekunów medycznych, koordynatorów medycznych, asystentów medycznych, asystentów zdrowienia i innych, w obszarach istotnych z punktu widzenia funkcjonowania systemu ochrony zdrowia w regionie,</w:t>
      </w:r>
    </w:p>
    <w:p w:rsidR="004F5F3F" w:rsidRPr="004F5F3F" w:rsidRDefault="004F5F3F" w:rsidP="00D71103">
      <w:pPr>
        <w:numPr>
          <w:ilvl w:val="0"/>
          <w:numId w:val="54"/>
        </w:numPr>
        <w:spacing w:before="120" w:after="120" w:line="276" w:lineRule="auto"/>
        <w:ind w:left="284" w:hanging="284"/>
        <w:rPr>
          <w:rFonts w:ascii="Calibri" w:eastAsia="Calibri" w:hAnsi="Calibri" w:cs="Calibri"/>
        </w:rPr>
      </w:pPr>
      <w:r w:rsidRPr="004F5F3F">
        <w:rPr>
          <w:rFonts w:ascii="Calibri" w:eastAsia="Calibri" w:hAnsi="Calibri" w:cs="Calibri"/>
        </w:rPr>
        <w:t>działania w odniesieniu do kadr systemu ochrony zdrowia z państw trzecich zachęcające do podjęcia pracy w podmiotach leczniczych na terenie województwa,</w:t>
      </w:r>
    </w:p>
    <w:p w:rsidR="004F5F3F" w:rsidRPr="004F5F3F" w:rsidRDefault="004F5F3F" w:rsidP="00D71103">
      <w:pPr>
        <w:numPr>
          <w:ilvl w:val="0"/>
          <w:numId w:val="54"/>
        </w:numPr>
        <w:spacing w:before="120" w:after="120" w:line="276" w:lineRule="auto"/>
        <w:ind w:left="284" w:hanging="284"/>
        <w:rPr>
          <w:rFonts w:ascii="Calibri" w:eastAsia="Calibri" w:hAnsi="Calibri" w:cs="Calibri"/>
        </w:rPr>
      </w:pPr>
      <w:r w:rsidRPr="004F5F3F">
        <w:rPr>
          <w:rFonts w:ascii="Calibri" w:eastAsia="Calibri" w:hAnsi="Calibri" w:cs="Times New Roman"/>
        </w:rPr>
        <w:t>podnoszenie kompetencji kadr kultury i turystyki w zakresie prowadzenia działalności kulturalnej i turystycznej</w:t>
      </w:r>
      <w:r w:rsidR="00F6459E">
        <w:rPr>
          <w:rFonts w:ascii="Calibri" w:eastAsia="Calibri" w:hAnsi="Calibri" w:cs="Times New Roman"/>
        </w:rPr>
        <w:t xml:space="preserve">, nawiązywania współpracy i partnerstw </w:t>
      </w:r>
      <w:proofErr w:type="spellStart"/>
      <w:r w:rsidR="00F6459E">
        <w:rPr>
          <w:rFonts w:ascii="Calibri" w:eastAsia="Calibri" w:hAnsi="Calibri" w:cs="Times New Roman"/>
        </w:rPr>
        <w:t>ponadinstytucjonalnych</w:t>
      </w:r>
      <w:proofErr w:type="spellEnd"/>
      <w:r w:rsidRPr="004F5F3F">
        <w:rPr>
          <w:rFonts w:ascii="Calibri" w:eastAsia="Calibri" w:hAnsi="Calibri" w:cs="Times New Roman"/>
        </w:rPr>
        <w:t xml:space="preserve"> oraz rozwoju społecznych funkcji kultury i turystyki,</w:t>
      </w:r>
    </w:p>
    <w:p w:rsidR="004F5F3F" w:rsidRPr="004F5F3F" w:rsidRDefault="004F5F3F" w:rsidP="00D71103">
      <w:pPr>
        <w:numPr>
          <w:ilvl w:val="0"/>
          <w:numId w:val="54"/>
        </w:numPr>
        <w:spacing w:before="120" w:after="120" w:line="276" w:lineRule="auto"/>
        <w:ind w:left="284" w:hanging="284"/>
        <w:rPr>
          <w:rFonts w:ascii="Calibri" w:eastAsia="Calibri" w:hAnsi="Calibri" w:cs="Calibri"/>
        </w:rPr>
      </w:pPr>
      <w:r w:rsidRPr="004F5F3F">
        <w:rPr>
          <w:rFonts w:ascii="Calibri" w:eastAsia="Calibri" w:hAnsi="Calibri" w:cs="Calibri"/>
        </w:rPr>
        <w:lastRenderedPageBreak/>
        <w:t>wsparcie lokalnych inicjatyw na rzecz kształcenia osób dorosłych np. poprzez tworzenie lokalnych punktów wsparcia kształcenia osób dorosłych, w tym służących aktywizacji osób starszych, osób o niskich kwalifikacjach, osób z niepełnosprawnościami,</w:t>
      </w:r>
    </w:p>
    <w:p w:rsidR="004F5F3F" w:rsidRPr="004F5F3F" w:rsidRDefault="004F5F3F" w:rsidP="00D71103">
      <w:pPr>
        <w:numPr>
          <w:ilvl w:val="0"/>
          <w:numId w:val="54"/>
        </w:numPr>
        <w:spacing w:before="120" w:after="120" w:line="276" w:lineRule="auto"/>
        <w:ind w:left="284" w:hanging="284"/>
        <w:rPr>
          <w:rFonts w:ascii="Calibri" w:eastAsia="Calibri" w:hAnsi="Calibri" w:cs="Calibri"/>
        </w:rPr>
      </w:pPr>
      <w:r w:rsidRPr="004F5F3F">
        <w:rPr>
          <w:rFonts w:ascii="Calibri" w:eastAsia="Calibri" w:hAnsi="Calibri" w:cs="Times New Roman"/>
        </w:rPr>
        <w:t>poradnictwo zawodowe,</w:t>
      </w:r>
    </w:p>
    <w:p w:rsidR="004F5F3F" w:rsidRPr="004F5F3F" w:rsidRDefault="004F5F3F" w:rsidP="00D71103">
      <w:pPr>
        <w:numPr>
          <w:ilvl w:val="0"/>
          <w:numId w:val="54"/>
        </w:numPr>
        <w:spacing w:before="120" w:after="120" w:line="276" w:lineRule="auto"/>
        <w:ind w:left="284" w:hanging="284"/>
        <w:rPr>
          <w:rFonts w:ascii="Calibri" w:eastAsia="Calibri" w:hAnsi="Calibri" w:cs="Calibri"/>
        </w:rPr>
      </w:pPr>
      <w:r w:rsidRPr="004F5F3F">
        <w:rPr>
          <w:rFonts w:ascii="Calibri" w:eastAsia="Calibri" w:hAnsi="Calibri" w:cs="Times New Roman"/>
        </w:rPr>
        <w:t>kształcenie i szkolenia wykorzystujące technologie cyfrowe (e-learning).</w:t>
      </w:r>
    </w:p>
    <w:p w:rsidR="004F5F3F" w:rsidRPr="004F5F3F" w:rsidRDefault="004F5F3F" w:rsidP="004F5F3F">
      <w:pPr>
        <w:spacing w:before="120" w:after="120" w:line="276" w:lineRule="auto"/>
        <w:rPr>
          <w:rFonts w:ascii="Calibri" w:eastAsia="Calibri" w:hAnsi="Calibri" w:cs="Calibri"/>
        </w:rPr>
      </w:pPr>
      <w:r w:rsidRPr="004F5F3F">
        <w:rPr>
          <w:rFonts w:ascii="Calibri" w:eastAsia="Calibri" w:hAnsi="Calibri" w:cs="Calibri"/>
        </w:rPr>
        <w:t>W ramach realizowanych przedsięwzięć możliwe będzie również tworzenie i upowszechnianie ośrodków aktywizacji cyfrowej i podniesienia kompetencji cyfrowych społeczeństwa.</w:t>
      </w:r>
    </w:p>
    <w:p w:rsidR="004F5F3F" w:rsidRPr="004F5F3F" w:rsidRDefault="004F5F3F" w:rsidP="004F5F3F">
      <w:pPr>
        <w:spacing w:before="120" w:after="120" w:line="276" w:lineRule="auto"/>
        <w:rPr>
          <w:rFonts w:ascii="Calibri" w:eastAsia="Calibri" w:hAnsi="Calibri" w:cs="Times New Roman"/>
        </w:rPr>
      </w:pPr>
      <w:r w:rsidRPr="004F5F3F">
        <w:rPr>
          <w:rFonts w:ascii="Calibri" w:eastAsia="Calibri" w:hAnsi="Calibri" w:cs="Times New Roman"/>
        </w:rPr>
        <w:t>W obszarze kształcenia ustawicznego referowane będą projekty:</w:t>
      </w:r>
    </w:p>
    <w:p w:rsidR="004F5F3F" w:rsidRPr="004F5F3F" w:rsidRDefault="004F5F3F" w:rsidP="00D71103">
      <w:pPr>
        <w:numPr>
          <w:ilvl w:val="0"/>
          <w:numId w:val="95"/>
        </w:numPr>
        <w:spacing w:before="120" w:after="120" w:line="276" w:lineRule="auto"/>
        <w:ind w:left="284" w:hanging="284"/>
        <w:rPr>
          <w:rFonts w:ascii="Calibri" w:eastAsia="Calibri" w:hAnsi="Calibri" w:cs="Times New Roman"/>
        </w:rPr>
      </w:pPr>
      <w:r w:rsidRPr="004F5F3F">
        <w:rPr>
          <w:rFonts w:ascii="Calibri" w:eastAsia="Calibri" w:hAnsi="Calibri" w:cs="Times New Roman"/>
        </w:rPr>
        <w:t>ukierunkowane na rozwój kwalifikacji dostosowanych do potrzeb Inteligentnych Specjalizacji Pomorza (ISP) oraz branż kluczowych dla gospodarki regionu, w tym w zakresie kluczowych technologii prorozwojowych,</w:t>
      </w:r>
    </w:p>
    <w:p w:rsidR="004F5F3F" w:rsidRPr="004F5F3F" w:rsidRDefault="004F5F3F" w:rsidP="00D71103">
      <w:pPr>
        <w:numPr>
          <w:ilvl w:val="0"/>
          <w:numId w:val="95"/>
        </w:numPr>
        <w:spacing w:before="120" w:after="120" w:line="276" w:lineRule="auto"/>
        <w:ind w:left="284" w:hanging="284"/>
        <w:rPr>
          <w:rFonts w:ascii="Calibri" w:eastAsia="Calibri" w:hAnsi="Calibri" w:cs="Times New Roman"/>
        </w:rPr>
      </w:pPr>
      <w:r w:rsidRPr="004F5F3F">
        <w:rPr>
          <w:rFonts w:ascii="Calibri" w:eastAsia="Calibri" w:hAnsi="Calibri" w:cs="Times New Roman"/>
        </w:rPr>
        <w:t>ukierunkowane na rozwój kompetencji cyfrowych,</w:t>
      </w:r>
    </w:p>
    <w:p w:rsidR="004F5F3F" w:rsidRPr="004F5F3F" w:rsidRDefault="004F5F3F" w:rsidP="00D71103">
      <w:pPr>
        <w:numPr>
          <w:ilvl w:val="0"/>
          <w:numId w:val="95"/>
        </w:numPr>
        <w:spacing w:before="120" w:after="120" w:line="276" w:lineRule="auto"/>
        <w:ind w:left="284" w:hanging="284"/>
        <w:rPr>
          <w:rFonts w:ascii="Calibri" w:eastAsia="Calibri" w:hAnsi="Calibri" w:cs="Times New Roman"/>
        </w:rPr>
      </w:pPr>
      <w:r w:rsidRPr="004F5F3F">
        <w:rPr>
          <w:rFonts w:ascii="Calibri" w:eastAsia="Calibri" w:hAnsi="Calibri" w:cs="Times New Roman"/>
        </w:rPr>
        <w:t xml:space="preserve">ukierunkowane na rozwój umiejętności i kwalifikacji w sektorach związanych ze środowiskiem, klimatem, energią, gospodarką o obiegu zamkniętym oraz </w:t>
      </w:r>
      <w:proofErr w:type="spellStart"/>
      <w:r w:rsidRPr="004F5F3F">
        <w:rPr>
          <w:rFonts w:ascii="Calibri" w:eastAsia="Calibri" w:hAnsi="Calibri" w:cs="Times New Roman"/>
        </w:rPr>
        <w:t>biogospodarką</w:t>
      </w:r>
      <w:proofErr w:type="spellEnd"/>
      <w:r w:rsidRPr="004F5F3F">
        <w:rPr>
          <w:rFonts w:ascii="Calibri" w:eastAsia="Calibri" w:hAnsi="Calibri" w:cs="Times New Roman"/>
        </w:rPr>
        <w:t>.</w:t>
      </w:r>
    </w:p>
    <w:p w:rsidR="004F5F3F" w:rsidRPr="004F5F3F" w:rsidRDefault="004F5F3F" w:rsidP="00D71103">
      <w:pPr>
        <w:numPr>
          <w:ilvl w:val="0"/>
          <w:numId w:val="95"/>
        </w:numPr>
        <w:spacing w:before="120" w:after="120" w:line="276" w:lineRule="auto"/>
        <w:ind w:left="284" w:hanging="284"/>
        <w:rPr>
          <w:rFonts w:ascii="Calibri" w:eastAsia="Calibri" w:hAnsi="Calibri" w:cs="Times New Roman"/>
        </w:rPr>
      </w:pPr>
      <w:r w:rsidRPr="004F5F3F">
        <w:rPr>
          <w:rFonts w:ascii="Calibri" w:eastAsia="Calibri" w:hAnsi="Calibri" w:cs="Times New Roman"/>
        </w:rPr>
        <w:t>partnerskie, realizowane we współpracy instytucji rynku pracy z pracodawcami lub organizacjami pracodawców i/lub organizacjami pozarządowymi i/lub instytucjami edukacyjnymi (w tym szkołami wyższymi) i szkoleniowymi.</w:t>
      </w:r>
    </w:p>
    <w:p w:rsidR="004F5F3F" w:rsidRPr="004F5F3F" w:rsidRDefault="004F5F3F" w:rsidP="004F5F3F">
      <w:pPr>
        <w:spacing w:before="60" w:after="60" w:line="276" w:lineRule="auto"/>
        <w:rPr>
          <w:rFonts w:ascii="Calibri" w:eastAsia="Calibri" w:hAnsi="Calibri" w:cs="Times New Roman"/>
        </w:rPr>
      </w:pPr>
      <w:r w:rsidRPr="004F5F3F">
        <w:rPr>
          <w:rFonts w:ascii="Calibri" w:eastAsia="Calibri" w:hAnsi="Calibri" w:cs="Times New Roman"/>
        </w:rPr>
        <w:t>W obszarze wsparcia kadr systemu ochrony zdrowia preferowane będą projekty:</w:t>
      </w:r>
    </w:p>
    <w:p w:rsidR="004F5F3F" w:rsidRPr="004F5F3F" w:rsidRDefault="004F5F3F" w:rsidP="00D71103">
      <w:pPr>
        <w:numPr>
          <w:ilvl w:val="0"/>
          <w:numId w:val="84"/>
        </w:numPr>
        <w:spacing w:before="60" w:after="60" w:line="276" w:lineRule="auto"/>
        <w:ind w:left="284" w:hanging="284"/>
        <w:rPr>
          <w:rFonts w:ascii="Calibri" w:eastAsia="Calibri" w:hAnsi="Calibri" w:cs="Times New Roman"/>
        </w:rPr>
      </w:pPr>
      <w:r w:rsidRPr="004F5F3F">
        <w:rPr>
          <w:rFonts w:ascii="Calibri" w:eastAsia="Calibri" w:hAnsi="Calibri" w:cs="Times New Roman"/>
        </w:rPr>
        <w:t>przyczyniające się do rozwoju kadr oraz wzmacniania kompetencji w ramach środowiskowych form opieki zdrowotnej,</w:t>
      </w:r>
    </w:p>
    <w:p w:rsidR="004F5F3F" w:rsidRPr="004F5F3F" w:rsidRDefault="004F5F3F" w:rsidP="00D71103">
      <w:pPr>
        <w:numPr>
          <w:ilvl w:val="0"/>
          <w:numId w:val="84"/>
        </w:numPr>
        <w:spacing w:before="60" w:after="60" w:line="276" w:lineRule="auto"/>
        <w:ind w:left="284" w:hanging="284"/>
        <w:rPr>
          <w:rFonts w:ascii="Calibri" w:eastAsia="Calibri" w:hAnsi="Calibri" w:cs="Times New Roman"/>
        </w:rPr>
      </w:pPr>
      <w:r w:rsidRPr="004F5F3F">
        <w:rPr>
          <w:rFonts w:ascii="Calibri" w:eastAsia="Calibri" w:hAnsi="Calibri" w:cs="Times New Roman"/>
        </w:rPr>
        <w:t>wzmacniające znaczenie podstawowej i / lub ambulatoryjnej opieki zdrowotnej.</w:t>
      </w:r>
    </w:p>
    <w:p w:rsidR="004F5F3F" w:rsidRPr="004F5F3F" w:rsidRDefault="004F5F3F" w:rsidP="004F5F3F">
      <w:pPr>
        <w:spacing w:before="120" w:after="120" w:line="276" w:lineRule="auto"/>
        <w:rPr>
          <w:rFonts w:ascii="Calibri" w:eastAsia="Calibri" w:hAnsi="Calibri" w:cs="Times New Roman"/>
        </w:rPr>
      </w:pPr>
      <w:r w:rsidRPr="004F5F3F">
        <w:rPr>
          <w:rFonts w:ascii="Calibri" w:eastAsia="Calibri" w:hAnsi="Calibri" w:cs="Times New Roman"/>
        </w:rPr>
        <w:t>W ramach Celu przewiduje się realizację przedsięwzięcia strategicznego koordynowanego przez SWP, wynikającego z RPS w zakresie gospodarki, rynku pracy, oferty turystycznej i czasu wolnego, dotyczącego koordynacji działań w zakresie podnoszenia kompetencji i kwalifikacji mieszkańców regionu do potrzeb nowoczesnej gospodarki (Pomorski Broker Zawodowy).</w:t>
      </w:r>
    </w:p>
    <w:p w:rsidR="004F5F3F" w:rsidRPr="004F5F3F" w:rsidRDefault="004F5F3F" w:rsidP="004F5F3F">
      <w:pPr>
        <w:spacing w:before="60" w:after="60" w:line="276" w:lineRule="auto"/>
        <w:rPr>
          <w:rFonts w:ascii="Calibri" w:eastAsia="Calibri" w:hAnsi="Calibri" w:cs="Times New Roman"/>
        </w:rPr>
      </w:pPr>
      <w:r w:rsidRPr="004F5F3F">
        <w:rPr>
          <w:rFonts w:ascii="Calibri" w:eastAsia="Calibri" w:hAnsi="Calibri" w:cs="Times New Roman"/>
          <w:u w:val="single"/>
        </w:rPr>
        <w:t>Główne grupy docelowe</w:t>
      </w:r>
    </w:p>
    <w:p w:rsidR="004F5F3F" w:rsidRPr="004F5F3F" w:rsidRDefault="004F5F3F" w:rsidP="004F5F3F">
      <w:pPr>
        <w:spacing w:before="60" w:after="60" w:line="276" w:lineRule="auto"/>
        <w:rPr>
          <w:rFonts w:ascii="Calibri" w:eastAsia="Calibri" w:hAnsi="Calibri" w:cs="Calibri"/>
        </w:rPr>
      </w:pPr>
      <w:r w:rsidRPr="004F5F3F">
        <w:rPr>
          <w:rFonts w:ascii="Calibri" w:eastAsia="Calibri" w:hAnsi="Calibri" w:cs="Calibri"/>
        </w:rPr>
        <w:t>Osoby dorosłe, które chcą z własnej inicjatywy podnieść lub zmienić swoje kwalifikacje.</w:t>
      </w:r>
    </w:p>
    <w:p w:rsidR="004F5F3F" w:rsidRPr="004F5F3F" w:rsidRDefault="004F5F3F" w:rsidP="004F5F3F">
      <w:pPr>
        <w:spacing w:before="60" w:after="60" w:line="276" w:lineRule="auto"/>
        <w:rPr>
          <w:rFonts w:ascii="Calibri" w:eastAsia="Calibri" w:hAnsi="Calibri" w:cs="Times New Roman"/>
          <w:u w:val="single"/>
        </w:rPr>
      </w:pPr>
      <w:r w:rsidRPr="004F5F3F">
        <w:rPr>
          <w:rFonts w:ascii="Calibri" w:eastAsia="Calibri" w:hAnsi="Calibri" w:cs="Times New Roman"/>
          <w:u w:val="single"/>
        </w:rPr>
        <w:t>Działania na rzecz równości, integracji i niedyskryminacji</w:t>
      </w:r>
    </w:p>
    <w:p w:rsidR="004F5F3F" w:rsidRPr="00343A2A" w:rsidRDefault="004F5F3F" w:rsidP="004F5F3F">
      <w:pPr>
        <w:spacing w:before="60" w:after="60" w:line="276" w:lineRule="auto"/>
        <w:rPr>
          <w:rFonts w:ascii="Calibri" w:eastAsia="Calibri" w:hAnsi="Calibri" w:cs="Times New Roman"/>
          <w:i/>
        </w:rPr>
      </w:pPr>
      <w:r w:rsidRPr="00343A2A">
        <w:rPr>
          <w:rFonts w:ascii="Calibri" w:eastAsia="Calibri" w:hAnsi="Calibri" w:cs="Times New Roman"/>
          <w:i/>
        </w:rPr>
        <w:t xml:space="preserve">Do uzupełnienia na dalszym etapie prac. </w:t>
      </w:r>
    </w:p>
    <w:p w:rsidR="004F5F3F" w:rsidRPr="004F5F3F" w:rsidRDefault="004F5F3F" w:rsidP="004F5F3F">
      <w:pPr>
        <w:spacing w:before="60" w:after="60" w:line="276" w:lineRule="auto"/>
        <w:rPr>
          <w:rFonts w:ascii="Calibri" w:eastAsia="Calibri" w:hAnsi="Calibri" w:cs="Times New Roman"/>
        </w:rPr>
      </w:pPr>
      <w:r w:rsidRPr="004F5F3F">
        <w:rPr>
          <w:rFonts w:ascii="Calibri" w:eastAsia="Calibri" w:hAnsi="Calibri" w:cs="Times New Roman"/>
          <w:u w:val="single"/>
        </w:rPr>
        <w:t>Szczególne terytoria docelowe, z uwzględnieniem planowanego wykorzystania narzędzi terytorialnych</w:t>
      </w:r>
    </w:p>
    <w:p w:rsidR="004F5F3F" w:rsidRPr="004F5F3F" w:rsidRDefault="004F5F3F" w:rsidP="004F5F3F">
      <w:pPr>
        <w:spacing w:before="60" w:after="60" w:line="276" w:lineRule="auto"/>
        <w:rPr>
          <w:rFonts w:ascii="Calibri" w:eastAsia="Calibri" w:hAnsi="Calibri" w:cs="Times New Roman"/>
        </w:rPr>
      </w:pPr>
      <w:r w:rsidRPr="004F5F3F">
        <w:rPr>
          <w:rFonts w:ascii="Calibri" w:eastAsia="Calibri" w:hAnsi="Calibri" w:cs="Times New Roman"/>
        </w:rPr>
        <w:t>Interwencja będzie prowadzona na terenie całego województwa.</w:t>
      </w:r>
    </w:p>
    <w:p w:rsidR="004F5F3F" w:rsidRPr="004F5F3F" w:rsidRDefault="004F5F3F" w:rsidP="004F5F3F">
      <w:pPr>
        <w:spacing w:before="60" w:after="60" w:line="276" w:lineRule="auto"/>
        <w:rPr>
          <w:rFonts w:ascii="Calibri" w:eastAsia="Calibri" w:hAnsi="Calibri" w:cs="Times New Roman"/>
        </w:rPr>
      </w:pPr>
      <w:r w:rsidRPr="004F5F3F">
        <w:rPr>
          <w:rFonts w:ascii="Calibri" w:eastAsia="Calibri" w:hAnsi="Calibri" w:cs="Times New Roman"/>
        </w:rPr>
        <w:t>W ramach realizacji Celu nie przewiduje się zastosowania instrumentów terytorialnych.</w:t>
      </w:r>
    </w:p>
    <w:p w:rsidR="004F5F3F" w:rsidRPr="004F5F3F" w:rsidRDefault="004F5F3F" w:rsidP="004F5F3F">
      <w:pPr>
        <w:spacing w:before="60" w:after="60" w:line="276" w:lineRule="auto"/>
        <w:rPr>
          <w:rFonts w:ascii="Calibri" w:eastAsia="Calibri" w:hAnsi="Calibri" w:cs="Times New Roman"/>
        </w:rPr>
      </w:pPr>
      <w:r w:rsidRPr="004F5F3F">
        <w:rPr>
          <w:rFonts w:ascii="Calibri" w:eastAsia="Calibri" w:hAnsi="Calibri" w:cs="Times New Roman"/>
          <w:u w:val="single"/>
        </w:rPr>
        <w:t>Przedsięwzięcia międzyregionalne i transnarodowe</w:t>
      </w:r>
    </w:p>
    <w:p w:rsidR="004F5F3F" w:rsidRPr="00343A2A" w:rsidRDefault="004F5F3F" w:rsidP="004F5F3F">
      <w:pPr>
        <w:spacing w:before="60" w:after="60" w:line="276" w:lineRule="auto"/>
        <w:rPr>
          <w:rFonts w:ascii="Calibri" w:eastAsia="Calibri" w:hAnsi="Calibri" w:cs="Times New Roman"/>
          <w:i/>
        </w:rPr>
      </w:pPr>
      <w:r w:rsidRPr="00343A2A">
        <w:rPr>
          <w:rFonts w:ascii="Calibri" w:eastAsia="Calibri" w:hAnsi="Calibri" w:cs="Times New Roman"/>
          <w:i/>
        </w:rPr>
        <w:t xml:space="preserve">Do uzupełnienia na dalszym etapie prac. </w:t>
      </w:r>
    </w:p>
    <w:p w:rsidR="004F5F3F" w:rsidRPr="004F5F3F" w:rsidRDefault="004F5F3F" w:rsidP="004F5F3F">
      <w:pPr>
        <w:spacing w:before="60" w:after="60" w:line="276" w:lineRule="auto"/>
        <w:rPr>
          <w:rFonts w:ascii="Calibri" w:eastAsia="Calibri" w:hAnsi="Calibri" w:cs="Times New Roman"/>
        </w:rPr>
      </w:pPr>
      <w:r w:rsidRPr="004F5F3F">
        <w:rPr>
          <w:rFonts w:ascii="Calibri" w:eastAsia="Calibri" w:hAnsi="Calibri" w:cs="Times New Roman"/>
          <w:u w:val="single"/>
        </w:rPr>
        <w:t>Planowane wykorzystanie instrumentów finansowych</w:t>
      </w:r>
    </w:p>
    <w:p w:rsidR="004F5F3F" w:rsidRPr="004F5F3F" w:rsidRDefault="004F5F3F" w:rsidP="004F5F3F">
      <w:pPr>
        <w:spacing w:before="120" w:after="120" w:line="276" w:lineRule="auto"/>
      </w:pPr>
      <w:r w:rsidRPr="004F5F3F">
        <w:t>W ramach realizacji Celu przewiduje się wykorzystanie zróżnicowanych form wsparcia w zależności od grupy docelowej. Zastosowanie będą mieć instrumenty:</w:t>
      </w:r>
    </w:p>
    <w:p w:rsidR="004F5F3F" w:rsidRPr="004F5F3F" w:rsidRDefault="004F5F3F" w:rsidP="00D71103">
      <w:pPr>
        <w:numPr>
          <w:ilvl w:val="0"/>
          <w:numId w:val="96"/>
        </w:numPr>
        <w:tabs>
          <w:tab w:val="left" w:pos="426"/>
        </w:tabs>
        <w:spacing w:before="120" w:after="120" w:line="276" w:lineRule="auto"/>
        <w:ind w:left="426"/>
        <w:contextualSpacing/>
      </w:pPr>
      <w:r w:rsidRPr="004F5F3F">
        <w:lastRenderedPageBreak/>
        <w:t>finansowe (preferencyjny instrument dłużny) – dla osób dorosłych, które chcą z własnej inicjatywy podnieść lub zmienić swoje kwalifikacje/ kompetencje, bez ograniczeń co do przedmiotu i formy kształcenia;</w:t>
      </w:r>
    </w:p>
    <w:p w:rsidR="00A37A9B" w:rsidRDefault="004F5F3F" w:rsidP="00A37A9B">
      <w:pPr>
        <w:numPr>
          <w:ilvl w:val="0"/>
          <w:numId w:val="96"/>
        </w:numPr>
        <w:tabs>
          <w:tab w:val="left" w:pos="426"/>
        </w:tabs>
        <w:spacing w:before="120" w:after="120" w:line="276" w:lineRule="auto"/>
        <w:ind w:left="426"/>
        <w:contextualSpacing/>
      </w:pPr>
      <w:r w:rsidRPr="004F5F3F">
        <w:t>o charakterze bezzwrotnym – w pozostałym zakresie, ze względu na wsparcie kadr niezbędnych dla funkcjonowania systemu ochrony zdrowia oraz przedsięwzięcia nienastawione na zysk i wymagające istotnego efektu zachęty.</w:t>
      </w:r>
    </w:p>
    <w:p w:rsidR="0024052C" w:rsidRDefault="0024052C" w:rsidP="0024052C">
      <w:pPr>
        <w:spacing w:before="60" w:after="60" w:line="276" w:lineRule="auto"/>
        <w:rPr>
          <w:rFonts w:ascii="Calibri" w:eastAsia="Calibri" w:hAnsi="Calibri" w:cs="Times New Roman"/>
          <w:b/>
        </w:rPr>
      </w:pPr>
      <w:r w:rsidRPr="00C570B2">
        <w:rPr>
          <w:rFonts w:ascii="Calibri" w:eastAsia="Calibri" w:hAnsi="Calibri" w:cs="Times New Roman"/>
          <w:b/>
        </w:rPr>
        <w:t>Wskaźniki</w:t>
      </w:r>
    </w:p>
    <w:p w:rsidR="0024052C" w:rsidRPr="00411152" w:rsidRDefault="0024052C" w:rsidP="0024052C">
      <w:pPr>
        <w:spacing w:before="60" w:after="60" w:line="276" w:lineRule="auto"/>
        <w:rPr>
          <w:rFonts w:ascii="Calibri" w:eastAsia="Calibri" w:hAnsi="Calibri" w:cs="Times New Roman"/>
        </w:rPr>
      </w:pPr>
      <w:r w:rsidRPr="00411152">
        <w:rPr>
          <w:rFonts w:ascii="Calibri" w:eastAsia="Calibri" w:hAnsi="Calibri" w:cs="Times New Roman"/>
        </w:rPr>
        <w:t>Tabela 1. Wskaźniki produktu</w:t>
      </w:r>
    </w:p>
    <w:tbl>
      <w:tblPr>
        <w:tblStyle w:val="Tabela-Siatka"/>
        <w:tblW w:w="10683" w:type="dxa"/>
        <w:jc w:val="center"/>
        <w:tblLayout w:type="fixed"/>
        <w:tblLook w:val="04A0" w:firstRow="1" w:lastRow="0" w:firstColumn="1" w:lastColumn="0" w:noHBand="0" w:noVBand="1"/>
      </w:tblPr>
      <w:tblGrid>
        <w:gridCol w:w="704"/>
        <w:gridCol w:w="851"/>
        <w:gridCol w:w="708"/>
        <w:gridCol w:w="993"/>
        <w:gridCol w:w="850"/>
        <w:gridCol w:w="3502"/>
        <w:gridCol w:w="1165"/>
        <w:gridCol w:w="1058"/>
        <w:gridCol w:w="852"/>
      </w:tblGrid>
      <w:tr w:rsidR="0024052C" w:rsidRPr="00C570B2" w:rsidTr="003B4F77">
        <w:trPr>
          <w:tblHeader/>
          <w:jc w:val="center"/>
        </w:trPr>
        <w:tc>
          <w:tcPr>
            <w:tcW w:w="704" w:type="dxa"/>
          </w:tcPr>
          <w:p w:rsidR="0024052C" w:rsidRPr="00C570B2" w:rsidRDefault="0024052C" w:rsidP="00AE6848">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Priorytet</w:t>
            </w:r>
          </w:p>
        </w:tc>
        <w:tc>
          <w:tcPr>
            <w:tcW w:w="851" w:type="dxa"/>
          </w:tcPr>
          <w:p w:rsidR="0024052C" w:rsidRPr="00C570B2" w:rsidRDefault="0024052C" w:rsidP="00AE6848">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Cel szczegółowy</w:t>
            </w:r>
          </w:p>
        </w:tc>
        <w:tc>
          <w:tcPr>
            <w:tcW w:w="708" w:type="dxa"/>
          </w:tcPr>
          <w:p w:rsidR="0024052C" w:rsidRPr="00C570B2" w:rsidRDefault="0024052C" w:rsidP="00AE6848">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Fundusz</w:t>
            </w:r>
          </w:p>
        </w:tc>
        <w:tc>
          <w:tcPr>
            <w:tcW w:w="993" w:type="dxa"/>
          </w:tcPr>
          <w:p w:rsidR="0024052C" w:rsidRPr="00C570B2" w:rsidRDefault="0024052C" w:rsidP="00AE6848">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Kategoria regionu</w:t>
            </w:r>
          </w:p>
        </w:tc>
        <w:tc>
          <w:tcPr>
            <w:tcW w:w="850" w:type="dxa"/>
          </w:tcPr>
          <w:p w:rsidR="0024052C" w:rsidRPr="00C570B2" w:rsidRDefault="0024052C" w:rsidP="00AE6848">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Nr identyfikacyjny</w:t>
            </w:r>
          </w:p>
        </w:tc>
        <w:tc>
          <w:tcPr>
            <w:tcW w:w="3502" w:type="dxa"/>
          </w:tcPr>
          <w:p w:rsidR="0024052C" w:rsidRPr="00C570B2" w:rsidRDefault="0024052C" w:rsidP="00AE6848">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Wskaźnik</w:t>
            </w:r>
          </w:p>
        </w:tc>
        <w:tc>
          <w:tcPr>
            <w:tcW w:w="1165" w:type="dxa"/>
          </w:tcPr>
          <w:p w:rsidR="0024052C" w:rsidRPr="00C570B2" w:rsidRDefault="0024052C" w:rsidP="00AE6848">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Jednostka miary</w:t>
            </w:r>
          </w:p>
        </w:tc>
        <w:tc>
          <w:tcPr>
            <w:tcW w:w="1058" w:type="dxa"/>
          </w:tcPr>
          <w:p w:rsidR="0024052C" w:rsidRPr="00C570B2" w:rsidRDefault="0024052C" w:rsidP="00AE6848">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Cel pośredni (2024)</w:t>
            </w:r>
          </w:p>
        </w:tc>
        <w:tc>
          <w:tcPr>
            <w:tcW w:w="852" w:type="dxa"/>
          </w:tcPr>
          <w:p w:rsidR="0024052C" w:rsidRPr="00C570B2" w:rsidRDefault="0024052C" w:rsidP="00AE6848">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Cel (2029)</w:t>
            </w:r>
          </w:p>
        </w:tc>
      </w:tr>
      <w:tr w:rsidR="0024052C" w:rsidRPr="00C570B2" w:rsidTr="00AE6848">
        <w:trPr>
          <w:jc w:val="center"/>
        </w:trPr>
        <w:tc>
          <w:tcPr>
            <w:tcW w:w="704" w:type="dxa"/>
          </w:tcPr>
          <w:p w:rsidR="0024052C" w:rsidRPr="00C570B2" w:rsidRDefault="0024052C" w:rsidP="00AE6848">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4</w:t>
            </w:r>
          </w:p>
        </w:tc>
        <w:tc>
          <w:tcPr>
            <w:tcW w:w="851" w:type="dxa"/>
          </w:tcPr>
          <w:p w:rsidR="0024052C" w:rsidRPr="00C570B2" w:rsidRDefault="0024052C" w:rsidP="00AE6848">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(g)</w:t>
            </w:r>
          </w:p>
        </w:tc>
        <w:tc>
          <w:tcPr>
            <w:tcW w:w="708" w:type="dxa"/>
          </w:tcPr>
          <w:p w:rsidR="0024052C" w:rsidRPr="00C570B2" w:rsidRDefault="0024052C" w:rsidP="00AE6848">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EFS</w:t>
            </w:r>
            <w:r w:rsidR="00E057EA">
              <w:rPr>
                <w:rFonts w:ascii="Calibri" w:eastAsia="Calibri" w:hAnsi="Calibri" w:cs="Calibri"/>
                <w:sz w:val="18"/>
                <w:szCs w:val="18"/>
              </w:rPr>
              <w:t>+</w:t>
            </w:r>
          </w:p>
        </w:tc>
        <w:tc>
          <w:tcPr>
            <w:tcW w:w="993" w:type="dxa"/>
          </w:tcPr>
          <w:p w:rsidR="0024052C" w:rsidRPr="00C570B2" w:rsidRDefault="0024052C" w:rsidP="00AE6848">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Słabiej rozwinięty</w:t>
            </w:r>
          </w:p>
        </w:tc>
        <w:tc>
          <w:tcPr>
            <w:tcW w:w="850" w:type="dxa"/>
          </w:tcPr>
          <w:p w:rsidR="0024052C" w:rsidRPr="00C570B2" w:rsidRDefault="0024052C" w:rsidP="00AE6848">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CO</w:t>
            </w:r>
            <w:r>
              <w:rPr>
                <w:rFonts w:ascii="Calibri" w:eastAsia="Calibri" w:hAnsi="Calibri" w:cs="Calibri"/>
                <w:sz w:val="18"/>
                <w:szCs w:val="18"/>
              </w:rPr>
              <w:t xml:space="preserve"> </w:t>
            </w:r>
            <w:r w:rsidRPr="00C570B2">
              <w:rPr>
                <w:rFonts w:ascii="Calibri" w:eastAsia="Calibri" w:hAnsi="Calibri" w:cs="Calibri"/>
                <w:sz w:val="18"/>
                <w:szCs w:val="18"/>
              </w:rPr>
              <w:t>04</w:t>
            </w:r>
          </w:p>
        </w:tc>
        <w:tc>
          <w:tcPr>
            <w:tcW w:w="3502" w:type="dxa"/>
          </w:tcPr>
          <w:p w:rsidR="0024052C" w:rsidRPr="00C570B2" w:rsidRDefault="0024052C" w:rsidP="00AE6848">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Liczba osób pracujących, łącznie z prowadzącymi działalność na własny rachunek, objętych wsparciem w programie</w:t>
            </w:r>
          </w:p>
        </w:tc>
        <w:tc>
          <w:tcPr>
            <w:tcW w:w="1165" w:type="dxa"/>
          </w:tcPr>
          <w:p w:rsidR="0024052C" w:rsidRPr="00C570B2" w:rsidRDefault="0024052C" w:rsidP="00AE6848">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osoby</w:t>
            </w:r>
          </w:p>
        </w:tc>
        <w:tc>
          <w:tcPr>
            <w:tcW w:w="1058" w:type="dxa"/>
          </w:tcPr>
          <w:p w:rsidR="0024052C" w:rsidRPr="000E38AD" w:rsidRDefault="0024052C" w:rsidP="00AE6848">
            <w:pPr>
              <w:spacing w:before="60" w:after="60" w:line="276" w:lineRule="auto"/>
              <w:rPr>
                <w:rFonts w:ascii="Calibri" w:eastAsia="Calibri" w:hAnsi="Calibri" w:cs="Calibri"/>
                <w:sz w:val="18"/>
                <w:szCs w:val="18"/>
              </w:rPr>
            </w:pPr>
            <w:r>
              <w:rPr>
                <w:rFonts w:ascii="Calibri" w:eastAsia="Calibri" w:hAnsi="Calibri" w:cs="Calibri"/>
                <w:sz w:val="18"/>
                <w:szCs w:val="18"/>
              </w:rPr>
              <w:t>32 600</w:t>
            </w:r>
          </w:p>
        </w:tc>
        <w:tc>
          <w:tcPr>
            <w:tcW w:w="852" w:type="dxa"/>
          </w:tcPr>
          <w:p w:rsidR="0024052C" w:rsidRPr="000E38AD" w:rsidRDefault="0024052C" w:rsidP="00AE6848">
            <w:pPr>
              <w:spacing w:before="60" w:after="60" w:line="276" w:lineRule="auto"/>
              <w:rPr>
                <w:rFonts w:ascii="Calibri" w:eastAsia="Calibri" w:hAnsi="Calibri" w:cs="Calibri"/>
                <w:sz w:val="18"/>
                <w:szCs w:val="18"/>
              </w:rPr>
            </w:pPr>
            <w:r>
              <w:rPr>
                <w:rFonts w:ascii="Calibri" w:eastAsia="Calibri" w:hAnsi="Calibri" w:cs="Calibri"/>
                <w:sz w:val="18"/>
                <w:szCs w:val="18"/>
              </w:rPr>
              <w:t>57 500</w:t>
            </w:r>
          </w:p>
        </w:tc>
      </w:tr>
      <w:tr w:rsidR="0024052C" w:rsidRPr="00C570B2" w:rsidTr="00AE6848">
        <w:trPr>
          <w:jc w:val="center"/>
        </w:trPr>
        <w:tc>
          <w:tcPr>
            <w:tcW w:w="704" w:type="dxa"/>
          </w:tcPr>
          <w:p w:rsidR="0024052C" w:rsidRPr="00C570B2" w:rsidRDefault="0024052C" w:rsidP="00AE6848">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4</w:t>
            </w:r>
          </w:p>
        </w:tc>
        <w:tc>
          <w:tcPr>
            <w:tcW w:w="851" w:type="dxa"/>
          </w:tcPr>
          <w:p w:rsidR="0024052C" w:rsidRPr="00C570B2" w:rsidRDefault="0024052C" w:rsidP="00AE6848">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(g)</w:t>
            </w:r>
          </w:p>
        </w:tc>
        <w:tc>
          <w:tcPr>
            <w:tcW w:w="708" w:type="dxa"/>
          </w:tcPr>
          <w:p w:rsidR="0024052C" w:rsidRPr="00C570B2" w:rsidRDefault="0024052C" w:rsidP="00AE6848">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EFS</w:t>
            </w:r>
            <w:r w:rsidR="00E057EA">
              <w:rPr>
                <w:rFonts w:ascii="Calibri" w:eastAsia="Calibri" w:hAnsi="Calibri" w:cs="Calibri"/>
                <w:sz w:val="18"/>
                <w:szCs w:val="18"/>
              </w:rPr>
              <w:t>+</w:t>
            </w:r>
          </w:p>
        </w:tc>
        <w:tc>
          <w:tcPr>
            <w:tcW w:w="993" w:type="dxa"/>
          </w:tcPr>
          <w:p w:rsidR="0024052C" w:rsidRPr="00C570B2" w:rsidRDefault="0024052C" w:rsidP="00AE6848">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Słabiej rozwinięty</w:t>
            </w:r>
          </w:p>
        </w:tc>
        <w:tc>
          <w:tcPr>
            <w:tcW w:w="850" w:type="dxa"/>
          </w:tcPr>
          <w:p w:rsidR="0024052C" w:rsidRPr="00C570B2" w:rsidRDefault="0024052C" w:rsidP="00AE6848">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WLWK</w:t>
            </w:r>
          </w:p>
          <w:p w:rsidR="0024052C" w:rsidRPr="00C570B2" w:rsidRDefault="0024052C" w:rsidP="00AE6848">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(C6P1)</w:t>
            </w:r>
          </w:p>
        </w:tc>
        <w:tc>
          <w:tcPr>
            <w:tcW w:w="3502" w:type="dxa"/>
          </w:tcPr>
          <w:p w:rsidR="0024052C" w:rsidRPr="00C570B2" w:rsidRDefault="0024052C" w:rsidP="00AE6848">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 xml:space="preserve">Liczba osób dorosłych objętych usługami rozwojowymi </w:t>
            </w:r>
          </w:p>
        </w:tc>
        <w:tc>
          <w:tcPr>
            <w:tcW w:w="1165" w:type="dxa"/>
          </w:tcPr>
          <w:p w:rsidR="0024052C" w:rsidRPr="00C570B2" w:rsidRDefault="0024052C" w:rsidP="00AE6848">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osoby</w:t>
            </w:r>
          </w:p>
        </w:tc>
        <w:tc>
          <w:tcPr>
            <w:tcW w:w="1058" w:type="dxa"/>
          </w:tcPr>
          <w:p w:rsidR="0024052C" w:rsidRPr="00C570B2" w:rsidRDefault="0024052C" w:rsidP="00AE6848">
            <w:pPr>
              <w:spacing w:before="60" w:after="60" w:line="276" w:lineRule="auto"/>
              <w:rPr>
                <w:rFonts w:ascii="Calibri" w:eastAsia="Calibri" w:hAnsi="Calibri" w:cs="Calibri"/>
                <w:color w:val="FF0000"/>
                <w:sz w:val="18"/>
                <w:szCs w:val="18"/>
              </w:rPr>
            </w:pPr>
          </w:p>
        </w:tc>
        <w:tc>
          <w:tcPr>
            <w:tcW w:w="852" w:type="dxa"/>
          </w:tcPr>
          <w:p w:rsidR="0024052C" w:rsidRPr="00C570B2" w:rsidRDefault="0024052C" w:rsidP="00AE6848">
            <w:pPr>
              <w:spacing w:before="60" w:after="60" w:line="276" w:lineRule="auto"/>
              <w:rPr>
                <w:rFonts w:ascii="Calibri" w:eastAsia="Calibri" w:hAnsi="Calibri" w:cs="Calibri"/>
                <w:color w:val="FF0000"/>
                <w:sz w:val="18"/>
                <w:szCs w:val="18"/>
              </w:rPr>
            </w:pPr>
          </w:p>
        </w:tc>
      </w:tr>
    </w:tbl>
    <w:p w:rsidR="0024052C" w:rsidRPr="00C570B2" w:rsidRDefault="0024052C" w:rsidP="0024052C">
      <w:pPr>
        <w:spacing w:before="60" w:after="60" w:line="276" w:lineRule="auto"/>
        <w:rPr>
          <w:rFonts w:ascii="Calibri" w:eastAsia="Calibri" w:hAnsi="Calibri" w:cs="Times New Roman"/>
        </w:rPr>
      </w:pPr>
      <w:r>
        <w:rPr>
          <w:rFonts w:ascii="Calibri" w:eastAsia="Calibri" w:hAnsi="Calibri" w:cs="Times New Roman"/>
        </w:rPr>
        <w:t>Tabela 2. Wskaźniki rezultatu</w:t>
      </w:r>
    </w:p>
    <w:tbl>
      <w:tblPr>
        <w:tblStyle w:val="Tabela-Siatka"/>
        <w:tblW w:w="10683" w:type="dxa"/>
        <w:jc w:val="center"/>
        <w:tblLayout w:type="fixed"/>
        <w:tblLook w:val="04A0" w:firstRow="1" w:lastRow="0" w:firstColumn="1" w:lastColumn="0" w:noHBand="0" w:noVBand="1"/>
      </w:tblPr>
      <w:tblGrid>
        <w:gridCol w:w="704"/>
        <w:gridCol w:w="709"/>
        <w:gridCol w:w="709"/>
        <w:gridCol w:w="850"/>
        <w:gridCol w:w="851"/>
        <w:gridCol w:w="1701"/>
        <w:gridCol w:w="992"/>
        <w:gridCol w:w="850"/>
        <w:gridCol w:w="709"/>
        <w:gridCol w:w="851"/>
        <w:gridCol w:w="992"/>
        <w:gridCol w:w="765"/>
      </w:tblGrid>
      <w:tr w:rsidR="0024052C" w:rsidRPr="00C570B2" w:rsidTr="003B4F77">
        <w:trPr>
          <w:tblHeader/>
          <w:jc w:val="center"/>
        </w:trPr>
        <w:tc>
          <w:tcPr>
            <w:tcW w:w="704" w:type="dxa"/>
          </w:tcPr>
          <w:p w:rsidR="0024052C" w:rsidRPr="00C570B2" w:rsidRDefault="0024052C" w:rsidP="00AE6848">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Priorytet</w:t>
            </w:r>
          </w:p>
        </w:tc>
        <w:tc>
          <w:tcPr>
            <w:tcW w:w="709" w:type="dxa"/>
          </w:tcPr>
          <w:p w:rsidR="0024052C" w:rsidRPr="00C570B2" w:rsidRDefault="0024052C" w:rsidP="00AE6848">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Cel szczegółowy</w:t>
            </w:r>
          </w:p>
        </w:tc>
        <w:tc>
          <w:tcPr>
            <w:tcW w:w="709" w:type="dxa"/>
          </w:tcPr>
          <w:p w:rsidR="0024052C" w:rsidRPr="00C570B2" w:rsidRDefault="0024052C" w:rsidP="00AE6848">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Fundusz</w:t>
            </w:r>
          </w:p>
        </w:tc>
        <w:tc>
          <w:tcPr>
            <w:tcW w:w="850" w:type="dxa"/>
          </w:tcPr>
          <w:p w:rsidR="0024052C" w:rsidRPr="00C570B2" w:rsidRDefault="0024052C" w:rsidP="00AE6848">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Kategoria regionu</w:t>
            </w:r>
          </w:p>
        </w:tc>
        <w:tc>
          <w:tcPr>
            <w:tcW w:w="851" w:type="dxa"/>
          </w:tcPr>
          <w:p w:rsidR="0024052C" w:rsidRPr="00C570B2" w:rsidRDefault="0024052C" w:rsidP="00AE6848">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Nr identyfikacyjny</w:t>
            </w:r>
          </w:p>
        </w:tc>
        <w:tc>
          <w:tcPr>
            <w:tcW w:w="1701" w:type="dxa"/>
          </w:tcPr>
          <w:p w:rsidR="0024052C" w:rsidRPr="00C570B2" w:rsidRDefault="0024052C" w:rsidP="00AE6848">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Wskaźnik</w:t>
            </w:r>
          </w:p>
        </w:tc>
        <w:tc>
          <w:tcPr>
            <w:tcW w:w="992" w:type="dxa"/>
          </w:tcPr>
          <w:p w:rsidR="0024052C" w:rsidRPr="00C570B2" w:rsidRDefault="0024052C" w:rsidP="00AE6848">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Jednostka miary</w:t>
            </w:r>
          </w:p>
        </w:tc>
        <w:tc>
          <w:tcPr>
            <w:tcW w:w="850" w:type="dxa"/>
          </w:tcPr>
          <w:p w:rsidR="0024052C" w:rsidRPr="00C570B2" w:rsidRDefault="0024052C" w:rsidP="00AE6848">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Wartość bazowa</w:t>
            </w:r>
          </w:p>
        </w:tc>
        <w:tc>
          <w:tcPr>
            <w:tcW w:w="709" w:type="dxa"/>
          </w:tcPr>
          <w:p w:rsidR="0024052C" w:rsidRPr="00C570B2" w:rsidRDefault="0024052C" w:rsidP="00AE6848">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Rok referencyjny</w:t>
            </w:r>
          </w:p>
        </w:tc>
        <w:tc>
          <w:tcPr>
            <w:tcW w:w="851" w:type="dxa"/>
          </w:tcPr>
          <w:p w:rsidR="0024052C" w:rsidRPr="00C570B2" w:rsidRDefault="0024052C" w:rsidP="00AE6848">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Cel (2029)</w:t>
            </w:r>
          </w:p>
        </w:tc>
        <w:tc>
          <w:tcPr>
            <w:tcW w:w="992" w:type="dxa"/>
          </w:tcPr>
          <w:p w:rsidR="0024052C" w:rsidRPr="00C570B2" w:rsidRDefault="0024052C" w:rsidP="00AE6848">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Źródło danych</w:t>
            </w:r>
          </w:p>
        </w:tc>
        <w:tc>
          <w:tcPr>
            <w:tcW w:w="765" w:type="dxa"/>
          </w:tcPr>
          <w:p w:rsidR="0024052C" w:rsidRPr="00C570B2" w:rsidRDefault="0024052C" w:rsidP="00AE6848">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Uwagi</w:t>
            </w:r>
          </w:p>
        </w:tc>
      </w:tr>
      <w:tr w:rsidR="0024052C" w:rsidRPr="00C570B2" w:rsidTr="00AE6848">
        <w:trPr>
          <w:jc w:val="center"/>
        </w:trPr>
        <w:tc>
          <w:tcPr>
            <w:tcW w:w="704" w:type="dxa"/>
          </w:tcPr>
          <w:p w:rsidR="0024052C" w:rsidRPr="00C570B2" w:rsidRDefault="0024052C" w:rsidP="00AE6848">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4</w:t>
            </w:r>
          </w:p>
        </w:tc>
        <w:tc>
          <w:tcPr>
            <w:tcW w:w="709" w:type="dxa"/>
          </w:tcPr>
          <w:p w:rsidR="0024052C" w:rsidRPr="00C570B2" w:rsidRDefault="0024052C" w:rsidP="00AE6848">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(g)</w:t>
            </w:r>
          </w:p>
        </w:tc>
        <w:tc>
          <w:tcPr>
            <w:tcW w:w="709" w:type="dxa"/>
          </w:tcPr>
          <w:p w:rsidR="0024052C" w:rsidRPr="00C570B2" w:rsidRDefault="0024052C" w:rsidP="00AE6848">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EFS</w:t>
            </w:r>
            <w:r w:rsidR="00E057EA">
              <w:rPr>
                <w:rFonts w:ascii="Calibri" w:eastAsia="Calibri" w:hAnsi="Calibri" w:cs="Calibri"/>
                <w:sz w:val="18"/>
                <w:szCs w:val="18"/>
              </w:rPr>
              <w:t>+</w:t>
            </w:r>
          </w:p>
        </w:tc>
        <w:tc>
          <w:tcPr>
            <w:tcW w:w="850" w:type="dxa"/>
          </w:tcPr>
          <w:p w:rsidR="0024052C" w:rsidRPr="00C570B2" w:rsidRDefault="0024052C" w:rsidP="00AE6848">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Słabiej rozwinięty</w:t>
            </w:r>
          </w:p>
        </w:tc>
        <w:tc>
          <w:tcPr>
            <w:tcW w:w="851" w:type="dxa"/>
          </w:tcPr>
          <w:p w:rsidR="0024052C" w:rsidRPr="00C570B2" w:rsidRDefault="0024052C" w:rsidP="00AE6848">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CR</w:t>
            </w:r>
            <w:r>
              <w:rPr>
                <w:rFonts w:ascii="Calibri" w:eastAsia="Calibri" w:hAnsi="Calibri" w:cs="Calibri"/>
                <w:sz w:val="18"/>
                <w:szCs w:val="18"/>
              </w:rPr>
              <w:t xml:space="preserve"> </w:t>
            </w:r>
            <w:r w:rsidRPr="00C570B2">
              <w:rPr>
                <w:rFonts w:ascii="Calibri" w:eastAsia="Calibri" w:hAnsi="Calibri" w:cs="Calibri"/>
                <w:sz w:val="18"/>
                <w:szCs w:val="18"/>
              </w:rPr>
              <w:t>03</w:t>
            </w:r>
          </w:p>
        </w:tc>
        <w:tc>
          <w:tcPr>
            <w:tcW w:w="1701" w:type="dxa"/>
          </w:tcPr>
          <w:p w:rsidR="0024052C" w:rsidRPr="00C570B2" w:rsidRDefault="0024052C" w:rsidP="00AE6848">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 xml:space="preserve">Liczba osób, które uzyskały kwalifikacje po opuszczeniu programu </w:t>
            </w:r>
          </w:p>
        </w:tc>
        <w:tc>
          <w:tcPr>
            <w:tcW w:w="992" w:type="dxa"/>
          </w:tcPr>
          <w:p w:rsidR="0024052C" w:rsidRPr="00C570B2" w:rsidRDefault="0024052C" w:rsidP="00AE6848">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osoby</w:t>
            </w:r>
          </w:p>
        </w:tc>
        <w:tc>
          <w:tcPr>
            <w:tcW w:w="850" w:type="dxa"/>
          </w:tcPr>
          <w:p w:rsidR="0024052C" w:rsidRPr="00C570B2" w:rsidRDefault="0024052C" w:rsidP="00AE6848">
            <w:pPr>
              <w:spacing w:before="60" w:after="60" w:line="276" w:lineRule="auto"/>
              <w:rPr>
                <w:rFonts w:ascii="Calibri" w:eastAsia="Calibri" w:hAnsi="Calibri" w:cs="Calibri"/>
                <w:sz w:val="18"/>
                <w:szCs w:val="18"/>
              </w:rPr>
            </w:pPr>
          </w:p>
        </w:tc>
        <w:tc>
          <w:tcPr>
            <w:tcW w:w="709" w:type="dxa"/>
          </w:tcPr>
          <w:p w:rsidR="0024052C" w:rsidRPr="00C570B2" w:rsidRDefault="0024052C" w:rsidP="00AE6848">
            <w:pPr>
              <w:spacing w:before="60" w:after="60" w:line="276" w:lineRule="auto"/>
              <w:rPr>
                <w:rFonts w:ascii="Calibri" w:eastAsia="Calibri" w:hAnsi="Calibri" w:cs="Calibri"/>
                <w:sz w:val="18"/>
                <w:szCs w:val="18"/>
              </w:rPr>
            </w:pPr>
          </w:p>
        </w:tc>
        <w:tc>
          <w:tcPr>
            <w:tcW w:w="851" w:type="dxa"/>
          </w:tcPr>
          <w:p w:rsidR="0024052C" w:rsidRPr="00C570B2" w:rsidRDefault="0024052C" w:rsidP="00AE6848">
            <w:pPr>
              <w:spacing w:before="60" w:after="60" w:line="276" w:lineRule="auto"/>
              <w:rPr>
                <w:rFonts w:ascii="Calibri" w:eastAsia="Calibri" w:hAnsi="Calibri" w:cs="Calibri"/>
                <w:sz w:val="18"/>
                <w:szCs w:val="18"/>
              </w:rPr>
            </w:pPr>
          </w:p>
        </w:tc>
        <w:tc>
          <w:tcPr>
            <w:tcW w:w="992" w:type="dxa"/>
          </w:tcPr>
          <w:p w:rsidR="0024052C" w:rsidRPr="00C570B2" w:rsidRDefault="00E057EA" w:rsidP="00AE6848">
            <w:pPr>
              <w:spacing w:before="60" w:after="60" w:line="276" w:lineRule="auto"/>
              <w:rPr>
                <w:rFonts w:ascii="Calibri" w:eastAsia="Calibri" w:hAnsi="Calibri" w:cs="Calibri"/>
                <w:sz w:val="18"/>
                <w:szCs w:val="18"/>
              </w:rPr>
            </w:pPr>
            <w:r>
              <w:rPr>
                <w:rFonts w:ascii="Calibri" w:eastAsia="Calibri" w:hAnsi="Calibri" w:cs="Calibri"/>
                <w:sz w:val="18"/>
                <w:szCs w:val="18"/>
              </w:rPr>
              <w:t>IZ FEP</w:t>
            </w:r>
          </w:p>
        </w:tc>
        <w:tc>
          <w:tcPr>
            <w:tcW w:w="765" w:type="dxa"/>
          </w:tcPr>
          <w:p w:rsidR="0024052C" w:rsidRPr="00C570B2" w:rsidRDefault="0024052C" w:rsidP="00AE6848">
            <w:pPr>
              <w:spacing w:before="60" w:after="60" w:line="276" w:lineRule="auto"/>
              <w:rPr>
                <w:rFonts w:ascii="Calibri" w:eastAsia="Calibri" w:hAnsi="Calibri" w:cs="Calibri"/>
                <w:sz w:val="18"/>
                <w:szCs w:val="18"/>
              </w:rPr>
            </w:pPr>
          </w:p>
        </w:tc>
      </w:tr>
      <w:tr w:rsidR="00E057EA" w:rsidRPr="00C570B2" w:rsidTr="00AE6848">
        <w:trPr>
          <w:jc w:val="center"/>
        </w:trPr>
        <w:tc>
          <w:tcPr>
            <w:tcW w:w="704" w:type="dxa"/>
          </w:tcPr>
          <w:p w:rsidR="00E057EA" w:rsidRPr="00C570B2" w:rsidRDefault="00E057EA" w:rsidP="00AE6848">
            <w:pPr>
              <w:spacing w:before="60" w:after="60" w:line="276" w:lineRule="auto"/>
              <w:rPr>
                <w:rFonts w:ascii="Calibri" w:eastAsia="Calibri" w:hAnsi="Calibri" w:cs="Calibri"/>
                <w:sz w:val="18"/>
                <w:szCs w:val="18"/>
              </w:rPr>
            </w:pPr>
            <w:r>
              <w:rPr>
                <w:rFonts w:ascii="Calibri" w:eastAsia="Calibri" w:hAnsi="Calibri" w:cs="Calibri"/>
                <w:sz w:val="18"/>
                <w:szCs w:val="18"/>
              </w:rPr>
              <w:t>4</w:t>
            </w:r>
          </w:p>
        </w:tc>
        <w:tc>
          <w:tcPr>
            <w:tcW w:w="709" w:type="dxa"/>
          </w:tcPr>
          <w:p w:rsidR="00E057EA" w:rsidRPr="00C570B2" w:rsidRDefault="00E057EA" w:rsidP="00AE6848">
            <w:pPr>
              <w:spacing w:before="60" w:after="60" w:line="276" w:lineRule="auto"/>
              <w:rPr>
                <w:rFonts w:ascii="Calibri" w:eastAsia="Calibri" w:hAnsi="Calibri" w:cs="Calibri"/>
                <w:sz w:val="18"/>
                <w:szCs w:val="18"/>
              </w:rPr>
            </w:pPr>
            <w:r>
              <w:rPr>
                <w:rFonts w:ascii="Calibri" w:eastAsia="Calibri" w:hAnsi="Calibri" w:cs="Calibri"/>
                <w:sz w:val="18"/>
                <w:szCs w:val="18"/>
              </w:rPr>
              <w:t>(g)</w:t>
            </w:r>
          </w:p>
        </w:tc>
        <w:tc>
          <w:tcPr>
            <w:tcW w:w="709" w:type="dxa"/>
          </w:tcPr>
          <w:p w:rsidR="00E057EA" w:rsidRPr="00C570B2" w:rsidRDefault="00E057EA" w:rsidP="00AE6848">
            <w:pPr>
              <w:spacing w:before="60" w:after="60" w:line="276" w:lineRule="auto"/>
              <w:rPr>
                <w:rFonts w:ascii="Calibri" w:eastAsia="Calibri" w:hAnsi="Calibri" w:cs="Calibri"/>
                <w:sz w:val="18"/>
                <w:szCs w:val="18"/>
              </w:rPr>
            </w:pPr>
            <w:r>
              <w:rPr>
                <w:rFonts w:ascii="Calibri" w:eastAsia="Calibri" w:hAnsi="Calibri" w:cs="Calibri"/>
                <w:sz w:val="18"/>
                <w:szCs w:val="18"/>
              </w:rPr>
              <w:t>EFS+</w:t>
            </w:r>
          </w:p>
        </w:tc>
        <w:tc>
          <w:tcPr>
            <w:tcW w:w="850" w:type="dxa"/>
          </w:tcPr>
          <w:p w:rsidR="00E057EA" w:rsidRPr="00C570B2" w:rsidRDefault="009031FB" w:rsidP="00AE6848">
            <w:pPr>
              <w:spacing w:before="60" w:after="60" w:line="276" w:lineRule="auto"/>
              <w:rPr>
                <w:rFonts w:ascii="Calibri" w:eastAsia="Calibri" w:hAnsi="Calibri" w:cs="Calibri"/>
                <w:sz w:val="18"/>
                <w:szCs w:val="18"/>
              </w:rPr>
            </w:pPr>
            <w:r w:rsidRPr="00C570B2">
              <w:rPr>
                <w:rFonts w:ascii="Calibri" w:eastAsia="Calibri" w:hAnsi="Calibri" w:cs="Calibri"/>
                <w:sz w:val="18"/>
                <w:szCs w:val="18"/>
              </w:rPr>
              <w:t>Słabiej rozwinięty</w:t>
            </w:r>
          </w:p>
        </w:tc>
        <w:tc>
          <w:tcPr>
            <w:tcW w:w="851" w:type="dxa"/>
          </w:tcPr>
          <w:p w:rsidR="00E057EA" w:rsidRPr="00C570B2" w:rsidRDefault="00E057EA" w:rsidP="00AE6848">
            <w:pPr>
              <w:spacing w:before="60" w:after="60" w:line="276" w:lineRule="auto"/>
              <w:rPr>
                <w:rFonts w:ascii="Calibri" w:eastAsia="Calibri" w:hAnsi="Calibri" w:cs="Calibri"/>
                <w:sz w:val="18"/>
                <w:szCs w:val="18"/>
              </w:rPr>
            </w:pPr>
            <w:r>
              <w:rPr>
                <w:rFonts w:ascii="Calibri" w:eastAsia="Calibri" w:hAnsi="Calibri" w:cs="Calibri"/>
                <w:sz w:val="18"/>
                <w:szCs w:val="18"/>
              </w:rPr>
              <w:t>CP 06</w:t>
            </w:r>
          </w:p>
        </w:tc>
        <w:tc>
          <w:tcPr>
            <w:tcW w:w="1701" w:type="dxa"/>
          </w:tcPr>
          <w:p w:rsidR="00E057EA" w:rsidRPr="00C570B2" w:rsidRDefault="00E057EA" w:rsidP="00AE6848">
            <w:pPr>
              <w:spacing w:before="60" w:after="60" w:line="276" w:lineRule="auto"/>
              <w:rPr>
                <w:rFonts w:ascii="Calibri" w:eastAsia="Calibri" w:hAnsi="Calibri" w:cs="Calibri"/>
                <w:sz w:val="18"/>
                <w:szCs w:val="18"/>
              </w:rPr>
            </w:pPr>
            <w:r>
              <w:rPr>
                <w:rFonts w:ascii="Calibri" w:eastAsia="Calibri" w:hAnsi="Calibri" w:cs="Calibri"/>
                <w:sz w:val="18"/>
                <w:szCs w:val="18"/>
              </w:rPr>
              <w:t>Liczba osób znajdujących się w lepszej sytuacji na rynku pracy sześć miesięcy po opuszczeniu programu</w:t>
            </w:r>
          </w:p>
        </w:tc>
        <w:tc>
          <w:tcPr>
            <w:tcW w:w="992" w:type="dxa"/>
          </w:tcPr>
          <w:p w:rsidR="00E057EA" w:rsidRPr="00C570B2" w:rsidRDefault="00E057EA" w:rsidP="00AE6848">
            <w:pPr>
              <w:spacing w:before="60" w:after="60" w:line="276" w:lineRule="auto"/>
              <w:rPr>
                <w:rFonts w:ascii="Calibri" w:eastAsia="Calibri" w:hAnsi="Calibri" w:cs="Calibri"/>
                <w:sz w:val="18"/>
                <w:szCs w:val="18"/>
              </w:rPr>
            </w:pPr>
            <w:r>
              <w:rPr>
                <w:rFonts w:ascii="Calibri" w:eastAsia="Calibri" w:hAnsi="Calibri" w:cs="Calibri"/>
                <w:sz w:val="18"/>
                <w:szCs w:val="18"/>
              </w:rPr>
              <w:t>osoby</w:t>
            </w:r>
          </w:p>
        </w:tc>
        <w:tc>
          <w:tcPr>
            <w:tcW w:w="850" w:type="dxa"/>
          </w:tcPr>
          <w:p w:rsidR="00E057EA" w:rsidRPr="00C570B2" w:rsidRDefault="00E057EA" w:rsidP="00AE6848">
            <w:pPr>
              <w:spacing w:before="60" w:after="60" w:line="276" w:lineRule="auto"/>
              <w:rPr>
                <w:rFonts w:ascii="Calibri" w:eastAsia="Calibri" w:hAnsi="Calibri" w:cs="Calibri"/>
                <w:sz w:val="18"/>
                <w:szCs w:val="18"/>
              </w:rPr>
            </w:pPr>
          </w:p>
        </w:tc>
        <w:tc>
          <w:tcPr>
            <w:tcW w:w="709" w:type="dxa"/>
          </w:tcPr>
          <w:p w:rsidR="00E057EA" w:rsidRPr="00C570B2" w:rsidRDefault="00E057EA" w:rsidP="00AE6848">
            <w:pPr>
              <w:spacing w:before="60" w:after="60" w:line="276" w:lineRule="auto"/>
              <w:rPr>
                <w:rFonts w:ascii="Calibri" w:eastAsia="Calibri" w:hAnsi="Calibri" w:cs="Calibri"/>
                <w:sz w:val="18"/>
                <w:szCs w:val="18"/>
              </w:rPr>
            </w:pPr>
          </w:p>
        </w:tc>
        <w:tc>
          <w:tcPr>
            <w:tcW w:w="851" w:type="dxa"/>
          </w:tcPr>
          <w:p w:rsidR="00E057EA" w:rsidRPr="00C570B2" w:rsidRDefault="00E057EA" w:rsidP="00AE6848">
            <w:pPr>
              <w:spacing w:before="60" w:after="60" w:line="276" w:lineRule="auto"/>
              <w:rPr>
                <w:rFonts w:ascii="Calibri" w:eastAsia="Calibri" w:hAnsi="Calibri" w:cs="Calibri"/>
                <w:sz w:val="18"/>
                <w:szCs w:val="18"/>
              </w:rPr>
            </w:pPr>
          </w:p>
        </w:tc>
        <w:tc>
          <w:tcPr>
            <w:tcW w:w="992" w:type="dxa"/>
          </w:tcPr>
          <w:p w:rsidR="00E057EA" w:rsidRPr="00C570B2" w:rsidRDefault="00E057EA" w:rsidP="00AE6848">
            <w:pPr>
              <w:spacing w:before="60" w:after="60" w:line="276" w:lineRule="auto"/>
              <w:rPr>
                <w:rFonts w:ascii="Calibri" w:eastAsia="Calibri" w:hAnsi="Calibri" w:cs="Calibri"/>
                <w:sz w:val="18"/>
                <w:szCs w:val="18"/>
              </w:rPr>
            </w:pPr>
            <w:r>
              <w:rPr>
                <w:rFonts w:ascii="Calibri" w:eastAsia="Calibri" w:hAnsi="Calibri" w:cs="Calibri"/>
                <w:sz w:val="18"/>
                <w:szCs w:val="18"/>
              </w:rPr>
              <w:t>ewaluacja</w:t>
            </w:r>
          </w:p>
        </w:tc>
        <w:tc>
          <w:tcPr>
            <w:tcW w:w="765" w:type="dxa"/>
          </w:tcPr>
          <w:p w:rsidR="00E057EA" w:rsidRPr="00C570B2" w:rsidRDefault="00E057EA" w:rsidP="00AE6848">
            <w:pPr>
              <w:spacing w:before="60" w:after="60" w:line="276" w:lineRule="auto"/>
              <w:rPr>
                <w:rFonts w:ascii="Calibri" w:eastAsia="Calibri" w:hAnsi="Calibri" w:cs="Calibri"/>
                <w:sz w:val="18"/>
                <w:szCs w:val="18"/>
              </w:rPr>
            </w:pPr>
          </w:p>
        </w:tc>
      </w:tr>
    </w:tbl>
    <w:p w:rsidR="004F5F3F" w:rsidRPr="004F5F3F" w:rsidRDefault="004F5F3F" w:rsidP="004F5F3F">
      <w:pPr>
        <w:spacing w:before="60" w:after="60" w:line="276" w:lineRule="auto"/>
        <w:rPr>
          <w:rFonts w:ascii="Calibri" w:eastAsia="Calibri" w:hAnsi="Calibri" w:cs="Times New Roman"/>
        </w:rPr>
      </w:pPr>
    </w:p>
    <w:p w:rsidR="004F5F3F" w:rsidRPr="004F5F3F" w:rsidRDefault="004F5F3F" w:rsidP="004F5F3F">
      <w:pPr>
        <w:spacing w:before="60" w:after="60" w:line="276" w:lineRule="auto"/>
        <w:rPr>
          <w:rFonts w:ascii="Calibri" w:eastAsia="Calibri" w:hAnsi="Calibri" w:cs="Times New Roman"/>
          <w:b/>
        </w:rPr>
      </w:pPr>
      <w:r w:rsidRPr="004F5F3F">
        <w:rPr>
          <w:rFonts w:ascii="Calibri" w:eastAsia="Calibri" w:hAnsi="Calibri" w:cs="Times New Roman"/>
          <w:b/>
        </w:rPr>
        <w:t>Orientacyjny podział zasobów programu (UE) według rodzaju interwencji</w:t>
      </w:r>
    </w:p>
    <w:p w:rsidR="004F5F3F" w:rsidRPr="004F5F3F" w:rsidRDefault="004F5F3F" w:rsidP="004F5F3F">
      <w:pPr>
        <w:spacing w:before="60" w:after="60" w:line="276" w:lineRule="auto"/>
        <w:rPr>
          <w:rFonts w:ascii="Calibri" w:eastAsia="Calibri" w:hAnsi="Calibri" w:cs="Times New Roman"/>
        </w:rPr>
      </w:pPr>
      <w:r w:rsidRPr="004F5F3F">
        <w:rPr>
          <w:rFonts w:ascii="Calibri" w:eastAsia="Calibri" w:hAnsi="Calibri" w:cs="Times New Roman"/>
        </w:rPr>
        <w:t>Tabela 1. Wymiar 1 – dziedzina interwencji</w:t>
      </w:r>
    </w:p>
    <w:tbl>
      <w:tblPr>
        <w:tblStyle w:val="Tabela-Siatka10"/>
        <w:tblW w:w="0" w:type="auto"/>
        <w:tblInd w:w="-5" w:type="dxa"/>
        <w:tblLook w:val="04A0" w:firstRow="1" w:lastRow="0" w:firstColumn="1" w:lastColumn="0" w:noHBand="0" w:noVBand="1"/>
      </w:tblPr>
      <w:tblGrid>
        <w:gridCol w:w="1480"/>
        <w:gridCol w:w="1372"/>
        <w:gridCol w:w="1372"/>
        <w:gridCol w:w="1372"/>
        <w:gridCol w:w="1373"/>
        <w:gridCol w:w="1373"/>
      </w:tblGrid>
      <w:tr w:rsidR="004F5F3F" w:rsidRPr="004F5F3F" w:rsidTr="003B4F77">
        <w:trPr>
          <w:tblHeader/>
        </w:trPr>
        <w:tc>
          <w:tcPr>
            <w:tcW w:w="1480" w:type="dxa"/>
          </w:tcPr>
          <w:p w:rsidR="004F5F3F" w:rsidRPr="004F5F3F" w:rsidRDefault="004F5F3F" w:rsidP="004F5F3F">
            <w:pPr>
              <w:spacing w:before="60" w:after="60" w:line="276" w:lineRule="auto"/>
              <w:rPr>
                <w:rFonts w:ascii="Calibri" w:eastAsia="Calibri" w:hAnsi="Calibri" w:cs="Times New Roman"/>
                <w:sz w:val="18"/>
                <w:szCs w:val="18"/>
              </w:rPr>
            </w:pPr>
            <w:r w:rsidRPr="004F5F3F">
              <w:rPr>
                <w:rFonts w:ascii="Calibri" w:eastAsia="Calibri" w:hAnsi="Calibri" w:cs="Times New Roman"/>
                <w:sz w:val="18"/>
                <w:szCs w:val="18"/>
              </w:rPr>
              <w:t>Nr priorytetu</w:t>
            </w:r>
          </w:p>
        </w:tc>
        <w:tc>
          <w:tcPr>
            <w:tcW w:w="1372" w:type="dxa"/>
          </w:tcPr>
          <w:p w:rsidR="004F5F3F" w:rsidRPr="004F5F3F" w:rsidRDefault="004F5F3F" w:rsidP="004F5F3F">
            <w:pPr>
              <w:spacing w:before="60" w:after="60" w:line="276" w:lineRule="auto"/>
              <w:rPr>
                <w:rFonts w:ascii="Calibri" w:eastAsia="Calibri" w:hAnsi="Calibri" w:cs="Times New Roman"/>
                <w:sz w:val="18"/>
                <w:szCs w:val="18"/>
              </w:rPr>
            </w:pPr>
            <w:r w:rsidRPr="004F5F3F">
              <w:rPr>
                <w:rFonts w:ascii="Calibri" w:eastAsia="Calibri" w:hAnsi="Calibri" w:cs="Times New Roman"/>
                <w:sz w:val="18"/>
                <w:szCs w:val="18"/>
              </w:rPr>
              <w:t>Fundusz</w:t>
            </w:r>
          </w:p>
        </w:tc>
        <w:tc>
          <w:tcPr>
            <w:tcW w:w="1372" w:type="dxa"/>
          </w:tcPr>
          <w:p w:rsidR="004F5F3F" w:rsidRPr="004F5F3F" w:rsidRDefault="004F5F3F" w:rsidP="004F5F3F">
            <w:pPr>
              <w:spacing w:before="60" w:after="60" w:line="276" w:lineRule="auto"/>
              <w:rPr>
                <w:rFonts w:ascii="Calibri" w:eastAsia="Calibri" w:hAnsi="Calibri" w:cs="Times New Roman"/>
                <w:sz w:val="18"/>
                <w:szCs w:val="18"/>
              </w:rPr>
            </w:pPr>
            <w:r w:rsidRPr="004F5F3F">
              <w:rPr>
                <w:rFonts w:ascii="Calibri" w:eastAsia="Calibri" w:hAnsi="Calibri" w:cs="Times New Roman"/>
                <w:sz w:val="18"/>
                <w:szCs w:val="18"/>
              </w:rPr>
              <w:t>Kategoria regionu</w:t>
            </w:r>
          </w:p>
        </w:tc>
        <w:tc>
          <w:tcPr>
            <w:tcW w:w="1372" w:type="dxa"/>
          </w:tcPr>
          <w:p w:rsidR="004F5F3F" w:rsidRPr="004F5F3F" w:rsidRDefault="004F5F3F" w:rsidP="004F5F3F">
            <w:pPr>
              <w:spacing w:before="60" w:after="60" w:line="276" w:lineRule="auto"/>
              <w:rPr>
                <w:rFonts w:ascii="Calibri" w:eastAsia="Calibri" w:hAnsi="Calibri" w:cs="Times New Roman"/>
                <w:sz w:val="18"/>
                <w:szCs w:val="18"/>
              </w:rPr>
            </w:pPr>
            <w:r w:rsidRPr="004F5F3F">
              <w:rPr>
                <w:rFonts w:ascii="Calibri" w:eastAsia="Calibri" w:hAnsi="Calibri" w:cs="Times New Roman"/>
                <w:sz w:val="18"/>
                <w:szCs w:val="18"/>
              </w:rPr>
              <w:t>Cel szczegółowy</w:t>
            </w:r>
          </w:p>
        </w:tc>
        <w:tc>
          <w:tcPr>
            <w:tcW w:w="1373" w:type="dxa"/>
          </w:tcPr>
          <w:p w:rsidR="004F5F3F" w:rsidRPr="004F5F3F" w:rsidRDefault="004F5F3F" w:rsidP="004F5F3F">
            <w:pPr>
              <w:spacing w:before="60" w:after="60" w:line="276" w:lineRule="auto"/>
              <w:rPr>
                <w:rFonts w:ascii="Calibri" w:eastAsia="Calibri" w:hAnsi="Calibri" w:cs="Times New Roman"/>
                <w:sz w:val="18"/>
                <w:szCs w:val="18"/>
              </w:rPr>
            </w:pPr>
            <w:r w:rsidRPr="004F5F3F">
              <w:rPr>
                <w:rFonts w:ascii="Calibri" w:eastAsia="Calibri" w:hAnsi="Calibri" w:cs="Times New Roman"/>
                <w:sz w:val="18"/>
                <w:szCs w:val="18"/>
              </w:rPr>
              <w:t>Kod</w:t>
            </w:r>
          </w:p>
        </w:tc>
        <w:tc>
          <w:tcPr>
            <w:tcW w:w="1373" w:type="dxa"/>
          </w:tcPr>
          <w:p w:rsidR="004F5F3F" w:rsidRPr="004F5F3F" w:rsidRDefault="004F5F3F" w:rsidP="004F5F3F">
            <w:pPr>
              <w:spacing w:before="60" w:after="60" w:line="276" w:lineRule="auto"/>
              <w:rPr>
                <w:rFonts w:ascii="Calibri" w:eastAsia="Calibri" w:hAnsi="Calibri" w:cs="Times New Roman"/>
                <w:sz w:val="18"/>
                <w:szCs w:val="18"/>
              </w:rPr>
            </w:pPr>
            <w:r w:rsidRPr="004F5F3F">
              <w:rPr>
                <w:rFonts w:ascii="Calibri" w:eastAsia="Calibri" w:hAnsi="Calibri" w:cs="Times New Roman"/>
                <w:sz w:val="18"/>
                <w:szCs w:val="18"/>
              </w:rPr>
              <w:t>Kwota (EUR)</w:t>
            </w:r>
          </w:p>
        </w:tc>
      </w:tr>
      <w:tr w:rsidR="004F5F3F" w:rsidRPr="004F5F3F" w:rsidTr="00495AB0">
        <w:tc>
          <w:tcPr>
            <w:tcW w:w="1480" w:type="dxa"/>
          </w:tcPr>
          <w:p w:rsidR="004F5F3F" w:rsidRPr="004F5F3F" w:rsidRDefault="003B4F77" w:rsidP="004F5F3F">
            <w:pPr>
              <w:spacing w:before="60" w:after="60" w:line="276" w:lineRule="auto"/>
              <w:rPr>
                <w:rFonts w:ascii="Calibri" w:eastAsia="Calibri" w:hAnsi="Calibri" w:cs="Times New Roman"/>
                <w:sz w:val="18"/>
                <w:szCs w:val="18"/>
              </w:rPr>
            </w:pPr>
            <w:r>
              <w:rPr>
                <w:rFonts w:ascii="Calibri" w:eastAsia="Calibri" w:hAnsi="Calibri" w:cs="Times New Roman"/>
                <w:sz w:val="18"/>
                <w:szCs w:val="18"/>
              </w:rPr>
              <w:t>4</w:t>
            </w:r>
          </w:p>
        </w:tc>
        <w:tc>
          <w:tcPr>
            <w:tcW w:w="1372" w:type="dxa"/>
          </w:tcPr>
          <w:p w:rsidR="004F5F3F" w:rsidRPr="004F5F3F" w:rsidRDefault="003B4F77" w:rsidP="004F5F3F">
            <w:pPr>
              <w:spacing w:before="60" w:after="60" w:line="276" w:lineRule="auto"/>
              <w:rPr>
                <w:rFonts w:ascii="Calibri" w:eastAsia="Calibri" w:hAnsi="Calibri" w:cs="Times New Roman"/>
                <w:sz w:val="18"/>
                <w:szCs w:val="18"/>
              </w:rPr>
            </w:pPr>
            <w:r>
              <w:rPr>
                <w:rFonts w:ascii="Calibri" w:eastAsia="Calibri" w:hAnsi="Calibri" w:cs="Times New Roman"/>
                <w:sz w:val="18"/>
                <w:szCs w:val="18"/>
              </w:rPr>
              <w:t>EFS+</w:t>
            </w:r>
          </w:p>
        </w:tc>
        <w:tc>
          <w:tcPr>
            <w:tcW w:w="1372" w:type="dxa"/>
          </w:tcPr>
          <w:p w:rsidR="004F5F3F" w:rsidRPr="004F5F3F" w:rsidRDefault="003B4F77" w:rsidP="004F5F3F">
            <w:pPr>
              <w:spacing w:before="60" w:after="60" w:line="276" w:lineRule="auto"/>
              <w:rPr>
                <w:rFonts w:ascii="Calibri" w:eastAsia="Calibri" w:hAnsi="Calibri" w:cs="Times New Roman"/>
                <w:sz w:val="18"/>
                <w:szCs w:val="18"/>
              </w:rPr>
            </w:pPr>
            <w:r>
              <w:rPr>
                <w:sz w:val="18"/>
                <w:szCs w:val="18"/>
              </w:rPr>
              <w:t>słabiej rozwinięty</w:t>
            </w:r>
          </w:p>
        </w:tc>
        <w:tc>
          <w:tcPr>
            <w:tcW w:w="1372" w:type="dxa"/>
          </w:tcPr>
          <w:p w:rsidR="004F5F3F" w:rsidRPr="004F5F3F" w:rsidRDefault="003B4F77" w:rsidP="004F5F3F">
            <w:pPr>
              <w:spacing w:before="60" w:after="60" w:line="276" w:lineRule="auto"/>
              <w:rPr>
                <w:rFonts w:ascii="Calibri" w:eastAsia="Calibri" w:hAnsi="Calibri" w:cs="Times New Roman"/>
                <w:sz w:val="18"/>
                <w:szCs w:val="18"/>
              </w:rPr>
            </w:pPr>
            <w:r>
              <w:rPr>
                <w:rFonts w:ascii="Calibri" w:eastAsia="Calibri" w:hAnsi="Calibri" w:cs="Times New Roman"/>
                <w:sz w:val="18"/>
                <w:szCs w:val="18"/>
              </w:rPr>
              <w:t>(g)</w:t>
            </w:r>
          </w:p>
        </w:tc>
        <w:tc>
          <w:tcPr>
            <w:tcW w:w="1373" w:type="dxa"/>
          </w:tcPr>
          <w:p w:rsidR="004F5F3F" w:rsidRPr="004F5F3F" w:rsidRDefault="003B4F77" w:rsidP="004F5F3F">
            <w:pPr>
              <w:spacing w:before="60" w:after="60" w:line="276" w:lineRule="auto"/>
              <w:rPr>
                <w:rFonts w:ascii="Calibri" w:eastAsia="Calibri" w:hAnsi="Calibri" w:cs="Times New Roman"/>
                <w:sz w:val="18"/>
                <w:szCs w:val="18"/>
              </w:rPr>
            </w:pPr>
            <w:r>
              <w:rPr>
                <w:rFonts w:ascii="Calibri" w:eastAsia="Calibri" w:hAnsi="Calibri" w:cs="Times New Roman"/>
                <w:sz w:val="18"/>
                <w:szCs w:val="18"/>
              </w:rPr>
              <w:t>151</w:t>
            </w:r>
          </w:p>
        </w:tc>
        <w:tc>
          <w:tcPr>
            <w:tcW w:w="1373" w:type="dxa"/>
          </w:tcPr>
          <w:p w:rsidR="004F5F3F" w:rsidRPr="004F5F3F" w:rsidRDefault="003B4F77" w:rsidP="004F5F3F">
            <w:pPr>
              <w:spacing w:before="60" w:after="60" w:line="276" w:lineRule="auto"/>
              <w:rPr>
                <w:rFonts w:ascii="Calibri" w:eastAsia="Calibri" w:hAnsi="Calibri" w:cs="Times New Roman"/>
                <w:sz w:val="18"/>
                <w:szCs w:val="18"/>
              </w:rPr>
            </w:pPr>
            <w:r>
              <w:rPr>
                <w:rFonts w:ascii="Calibri" w:eastAsia="Calibri" w:hAnsi="Calibri" w:cs="Times New Roman"/>
                <w:sz w:val="18"/>
                <w:szCs w:val="18"/>
              </w:rPr>
              <w:t>50 418 111</w:t>
            </w:r>
          </w:p>
        </w:tc>
      </w:tr>
    </w:tbl>
    <w:p w:rsidR="004F5F3F" w:rsidRPr="004F5F3F" w:rsidRDefault="004F5F3F" w:rsidP="004F5F3F">
      <w:pPr>
        <w:spacing w:before="60" w:after="60" w:line="276" w:lineRule="auto"/>
      </w:pPr>
      <w:r w:rsidRPr="004F5F3F">
        <w:t>Tabela 2. Wymiar 2 – forma finansowania</w:t>
      </w:r>
    </w:p>
    <w:tbl>
      <w:tblPr>
        <w:tblStyle w:val="Tabela-Siatka10"/>
        <w:tblW w:w="0" w:type="auto"/>
        <w:tblLook w:val="04A0" w:firstRow="1" w:lastRow="0" w:firstColumn="1" w:lastColumn="0" w:noHBand="0" w:noVBand="1"/>
      </w:tblPr>
      <w:tblGrid>
        <w:gridCol w:w="1480"/>
        <w:gridCol w:w="1372"/>
        <w:gridCol w:w="1372"/>
        <w:gridCol w:w="1372"/>
        <w:gridCol w:w="1373"/>
        <w:gridCol w:w="1373"/>
      </w:tblGrid>
      <w:tr w:rsidR="004F5F3F" w:rsidRPr="004F5F3F" w:rsidTr="00AE6848">
        <w:tc>
          <w:tcPr>
            <w:tcW w:w="1480" w:type="dxa"/>
          </w:tcPr>
          <w:p w:rsidR="004F5F3F" w:rsidRPr="004F5F3F" w:rsidRDefault="004F5F3F" w:rsidP="00AE6848">
            <w:pPr>
              <w:spacing w:before="60" w:after="60" w:line="276" w:lineRule="auto"/>
              <w:rPr>
                <w:sz w:val="18"/>
                <w:szCs w:val="18"/>
              </w:rPr>
            </w:pPr>
            <w:r w:rsidRPr="004F5F3F">
              <w:rPr>
                <w:sz w:val="18"/>
                <w:szCs w:val="18"/>
              </w:rPr>
              <w:t>Nr priorytetu</w:t>
            </w:r>
          </w:p>
        </w:tc>
        <w:tc>
          <w:tcPr>
            <w:tcW w:w="1372" w:type="dxa"/>
          </w:tcPr>
          <w:p w:rsidR="004F5F3F" w:rsidRPr="004F5F3F" w:rsidRDefault="004F5F3F" w:rsidP="00AE6848">
            <w:pPr>
              <w:spacing w:before="60" w:after="60" w:line="276" w:lineRule="auto"/>
              <w:rPr>
                <w:sz w:val="18"/>
                <w:szCs w:val="18"/>
              </w:rPr>
            </w:pPr>
            <w:r w:rsidRPr="004F5F3F">
              <w:rPr>
                <w:sz w:val="18"/>
                <w:szCs w:val="18"/>
              </w:rPr>
              <w:t>Fundusz</w:t>
            </w:r>
          </w:p>
        </w:tc>
        <w:tc>
          <w:tcPr>
            <w:tcW w:w="1372" w:type="dxa"/>
          </w:tcPr>
          <w:p w:rsidR="004F5F3F" w:rsidRPr="004F5F3F" w:rsidRDefault="004F5F3F" w:rsidP="00AE6848">
            <w:pPr>
              <w:spacing w:before="60" w:after="60" w:line="276" w:lineRule="auto"/>
              <w:rPr>
                <w:sz w:val="18"/>
                <w:szCs w:val="18"/>
              </w:rPr>
            </w:pPr>
            <w:r w:rsidRPr="004F5F3F">
              <w:rPr>
                <w:sz w:val="18"/>
                <w:szCs w:val="18"/>
              </w:rPr>
              <w:t>Kategoria regionu</w:t>
            </w:r>
          </w:p>
        </w:tc>
        <w:tc>
          <w:tcPr>
            <w:tcW w:w="1372" w:type="dxa"/>
          </w:tcPr>
          <w:p w:rsidR="004F5F3F" w:rsidRPr="004F5F3F" w:rsidRDefault="004F5F3F" w:rsidP="00AE6848">
            <w:pPr>
              <w:spacing w:before="60" w:after="60" w:line="276" w:lineRule="auto"/>
              <w:rPr>
                <w:sz w:val="18"/>
                <w:szCs w:val="18"/>
              </w:rPr>
            </w:pPr>
            <w:r w:rsidRPr="004F5F3F">
              <w:rPr>
                <w:sz w:val="18"/>
                <w:szCs w:val="18"/>
              </w:rPr>
              <w:t>Cel szczegółowy</w:t>
            </w:r>
          </w:p>
        </w:tc>
        <w:tc>
          <w:tcPr>
            <w:tcW w:w="1373" w:type="dxa"/>
          </w:tcPr>
          <w:p w:rsidR="004F5F3F" w:rsidRPr="004F5F3F" w:rsidRDefault="004F5F3F" w:rsidP="00AE6848">
            <w:pPr>
              <w:spacing w:before="60" w:after="60" w:line="276" w:lineRule="auto"/>
              <w:rPr>
                <w:sz w:val="18"/>
                <w:szCs w:val="18"/>
              </w:rPr>
            </w:pPr>
            <w:r w:rsidRPr="004F5F3F">
              <w:rPr>
                <w:sz w:val="18"/>
                <w:szCs w:val="18"/>
              </w:rPr>
              <w:t>Kod</w:t>
            </w:r>
          </w:p>
        </w:tc>
        <w:tc>
          <w:tcPr>
            <w:tcW w:w="1373" w:type="dxa"/>
          </w:tcPr>
          <w:p w:rsidR="004F5F3F" w:rsidRPr="004F5F3F" w:rsidRDefault="004F5F3F" w:rsidP="00AE6848">
            <w:pPr>
              <w:spacing w:before="60" w:after="60" w:line="276" w:lineRule="auto"/>
              <w:rPr>
                <w:sz w:val="18"/>
                <w:szCs w:val="18"/>
              </w:rPr>
            </w:pPr>
            <w:r w:rsidRPr="004F5F3F">
              <w:rPr>
                <w:sz w:val="18"/>
                <w:szCs w:val="18"/>
              </w:rPr>
              <w:t>Kwota (EUR)</w:t>
            </w:r>
          </w:p>
        </w:tc>
      </w:tr>
      <w:tr w:rsidR="004F5F3F" w:rsidRPr="004F5F3F" w:rsidTr="00AE6848">
        <w:tc>
          <w:tcPr>
            <w:tcW w:w="1480" w:type="dxa"/>
          </w:tcPr>
          <w:p w:rsidR="004F5F3F" w:rsidRPr="004F5F3F" w:rsidRDefault="00C81DDA" w:rsidP="00AE6848">
            <w:pPr>
              <w:spacing w:before="60" w:after="60" w:line="276" w:lineRule="auto"/>
              <w:rPr>
                <w:sz w:val="18"/>
                <w:szCs w:val="18"/>
              </w:rPr>
            </w:pPr>
            <w:r>
              <w:rPr>
                <w:sz w:val="18"/>
                <w:szCs w:val="18"/>
              </w:rPr>
              <w:t>4</w:t>
            </w:r>
          </w:p>
        </w:tc>
        <w:tc>
          <w:tcPr>
            <w:tcW w:w="1372" w:type="dxa"/>
          </w:tcPr>
          <w:p w:rsidR="004F5F3F" w:rsidRPr="004F5F3F" w:rsidRDefault="00C81DDA" w:rsidP="00AE6848">
            <w:pPr>
              <w:spacing w:before="60" w:after="60" w:line="276" w:lineRule="auto"/>
              <w:rPr>
                <w:sz w:val="18"/>
                <w:szCs w:val="18"/>
              </w:rPr>
            </w:pPr>
            <w:r>
              <w:rPr>
                <w:sz w:val="18"/>
                <w:szCs w:val="18"/>
              </w:rPr>
              <w:t>EFS+</w:t>
            </w:r>
          </w:p>
        </w:tc>
        <w:tc>
          <w:tcPr>
            <w:tcW w:w="1372" w:type="dxa"/>
          </w:tcPr>
          <w:p w:rsidR="004F5F3F" w:rsidRPr="004F5F3F" w:rsidRDefault="00C81DDA" w:rsidP="00AE6848">
            <w:pPr>
              <w:spacing w:before="60" w:after="60" w:line="276" w:lineRule="auto"/>
              <w:rPr>
                <w:sz w:val="18"/>
                <w:szCs w:val="18"/>
              </w:rPr>
            </w:pPr>
            <w:r>
              <w:rPr>
                <w:sz w:val="18"/>
                <w:szCs w:val="18"/>
              </w:rPr>
              <w:t>słabiej rozwinięty</w:t>
            </w:r>
          </w:p>
        </w:tc>
        <w:tc>
          <w:tcPr>
            <w:tcW w:w="1372" w:type="dxa"/>
          </w:tcPr>
          <w:p w:rsidR="004F5F3F" w:rsidRPr="004F5F3F" w:rsidRDefault="00C81DDA" w:rsidP="00AE6848">
            <w:pPr>
              <w:spacing w:before="60" w:after="60" w:line="276" w:lineRule="auto"/>
              <w:rPr>
                <w:sz w:val="18"/>
                <w:szCs w:val="18"/>
              </w:rPr>
            </w:pPr>
            <w:r>
              <w:rPr>
                <w:sz w:val="18"/>
                <w:szCs w:val="18"/>
              </w:rPr>
              <w:t>(g)</w:t>
            </w:r>
          </w:p>
        </w:tc>
        <w:tc>
          <w:tcPr>
            <w:tcW w:w="1373" w:type="dxa"/>
          </w:tcPr>
          <w:p w:rsidR="004F5F3F" w:rsidRPr="004F5F3F" w:rsidRDefault="00C81DDA" w:rsidP="00AE6848">
            <w:pPr>
              <w:spacing w:before="60" w:after="60" w:line="276" w:lineRule="auto"/>
              <w:rPr>
                <w:sz w:val="18"/>
                <w:szCs w:val="18"/>
              </w:rPr>
            </w:pPr>
            <w:r>
              <w:rPr>
                <w:sz w:val="18"/>
                <w:szCs w:val="18"/>
              </w:rPr>
              <w:t>01</w:t>
            </w:r>
          </w:p>
        </w:tc>
        <w:tc>
          <w:tcPr>
            <w:tcW w:w="1373" w:type="dxa"/>
          </w:tcPr>
          <w:p w:rsidR="004F5F3F" w:rsidRPr="004F5F3F" w:rsidRDefault="00B05A22" w:rsidP="00AE6848">
            <w:pPr>
              <w:spacing w:before="60" w:after="60" w:line="276" w:lineRule="auto"/>
              <w:rPr>
                <w:sz w:val="18"/>
                <w:szCs w:val="18"/>
              </w:rPr>
            </w:pPr>
            <w:r>
              <w:rPr>
                <w:sz w:val="18"/>
                <w:szCs w:val="18"/>
              </w:rPr>
              <w:t>37 813 583</w:t>
            </w:r>
          </w:p>
        </w:tc>
      </w:tr>
      <w:tr w:rsidR="004F5F3F" w:rsidRPr="004F5F3F" w:rsidTr="00AE6848">
        <w:tc>
          <w:tcPr>
            <w:tcW w:w="1480" w:type="dxa"/>
          </w:tcPr>
          <w:p w:rsidR="004F5F3F" w:rsidRPr="004F5F3F" w:rsidRDefault="00C81DDA" w:rsidP="00AE6848">
            <w:pPr>
              <w:spacing w:before="60" w:after="60" w:line="276" w:lineRule="auto"/>
              <w:rPr>
                <w:sz w:val="18"/>
                <w:szCs w:val="18"/>
              </w:rPr>
            </w:pPr>
            <w:r>
              <w:rPr>
                <w:sz w:val="18"/>
                <w:szCs w:val="18"/>
              </w:rPr>
              <w:lastRenderedPageBreak/>
              <w:t>4</w:t>
            </w:r>
          </w:p>
        </w:tc>
        <w:tc>
          <w:tcPr>
            <w:tcW w:w="1372" w:type="dxa"/>
          </w:tcPr>
          <w:p w:rsidR="004F5F3F" w:rsidRPr="004F5F3F" w:rsidRDefault="00C81DDA" w:rsidP="00AE6848">
            <w:pPr>
              <w:spacing w:before="60" w:after="60" w:line="276" w:lineRule="auto"/>
              <w:rPr>
                <w:sz w:val="18"/>
                <w:szCs w:val="18"/>
              </w:rPr>
            </w:pPr>
            <w:r>
              <w:rPr>
                <w:sz w:val="18"/>
                <w:szCs w:val="18"/>
              </w:rPr>
              <w:t>EFS+</w:t>
            </w:r>
          </w:p>
        </w:tc>
        <w:tc>
          <w:tcPr>
            <w:tcW w:w="1372" w:type="dxa"/>
          </w:tcPr>
          <w:p w:rsidR="004F5F3F" w:rsidRPr="004F5F3F" w:rsidRDefault="00C81DDA" w:rsidP="00AE6848">
            <w:pPr>
              <w:spacing w:before="60" w:after="60" w:line="276" w:lineRule="auto"/>
              <w:rPr>
                <w:sz w:val="18"/>
                <w:szCs w:val="18"/>
              </w:rPr>
            </w:pPr>
            <w:r>
              <w:rPr>
                <w:sz w:val="18"/>
                <w:szCs w:val="18"/>
              </w:rPr>
              <w:t>słabiej rozwinięty</w:t>
            </w:r>
          </w:p>
        </w:tc>
        <w:tc>
          <w:tcPr>
            <w:tcW w:w="1372" w:type="dxa"/>
          </w:tcPr>
          <w:p w:rsidR="004F5F3F" w:rsidRPr="004F5F3F" w:rsidRDefault="00C81DDA" w:rsidP="00AE6848">
            <w:pPr>
              <w:spacing w:before="60" w:after="60" w:line="276" w:lineRule="auto"/>
              <w:rPr>
                <w:sz w:val="18"/>
                <w:szCs w:val="18"/>
              </w:rPr>
            </w:pPr>
            <w:r>
              <w:rPr>
                <w:sz w:val="18"/>
                <w:szCs w:val="18"/>
              </w:rPr>
              <w:t>(g)</w:t>
            </w:r>
          </w:p>
        </w:tc>
        <w:tc>
          <w:tcPr>
            <w:tcW w:w="1373" w:type="dxa"/>
          </w:tcPr>
          <w:p w:rsidR="004F5F3F" w:rsidRPr="004F5F3F" w:rsidRDefault="00C81DDA" w:rsidP="00AE6848">
            <w:pPr>
              <w:spacing w:before="60" w:after="60" w:line="276" w:lineRule="auto"/>
              <w:rPr>
                <w:sz w:val="18"/>
                <w:szCs w:val="18"/>
              </w:rPr>
            </w:pPr>
            <w:r>
              <w:rPr>
                <w:sz w:val="18"/>
                <w:szCs w:val="18"/>
              </w:rPr>
              <w:t>03</w:t>
            </w:r>
          </w:p>
        </w:tc>
        <w:tc>
          <w:tcPr>
            <w:tcW w:w="1373" w:type="dxa"/>
          </w:tcPr>
          <w:p w:rsidR="004F5F3F" w:rsidRPr="004F5F3F" w:rsidRDefault="00C81DDA" w:rsidP="00AE6848">
            <w:pPr>
              <w:spacing w:before="60" w:after="60" w:line="276" w:lineRule="auto"/>
              <w:rPr>
                <w:sz w:val="18"/>
                <w:szCs w:val="18"/>
              </w:rPr>
            </w:pPr>
            <w:r>
              <w:rPr>
                <w:sz w:val="18"/>
                <w:szCs w:val="18"/>
              </w:rPr>
              <w:t>12 604 528</w:t>
            </w:r>
          </w:p>
        </w:tc>
      </w:tr>
    </w:tbl>
    <w:p w:rsidR="004F5F3F" w:rsidRPr="004F5F3F" w:rsidRDefault="004F5F3F" w:rsidP="004F5F3F">
      <w:pPr>
        <w:spacing w:before="60" w:after="60" w:line="276" w:lineRule="auto"/>
      </w:pPr>
      <w:r w:rsidRPr="004F5F3F">
        <w:t>Tabela 3. Wymiar 3 – terytorialny mechanizm realizacji i ukierunkowanie terytorialne</w:t>
      </w:r>
    </w:p>
    <w:tbl>
      <w:tblPr>
        <w:tblStyle w:val="Tabela-Siatka10"/>
        <w:tblW w:w="0" w:type="auto"/>
        <w:tblLook w:val="04A0" w:firstRow="1" w:lastRow="0" w:firstColumn="1" w:lastColumn="0" w:noHBand="0" w:noVBand="1"/>
      </w:tblPr>
      <w:tblGrid>
        <w:gridCol w:w="1480"/>
        <w:gridCol w:w="1372"/>
        <w:gridCol w:w="1372"/>
        <w:gridCol w:w="1372"/>
        <w:gridCol w:w="1373"/>
        <w:gridCol w:w="1373"/>
      </w:tblGrid>
      <w:tr w:rsidR="004F5F3F" w:rsidRPr="004F5F3F" w:rsidTr="001607D7">
        <w:trPr>
          <w:tblHeader/>
        </w:trPr>
        <w:tc>
          <w:tcPr>
            <w:tcW w:w="1480" w:type="dxa"/>
          </w:tcPr>
          <w:p w:rsidR="004F5F3F" w:rsidRPr="004F5F3F" w:rsidRDefault="004F5F3F" w:rsidP="00AE6848">
            <w:pPr>
              <w:spacing w:before="60" w:after="60" w:line="276" w:lineRule="auto"/>
              <w:rPr>
                <w:sz w:val="18"/>
                <w:szCs w:val="18"/>
              </w:rPr>
            </w:pPr>
            <w:r w:rsidRPr="004F5F3F">
              <w:rPr>
                <w:sz w:val="18"/>
                <w:szCs w:val="18"/>
              </w:rPr>
              <w:t>Nr priorytetu</w:t>
            </w:r>
          </w:p>
        </w:tc>
        <w:tc>
          <w:tcPr>
            <w:tcW w:w="1372" w:type="dxa"/>
          </w:tcPr>
          <w:p w:rsidR="004F5F3F" w:rsidRPr="004F5F3F" w:rsidRDefault="004F5F3F" w:rsidP="00AE6848">
            <w:pPr>
              <w:spacing w:before="60" w:after="60" w:line="276" w:lineRule="auto"/>
              <w:rPr>
                <w:sz w:val="18"/>
                <w:szCs w:val="18"/>
              </w:rPr>
            </w:pPr>
            <w:r w:rsidRPr="004F5F3F">
              <w:rPr>
                <w:sz w:val="18"/>
                <w:szCs w:val="18"/>
              </w:rPr>
              <w:t>Fundusz</w:t>
            </w:r>
          </w:p>
        </w:tc>
        <w:tc>
          <w:tcPr>
            <w:tcW w:w="1372" w:type="dxa"/>
          </w:tcPr>
          <w:p w:rsidR="004F5F3F" w:rsidRPr="004F5F3F" w:rsidRDefault="004F5F3F" w:rsidP="00AE6848">
            <w:pPr>
              <w:spacing w:before="60" w:after="60" w:line="276" w:lineRule="auto"/>
              <w:rPr>
                <w:sz w:val="18"/>
                <w:szCs w:val="18"/>
              </w:rPr>
            </w:pPr>
            <w:r w:rsidRPr="004F5F3F">
              <w:rPr>
                <w:sz w:val="18"/>
                <w:szCs w:val="18"/>
              </w:rPr>
              <w:t>Kategoria regionu</w:t>
            </w:r>
          </w:p>
        </w:tc>
        <w:tc>
          <w:tcPr>
            <w:tcW w:w="1372" w:type="dxa"/>
          </w:tcPr>
          <w:p w:rsidR="004F5F3F" w:rsidRPr="004F5F3F" w:rsidRDefault="004F5F3F" w:rsidP="00AE6848">
            <w:pPr>
              <w:spacing w:before="60" w:after="60" w:line="276" w:lineRule="auto"/>
              <w:rPr>
                <w:sz w:val="18"/>
                <w:szCs w:val="18"/>
              </w:rPr>
            </w:pPr>
            <w:r w:rsidRPr="004F5F3F">
              <w:rPr>
                <w:sz w:val="18"/>
                <w:szCs w:val="18"/>
              </w:rPr>
              <w:t>Cel szczegółowy</w:t>
            </w:r>
          </w:p>
        </w:tc>
        <w:tc>
          <w:tcPr>
            <w:tcW w:w="1373" w:type="dxa"/>
          </w:tcPr>
          <w:p w:rsidR="004F5F3F" w:rsidRPr="004F5F3F" w:rsidRDefault="004F5F3F" w:rsidP="00AE6848">
            <w:pPr>
              <w:spacing w:before="60" w:after="60" w:line="276" w:lineRule="auto"/>
              <w:rPr>
                <w:sz w:val="18"/>
                <w:szCs w:val="18"/>
              </w:rPr>
            </w:pPr>
            <w:r w:rsidRPr="004F5F3F">
              <w:rPr>
                <w:sz w:val="18"/>
                <w:szCs w:val="18"/>
              </w:rPr>
              <w:t>Kod</w:t>
            </w:r>
          </w:p>
        </w:tc>
        <w:tc>
          <w:tcPr>
            <w:tcW w:w="1373" w:type="dxa"/>
          </w:tcPr>
          <w:p w:rsidR="004F5F3F" w:rsidRPr="004F5F3F" w:rsidRDefault="004F5F3F" w:rsidP="00AE6848">
            <w:pPr>
              <w:spacing w:before="60" w:after="60" w:line="276" w:lineRule="auto"/>
              <w:rPr>
                <w:sz w:val="18"/>
                <w:szCs w:val="18"/>
              </w:rPr>
            </w:pPr>
            <w:r w:rsidRPr="004F5F3F">
              <w:rPr>
                <w:sz w:val="18"/>
                <w:szCs w:val="18"/>
              </w:rPr>
              <w:t>Kwota (EUR)</w:t>
            </w:r>
          </w:p>
        </w:tc>
      </w:tr>
      <w:tr w:rsidR="004F5F3F" w:rsidRPr="004F5F3F" w:rsidTr="00AE6848">
        <w:tc>
          <w:tcPr>
            <w:tcW w:w="1480" w:type="dxa"/>
          </w:tcPr>
          <w:p w:rsidR="004F5F3F" w:rsidRPr="004F5F3F" w:rsidRDefault="00FF3B87" w:rsidP="00AE6848">
            <w:pPr>
              <w:spacing w:before="60" w:after="60" w:line="276" w:lineRule="auto"/>
              <w:rPr>
                <w:sz w:val="18"/>
                <w:szCs w:val="18"/>
              </w:rPr>
            </w:pPr>
            <w:r>
              <w:rPr>
                <w:sz w:val="18"/>
                <w:szCs w:val="18"/>
              </w:rPr>
              <w:t>4</w:t>
            </w:r>
          </w:p>
        </w:tc>
        <w:tc>
          <w:tcPr>
            <w:tcW w:w="1372" w:type="dxa"/>
          </w:tcPr>
          <w:p w:rsidR="004F5F3F" w:rsidRPr="004F5F3F" w:rsidRDefault="00FF3B87" w:rsidP="00AE6848">
            <w:pPr>
              <w:spacing w:before="60" w:after="60" w:line="276" w:lineRule="auto"/>
              <w:rPr>
                <w:sz w:val="18"/>
                <w:szCs w:val="18"/>
              </w:rPr>
            </w:pPr>
            <w:r>
              <w:rPr>
                <w:sz w:val="18"/>
                <w:szCs w:val="18"/>
              </w:rPr>
              <w:t>EFS+</w:t>
            </w:r>
          </w:p>
        </w:tc>
        <w:tc>
          <w:tcPr>
            <w:tcW w:w="1372" w:type="dxa"/>
          </w:tcPr>
          <w:p w:rsidR="004F5F3F" w:rsidRPr="004F5F3F" w:rsidRDefault="00FF3B87" w:rsidP="00AE6848">
            <w:pPr>
              <w:spacing w:before="60" w:after="60" w:line="276" w:lineRule="auto"/>
              <w:rPr>
                <w:sz w:val="18"/>
                <w:szCs w:val="18"/>
              </w:rPr>
            </w:pPr>
            <w:r>
              <w:rPr>
                <w:sz w:val="18"/>
                <w:szCs w:val="18"/>
              </w:rPr>
              <w:t>słabiej rozwinięty</w:t>
            </w:r>
          </w:p>
        </w:tc>
        <w:tc>
          <w:tcPr>
            <w:tcW w:w="1372" w:type="dxa"/>
          </w:tcPr>
          <w:p w:rsidR="004F5F3F" w:rsidRPr="004F5F3F" w:rsidRDefault="00FF3B87" w:rsidP="00AE6848">
            <w:pPr>
              <w:spacing w:before="60" w:after="60" w:line="276" w:lineRule="auto"/>
              <w:rPr>
                <w:sz w:val="18"/>
                <w:szCs w:val="18"/>
              </w:rPr>
            </w:pPr>
            <w:r>
              <w:rPr>
                <w:sz w:val="18"/>
                <w:szCs w:val="18"/>
              </w:rPr>
              <w:t>(g)</w:t>
            </w:r>
          </w:p>
        </w:tc>
        <w:tc>
          <w:tcPr>
            <w:tcW w:w="1373" w:type="dxa"/>
          </w:tcPr>
          <w:p w:rsidR="004F5F3F" w:rsidRPr="004F5F3F" w:rsidRDefault="00FF3B87" w:rsidP="00AE6848">
            <w:pPr>
              <w:spacing w:before="60" w:after="60" w:line="276" w:lineRule="auto"/>
              <w:rPr>
                <w:sz w:val="18"/>
                <w:szCs w:val="18"/>
              </w:rPr>
            </w:pPr>
            <w:r>
              <w:rPr>
                <w:sz w:val="18"/>
                <w:szCs w:val="18"/>
              </w:rPr>
              <w:t>33</w:t>
            </w:r>
          </w:p>
        </w:tc>
        <w:tc>
          <w:tcPr>
            <w:tcW w:w="1373" w:type="dxa"/>
          </w:tcPr>
          <w:p w:rsidR="004F5F3F" w:rsidRPr="004F5F3F" w:rsidRDefault="00FF3B87" w:rsidP="00AE6848">
            <w:pPr>
              <w:spacing w:before="60" w:after="60" w:line="276" w:lineRule="auto"/>
              <w:rPr>
                <w:sz w:val="18"/>
                <w:szCs w:val="18"/>
              </w:rPr>
            </w:pPr>
            <w:r>
              <w:rPr>
                <w:rFonts w:ascii="Calibri" w:eastAsia="Calibri" w:hAnsi="Calibri" w:cs="Times New Roman"/>
                <w:sz w:val="18"/>
                <w:szCs w:val="18"/>
              </w:rPr>
              <w:t>50 418 111</w:t>
            </w:r>
          </w:p>
        </w:tc>
      </w:tr>
    </w:tbl>
    <w:p w:rsidR="004F5F3F" w:rsidRPr="004F5F3F" w:rsidRDefault="004F5F3F" w:rsidP="004F5F3F">
      <w:pPr>
        <w:spacing w:before="60" w:after="60" w:line="276" w:lineRule="auto"/>
      </w:pPr>
      <w:r w:rsidRPr="004F5F3F">
        <w:t>Tabela 4. Wymiar 6 – tematy uzupełniające EFS+</w:t>
      </w:r>
    </w:p>
    <w:tbl>
      <w:tblPr>
        <w:tblStyle w:val="Tabela-Siatka10"/>
        <w:tblW w:w="0" w:type="auto"/>
        <w:tblLook w:val="04A0" w:firstRow="1" w:lastRow="0" w:firstColumn="1" w:lastColumn="0" w:noHBand="0" w:noVBand="1"/>
      </w:tblPr>
      <w:tblGrid>
        <w:gridCol w:w="1480"/>
        <w:gridCol w:w="1372"/>
        <w:gridCol w:w="1372"/>
        <w:gridCol w:w="1372"/>
        <w:gridCol w:w="1373"/>
        <w:gridCol w:w="1373"/>
      </w:tblGrid>
      <w:tr w:rsidR="004F5F3F" w:rsidRPr="004F5F3F" w:rsidTr="001607D7">
        <w:trPr>
          <w:tblHeader/>
        </w:trPr>
        <w:tc>
          <w:tcPr>
            <w:tcW w:w="1480" w:type="dxa"/>
          </w:tcPr>
          <w:p w:rsidR="004F5F3F" w:rsidRPr="004F5F3F" w:rsidRDefault="004F5F3F" w:rsidP="00AE6848">
            <w:pPr>
              <w:spacing w:before="60" w:after="60" w:line="276" w:lineRule="auto"/>
              <w:rPr>
                <w:sz w:val="18"/>
                <w:szCs w:val="18"/>
              </w:rPr>
            </w:pPr>
            <w:r w:rsidRPr="004F5F3F">
              <w:rPr>
                <w:sz w:val="18"/>
                <w:szCs w:val="18"/>
              </w:rPr>
              <w:t>Nr priorytetu</w:t>
            </w:r>
          </w:p>
        </w:tc>
        <w:tc>
          <w:tcPr>
            <w:tcW w:w="1372" w:type="dxa"/>
          </w:tcPr>
          <w:p w:rsidR="004F5F3F" w:rsidRPr="004F5F3F" w:rsidRDefault="004F5F3F" w:rsidP="00AE6848">
            <w:pPr>
              <w:spacing w:before="60" w:after="60" w:line="276" w:lineRule="auto"/>
              <w:rPr>
                <w:sz w:val="18"/>
                <w:szCs w:val="18"/>
              </w:rPr>
            </w:pPr>
            <w:r w:rsidRPr="004F5F3F">
              <w:rPr>
                <w:sz w:val="18"/>
                <w:szCs w:val="18"/>
              </w:rPr>
              <w:t>Fundusz</w:t>
            </w:r>
          </w:p>
        </w:tc>
        <w:tc>
          <w:tcPr>
            <w:tcW w:w="1372" w:type="dxa"/>
          </w:tcPr>
          <w:p w:rsidR="004F5F3F" w:rsidRPr="004F5F3F" w:rsidRDefault="004F5F3F" w:rsidP="00AE6848">
            <w:pPr>
              <w:spacing w:before="60" w:after="60" w:line="276" w:lineRule="auto"/>
              <w:rPr>
                <w:sz w:val="18"/>
                <w:szCs w:val="18"/>
              </w:rPr>
            </w:pPr>
            <w:r w:rsidRPr="004F5F3F">
              <w:rPr>
                <w:sz w:val="18"/>
                <w:szCs w:val="18"/>
              </w:rPr>
              <w:t>Kategoria regionu</w:t>
            </w:r>
          </w:p>
        </w:tc>
        <w:tc>
          <w:tcPr>
            <w:tcW w:w="1372" w:type="dxa"/>
          </w:tcPr>
          <w:p w:rsidR="004F5F3F" w:rsidRPr="004F5F3F" w:rsidRDefault="004F5F3F" w:rsidP="00AE6848">
            <w:pPr>
              <w:spacing w:before="60" w:after="60" w:line="276" w:lineRule="auto"/>
              <w:rPr>
                <w:sz w:val="18"/>
                <w:szCs w:val="18"/>
              </w:rPr>
            </w:pPr>
            <w:r w:rsidRPr="004F5F3F">
              <w:rPr>
                <w:sz w:val="18"/>
                <w:szCs w:val="18"/>
              </w:rPr>
              <w:t>Cel szczegółowy</w:t>
            </w:r>
          </w:p>
        </w:tc>
        <w:tc>
          <w:tcPr>
            <w:tcW w:w="1373" w:type="dxa"/>
          </w:tcPr>
          <w:p w:rsidR="004F5F3F" w:rsidRPr="004F5F3F" w:rsidRDefault="004F5F3F" w:rsidP="00AE6848">
            <w:pPr>
              <w:spacing w:before="60" w:after="60" w:line="276" w:lineRule="auto"/>
              <w:rPr>
                <w:sz w:val="18"/>
                <w:szCs w:val="18"/>
              </w:rPr>
            </w:pPr>
            <w:r w:rsidRPr="004F5F3F">
              <w:rPr>
                <w:sz w:val="18"/>
                <w:szCs w:val="18"/>
              </w:rPr>
              <w:t>Kod</w:t>
            </w:r>
          </w:p>
        </w:tc>
        <w:tc>
          <w:tcPr>
            <w:tcW w:w="1373" w:type="dxa"/>
          </w:tcPr>
          <w:p w:rsidR="004F5F3F" w:rsidRPr="004F5F3F" w:rsidRDefault="004F5F3F" w:rsidP="00AE6848">
            <w:pPr>
              <w:spacing w:before="60" w:after="60" w:line="276" w:lineRule="auto"/>
              <w:rPr>
                <w:sz w:val="18"/>
                <w:szCs w:val="18"/>
              </w:rPr>
            </w:pPr>
            <w:r w:rsidRPr="004F5F3F">
              <w:rPr>
                <w:sz w:val="18"/>
                <w:szCs w:val="18"/>
              </w:rPr>
              <w:t>Kwota (EUR)</w:t>
            </w:r>
          </w:p>
        </w:tc>
      </w:tr>
      <w:tr w:rsidR="004F5F3F" w:rsidRPr="004F5F3F" w:rsidTr="00AE6848">
        <w:tc>
          <w:tcPr>
            <w:tcW w:w="1480" w:type="dxa"/>
          </w:tcPr>
          <w:p w:rsidR="004F5F3F" w:rsidRPr="004F5F3F" w:rsidRDefault="004F5F3F" w:rsidP="00AE6848">
            <w:pPr>
              <w:spacing w:before="60" w:after="60" w:line="276" w:lineRule="auto"/>
              <w:rPr>
                <w:sz w:val="18"/>
                <w:szCs w:val="18"/>
              </w:rPr>
            </w:pPr>
          </w:p>
        </w:tc>
        <w:tc>
          <w:tcPr>
            <w:tcW w:w="1372" w:type="dxa"/>
          </w:tcPr>
          <w:p w:rsidR="004F5F3F" w:rsidRPr="004F5F3F" w:rsidRDefault="004F5F3F" w:rsidP="00AE6848">
            <w:pPr>
              <w:spacing w:before="60" w:after="60" w:line="276" w:lineRule="auto"/>
              <w:rPr>
                <w:sz w:val="18"/>
                <w:szCs w:val="18"/>
              </w:rPr>
            </w:pPr>
          </w:p>
        </w:tc>
        <w:tc>
          <w:tcPr>
            <w:tcW w:w="1372" w:type="dxa"/>
          </w:tcPr>
          <w:p w:rsidR="004F5F3F" w:rsidRPr="004F5F3F" w:rsidRDefault="004F5F3F" w:rsidP="00AE6848">
            <w:pPr>
              <w:spacing w:before="60" w:after="60" w:line="276" w:lineRule="auto"/>
              <w:rPr>
                <w:sz w:val="18"/>
                <w:szCs w:val="18"/>
              </w:rPr>
            </w:pPr>
          </w:p>
        </w:tc>
        <w:tc>
          <w:tcPr>
            <w:tcW w:w="1372" w:type="dxa"/>
          </w:tcPr>
          <w:p w:rsidR="004F5F3F" w:rsidRPr="004F5F3F" w:rsidRDefault="004F5F3F" w:rsidP="00AE6848">
            <w:pPr>
              <w:spacing w:before="60" w:after="60" w:line="276" w:lineRule="auto"/>
              <w:rPr>
                <w:sz w:val="18"/>
                <w:szCs w:val="18"/>
              </w:rPr>
            </w:pPr>
          </w:p>
        </w:tc>
        <w:tc>
          <w:tcPr>
            <w:tcW w:w="1373" w:type="dxa"/>
          </w:tcPr>
          <w:p w:rsidR="004F5F3F" w:rsidRPr="004F5F3F" w:rsidRDefault="004F5F3F" w:rsidP="00AE6848">
            <w:pPr>
              <w:spacing w:before="60" w:after="60" w:line="276" w:lineRule="auto"/>
              <w:rPr>
                <w:sz w:val="18"/>
                <w:szCs w:val="18"/>
              </w:rPr>
            </w:pPr>
          </w:p>
        </w:tc>
        <w:tc>
          <w:tcPr>
            <w:tcW w:w="1373" w:type="dxa"/>
          </w:tcPr>
          <w:p w:rsidR="004F5F3F" w:rsidRPr="004F5F3F" w:rsidRDefault="004F5F3F" w:rsidP="00AE6848">
            <w:pPr>
              <w:spacing w:before="60" w:after="60" w:line="276" w:lineRule="auto"/>
              <w:rPr>
                <w:sz w:val="18"/>
                <w:szCs w:val="18"/>
              </w:rPr>
            </w:pPr>
          </w:p>
        </w:tc>
      </w:tr>
      <w:tr w:rsidR="004F5F3F" w:rsidRPr="004F5F3F" w:rsidTr="00AE6848">
        <w:tc>
          <w:tcPr>
            <w:tcW w:w="1480" w:type="dxa"/>
          </w:tcPr>
          <w:p w:rsidR="004F5F3F" w:rsidRPr="004F5F3F" w:rsidRDefault="004F5F3F" w:rsidP="00AE6848">
            <w:pPr>
              <w:spacing w:before="60" w:after="60" w:line="276" w:lineRule="auto"/>
              <w:rPr>
                <w:sz w:val="18"/>
                <w:szCs w:val="18"/>
              </w:rPr>
            </w:pPr>
          </w:p>
        </w:tc>
        <w:tc>
          <w:tcPr>
            <w:tcW w:w="1372" w:type="dxa"/>
          </w:tcPr>
          <w:p w:rsidR="004F5F3F" w:rsidRPr="004F5F3F" w:rsidRDefault="004F5F3F" w:rsidP="00AE6848">
            <w:pPr>
              <w:spacing w:before="60" w:after="60" w:line="276" w:lineRule="auto"/>
              <w:rPr>
                <w:sz w:val="18"/>
                <w:szCs w:val="18"/>
              </w:rPr>
            </w:pPr>
          </w:p>
        </w:tc>
        <w:tc>
          <w:tcPr>
            <w:tcW w:w="1372" w:type="dxa"/>
          </w:tcPr>
          <w:p w:rsidR="004F5F3F" w:rsidRPr="004F5F3F" w:rsidRDefault="004F5F3F" w:rsidP="00AE6848">
            <w:pPr>
              <w:spacing w:before="60" w:after="60" w:line="276" w:lineRule="auto"/>
              <w:rPr>
                <w:sz w:val="18"/>
                <w:szCs w:val="18"/>
              </w:rPr>
            </w:pPr>
          </w:p>
        </w:tc>
        <w:tc>
          <w:tcPr>
            <w:tcW w:w="1372" w:type="dxa"/>
          </w:tcPr>
          <w:p w:rsidR="004F5F3F" w:rsidRPr="004F5F3F" w:rsidRDefault="004F5F3F" w:rsidP="00AE6848">
            <w:pPr>
              <w:spacing w:before="60" w:after="60" w:line="276" w:lineRule="auto"/>
              <w:rPr>
                <w:sz w:val="18"/>
                <w:szCs w:val="18"/>
              </w:rPr>
            </w:pPr>
          </w:p>
        </w:tc>
        <w:tc>
          <w:tcPr>
            <w:tcW w:w="1373" w:type="dxa"/>
          </w:tcPr>
          <w:p w:rsidR="004F5F3F" w:rsidRPr="004F5F3F" w:rsidRDefault="004F5F3F" w:rsidP="00AE6848">
            <w:pPr>
              <w:spacing w:before="60" w:after="60" w:line="276" w:lineRule="auto"/>
              <w:rPr>
                <w:sz w:val="18"/>
                <w:szCs w:val="18"/>
              </w:rPr>
            </w:pPr>
          </w:p>
        </w:tc>
        <w:tc>
          <w:tcPr>
            <w:tcW w:w="1373" w:type="dxa"/>
          </w:tcPr>
          <w:p w:rsidR="004F5F3F" w:rsidRPr="004F5F3F" w:rsidRDefault="004F5F3F" w:rsidP="00AE6848">
            <w:pPr>
              <w:spacing w:before="60" w:after="60" w:line="276" w:lineRule="auto"/>
              <w:rPr>
                <w:sz w:val="18"/>
                <w:szCs w:val="18"/>
              </w:rPr>
            </w:pPr>
          </w:p>
        </w:tc>
      </w:tr>
    </w:tbl>
    <w:p w:rsidR="004F5F3F" w:rsidRPr="004F5F3F" w:rsidRDefault="004F5F3F" w:rsidP="004F5F3F">
      <w:pPr>
        <w:spacing w:before="60" w:after="60" w:line="276" w:lineRule="auto"/>
      </w:pPr>
      <w:r w:rsidRPr="004F5F3F">
        <w:t>Tabela 5. Wymiar 7 – wymiar „Równouprawnienie płci” w ramach EFS+, EFRR, FS i FST</w:t>
      </w:r>
    </w:p>
    <w:tbl>
      <w:tblPr>
        <w:tblStyle w:val="Tabela-Siatka10"/>
        <w:tblW w:w="0" w:type="auto"/>
        <w:tblLook w:val="04A0" w:firstRow="1" w:lastRow="0" w:firstColumn="1" w:lastColumn="0" w:noHBand="0" w:noVBand="1"/>
      </w:tblPr>
      <w:tblGrid>
        <w:gridCol w:w="1480"/>
        <w:gridCol w:w="1372"/>
        <w:gridCol w:w="1372"/>
        <w:gridCol w:w="1372"/>
        <w:gridCol w:w="1373"/>
        <w:gridCol w:w="1373"/>
      </w:tblGrid>
      <w:tr w:rsidR="004F5F3F" w:rsidRPr="004F5F3F" w:rsidTr="001607D7">
        <w:trPr>
          <w:tblHeader/>
        </w:trPr>
        <w:tc>
          <w:tcPr>
            <w:tcW w:w="1480" w:type="dxa"/>
          </w:tcPr>
          <w:p w:rsidR="004F5F3F" w:rsidRPr="004F5F3F" w:rsidRDefault="004F5F3F" w:rsidP="00E35F0A">
            <w:pPr>
              <w:spacing w:before="60" w:after="60" w:line="276" w:lineRule="auto"/>
              <w:rPr>
                <w:sz w:val="18"/>
                <w:szCs w:val="18"/>
              </w:rPr>
            </w:pPr>
            <w:r w:rsidRPr="004F5F3F">
              <w:rPr>
                <w:sz w:val="18"/>
                <w:szCs w:val="18"/>
              </w:rPr>
              <w:t>Nr priorytetu</w:t>
            </w:r>
          </w:p>
        </w:tc>
        <w:tc>
          <w:tcPr>
            <w:tcW w:w="1372" w:type="dxa"/>
          </w:tcPr>
          <w:p w:rsidR="004F5F3F" w:rsidRPr="004F5F3F" w:rsidRDefault="004F5F3F" w:rsidP="00E35F0A">
            <w:pPr>
              <w:spacing w:before="60" w:after="60" w:line="276" w:lineRule="auto"/>
              <w:rPr>
                <w:sz w:val="18"/>
                <w:szCs w:val="18"/>
              </w:rPr>
            </w:pPr>
            <w:r w:rsidRPr="004F5F3F">
              <w:rPr>
                <w:sz w:val="18"/>
                <w:szCs w:val="18"/>
              </w:rPr>
              <w:t>Fundusz</w:t>
            </w:r>
          </w:p>
        </w:tc>
        <w:tc>
          <w:tcPr>
            <w:tcW w:w="1372" w:type="dxa"/>
          </w:tcPr>
          <w:p w:rsidR="004F5F3F" w:rsidRPr="004F5F3F" w:rsidRDefault="004F5F3F" w:rsidP="00E35F0A">
            <w:pPr>
              <w:spacing w:before="60" w:after="60" w:line="276" w:lineRule="auto"/>
              <w:rPr>
                <w:sz w:val="18"/>
                <w:szCs w:val="18"/>
              </w:rPr>
            </w:pPr>
            <w:r w:rsidRPr="004F5F3F">
              <w:rPr>
                <w:sz w:val="18"/>
                <w:szCs w:val="18"/>
              </w:rPr>
              <w:t>Kategoria regionu</w:t>
            </w:r>
          </w:p>
        </w:tc>
        <w:tc>
          <w:tcPr>
            <w:tcW w:w="1372" w:type="dxa"/>
          </w:tcPr>
          <w:p w:rsidR="004F5F3F" w:rsidRPr="004F5F3F" w:rsidRDefault="004F5F3F" w:rsidP="00E35F0A">
            <w:pPr>
              <w:spacing w:before="60" w:after="60" w:line="276" w:lineRule="auto"/>
              <w:rPr>
                <w:sz w:val="18"/>
                <w:szCs w:val="18"/>
              </w:rPr>
            </w:pPr>
            <w:r w:rsidRPr="004F5F3F">
              <w:rPr>
                <w:sz w:val="18"/>
                <w:szCs w:val="18"/>
              </w:rPr>
              <w:t>Cel szczegółowy</w:t>
            </w:r>
          </w:p>
        </w:tc>
        <w:tc>
          <w:tcPr>
            <w:tcW w:w="1373" w:type="dxa"/>
          </w:tcPr>
          <w:p w:rsidR="004F5F3F" w:rsidRPr="004F5F3F" w:rsidRDefault="004F5F3F" w:rsidP="00E35F0A">
            <w:pPr>
              <w:spacing w:before="60" w:after="60" w:line="276" w:lineRule="auto"/>
              <w:rPr>
                <w:sz w:val="18"/>
                <w:szCs w:val="18"/>
              </w:rPr>
            </w:pPr>
            <w:r w:rsidRPr="004F5F3F">
              <w:rPr>
                <w:sz w:val="18"/>
                <w:szCs w:val="18"/>
              </w:rPr>
              <w:t>Kod</w:t>
            </w:r>
          </w:p>
        </w:tc>
        <w:tc>
          <w:tcPr>
            <w:tcW w:w="1373" w:type="dxa"/>
          </w:tcPr>
          <w:p w:rsidR="004F5F3F" w:rsidRPr="004F5F3F" w:rsidRDefault="004F5F3F" w:rsidP="00E35F0A">
            <w:pPr>
              <w:spacing w:before="60" w:after="60" w:line="276" w:lineRule="auto"/>
              <w:rPr>
                <w:sz w:val="18"/>
                <w:szCs w:val="18"/>
              </w:rPr>
            </w:pPr>
            <w:r w:rsidRPr="004F5F3F">
              <w:rPr>
                <w:sz w:val="18"/>
                <w:szCs w:val="18"/>
              </w:rPr>
              <w:t>Kwota (EUR)</w:t>
            </w:r>
          </w:p>
        </w:tc>
      </w:tr>
      <w:tr w:rsidR="004F5F3F" w:rsidRPr="004F5F3F" w:rsidTr="00E35F0A">
        <w:tc>
          <w:tcPr>
            <w:tcW w:w="1480" w:type="dxa"/>
          </w:tcPr>
          <w:p w:rsidR="004F5F3F" w:rsidRPr="004F5F3F" w:rsidRDefault="004F5F3F" w:rsidP="00E35F0A">
            <w:pPr>
              <w:spacing w:before="60" w:after="60" w:line="276" w:lineRule="auto"/>
              <w:rPr>
                <w:sz w:val="18"/>
                <w:szCs w:val="18"/>
              </w:rPr>
            </w:pPr>
          </w:p>
        </w:tc>
        <w:tc>
          <w:tcPr>
            <w:tcW w:w="1372" w:type="dxa"/>
          </w:tcPr>
          <w:p w:rsidR="004F5F3F" w:rsidRPr="004F5F3F" w:rsidRDefault="004F5F3F" w:rsidP="00E35F0A">
            <w:pPr>
              <w:spacing w:before="60" w:after="60" w:line="276" w:lineRule="auto"/>
              <w:rPr>
                <w:sz w:val="18"/>
                <w:szCs w:val="18"/>
              </w:rPr>
            </w:pPr>
          </w:p>
        </w:tc>
        <w:tc>
          <w:tcPr>
            <w:tcW w:w="1372" w:type="dxa"/>
          </w:tcPr>
          <w:p w:rsidR="004F5F3F" w:rsidRPr="004F5F3F" w:rsidRDefault="004F5F3F" w:rsidP="00E35F0A">
            <w:pPr>
              <w:spacing w:before="60" w:after="60" w:line="276" w:lineRule="auto"/>
              <w:rPr>
                <w:sz w:val="18"/>
                <w:szCs w:val="18"/>
              </w:rPr>
            </w:pPr>
          </w:p>
        </w:tc>
        <w:tc>
          <w:tcPr>
            <w:tcW w:w="1372" w:type="dxa"/>
          </w:tcPr>
          <w:p w:rsidR="004F5F3F" w:rsidRPr="004F5F3F" w:rsidRDefault="004F5F3F" w:rsidP="00E35F0A">
            <w:pPr>
              <w:spacing w:before="60" w:after="60" w:line="276" w:lineRule="auto"/>
              <w:rPr>
                <w:sz w:val="18"/>
                <w:szCs w:val="18"/>
              </w:rPr>
            </w:pPr>
          </w:p>
        </w:tc>
        <w:tc>
          <w:tcPr>
            <w:tcW w:w="1373" w:type="dxa"/>
          </w:tcPr>
          <w:p w:rsidR="004F5F3F" w:rsidRPr="004F5F3F" w:rsidRDefault="004F5F3F" w:rsidP="00E35F0A">
            <w:pPr>
              <w:spacing w:before="60" w:after="60" w:line="276" w:lineRule="auto"/>
              <w:rPr>
                <w:sz w:val="18"/>
                <w:szCs w:val="18"/>
              </w:rPr>
            </w:pPr>
          </w:p>
        </w:tc>
        <w:tc>
          <w:tcPr>
            <w:tcW w:w="1373" w:type="dxa"/>
          </w:tcPr>
          <w:p w:rsidR="004F5F3F" w:rsidRPr="004F5F3F" w:rsidRDefault="004F5F3F" w:rsidP="00E35F0A">
            <w:pPr>
              <w:spacing w:before="60" w:after="60" w:line="276" w:lineRule="auto"/>
              <w:rPr>
                <w:sz w:val="18"/>
                <w:szCs w:val="18"/>
              </w:rPr>
            </w:pPr>
          </w:p>
        </w:tc>
      </w:tr>
      <w:tr w:rsidR="004F5F3F" w:rsidRPr="004F5F3F" w:rsidTr="00E35F0A">
        <w:tc>
          <w:tcPr>
            <w:tcW w:w="1480" w:type="dxa"/>
          </w:tcPr>
          <w:p w:rsidR="004F5F3F" w:rsidRPr="004F5F3F" w:rsidRDefault="004F5F3F" w:rsidP="00E35F0A">
            <w:pPr>
              <w:spacing w:before="60" w:after="60" w:line="276" w:lineRule="auto"/>
              <w:rPr>
                <w:sz w:val="18"/>
                <w:szCs w:val="18"/>
              </w:rPr>
            </w:pPr>
          </w:p>
        </w:tc>
        <w:tc>
          <w:tcPr>
            <w:tcW w:w="1372" w:type="dxa"/>
          </w:tcPr>
          <w:p w:rsidR="004F5F3F" w:rsidRPr="004F5F3F" w:rsidRDefault="004F5F3F" w:rsidP="00E35F0A">
            <w:pPr>
              <w:spacing w:before="60" w:after="60" w:line="276" w:lineRule="auto"/>
              <w:rPr>
                <w:sz w:val="18"/>
                <w:szCs w:val="18"/>
              </w:rPr>
            </w:pPr>
          </w:p>
        </w:tc>
        <w:tc>
          <w:tcPr>
            <w:tcW w:w="1372" w:type="dxa"/>
          </w:tcPr>
          <w:p w:rsidR="004F5F3F" w:rsidRPr="004F5F3F" w:rsidRDefault="004F5F3F" w:rsidP="00E35F0A">
            <w:pPr>
              <w:spacing w:before="60" w:after="60" w:line="276" w:lineRule="auto"/>
              <w:rPr>
                <w:sz w:val="18"/>
                <w:szCs w:val="18"/>
              </w:rPr>
            </w:pPr>
          </w:p>
        </w:tc>
        <w:tc>
          <w:tcPr>
            <w:tcW w:w="1372" w:type="dxa"/>
          </w:tcPr>
          <w:p w:rsidR="004F5F3F" w:rsidRPr="004F5F3F" w:rsidRDefault="004F5F3F" w:rsidP="00E35F0A">
            <w:pPr>
              <w:spacing w:before="60" w:after="60" w:line="276" w:lineRule="auto"/>
              <w:rPr>
                <w:sz w:val="18"/>
                <w:szCs w:val="18"/>
              </w:rPr>
            </w:pPr>
          </w:p>
        </w:tc>
        <w:tc>
          <w:tcPr>
            <w:tcW w:w="1373" w:type="dxa"/>
          </w:tcPr>
          <w:p w:rsidR="004F5F3F" w:rsidRPr="004F5F3F" w:rsidRDefault="004F5F3F" w:rsidP="00E35F0A">
            <w:pPr>
              <w:spacing w:before="60" w:after="60" w:line="276" w:lineRule="auto"/>
              <w:rPr>
                <w:sz w:val="18"/>
                <w:szCs w:val="18"/>
              </w:rPr>
            </w:pPr>
          </w:p>
        </w:tc>
        <w:tc>
          <w:tcPr>
            <w:tcW w:w="1373" w:type="dxa"/>
          </w:tcPr>
          <w:p w:rsidR="004F5F3F" w:rsidRPr="004F5F3F" w:rsidRDefault="004F5F3F" w:rsidP="00E35F0A">
            <w:pPr>
              <w:spacing w:before="60" w:after="60" w:line="276" w:lineRule="auto"/>
              <w:rPr>
                <w:sz w:val="18"/>
                <w:szCs w:val="18"/>
              </w:rPr>
            </w:pPr>
          </w:p>
        </w:tc>
      </w:tr>
    </w:tbl>
    <w:p w:rsidR="000B002B" w:rsidRDefault="000B002B" w:rsidP="000B002B"/>
    <w:p w:rsidR="0025275A" w:rsidRDefault="0025275A" w:rsidP="008B514B">
      <w:pPr>
        <w:pStyle w:val="Nagwek4"/>
        <w:shd w:val="clear" w:color="auto" w:fill="99CCFF"/>
        <w:spacing w:before="60" w:after="60" w:line="276" w:lineRule="auto"/>
        <w:rPr>
          <w:rFonts w:asciiTheme="minorHAnsi" w:hAnsiTheme="minorHAnsi"/>
          <w:b/>
          <w:i w:val="0"/>
          <w:color w:val="auto"/>
        </w:rPr>
        <w:sectPr w:rsidR="0025275A" w:rsidSect="0025275A">
          <w:type w:val="continuous"/>
          <w:pgSz w:w="11906" w:h="16838"/>
          <w:pgMar w:top="1417" w:right="1417" w:bottom="1417" w:left="1417" w:header="708" w:footer="708" w:gutter="0"/>
          <w:cols w:space="708"/>
          <w:docGrid w:linePitch="360"/>
        </w:sectPr>
      </w:pPr>
    </w:p>
    <w:p w:rsidR="00BE4911" w:rsidRPr="00506FFD" w:rsidRDefault="00BE4911" w:rsidP="008B514B">
      <w:pPr>
        <w:pStyle w:val="Nagwek4"/>
        <w:shd w:val="clear" w:color="auto" w:fill="99CCFF"/>
        <w:spacing w:before="60" w:after="60" w:line="276" w:lineRule="auto"/>
        <w:rPr>
          <w:rFonts w:asciiTheme="minorHAnsi" w:hAnsiTheme="minorHAnsi"/>
          <w:i w:val="0"/>
          <w:color w:val="auto"/>
        </w:rPr>
      </w:pPr>
      <w:r w:rsidRPr="00506FFD">
        <w:rPr>
          <w:rFonts w:asciiTheme="minorHAnsi" w:hAnsiTheme="minorHAnsi"/>
          <w:i w:val="0"/>
          <w:color w:val="auto"/>
        </w:rPr>
        <w:t xml:space="preserve">(h) Wspieranie aktywnego włączenia społecznego w celu promowania równości szans, niedyskryminacji i aktywnego uczestnictwa, oraz zwiększanie zdolności do zatrudnienia, w szczególności grup w niekorzystnej sytuacji </w:t>
      </w:r>
    </w:p>
    <w:p w:rsidR="00BE4911" w:rsidRPr="00C570B2" w:rsidRDefault="00BE4911" w:rsidP="008B514B">
      <w:pPr>
        <w:spacing w:before="60" w:after="60" w:line="276" w:lineRule="auto"/>
      </w:pPr>
      <w:r w:rsidRPr="00C570B2">
        <w:rPr>
          <w:b/>
        </w:rPr>
        <w:t>Planowane rodzaje działań</w:t>
      </w:r>
    </w:p>
    <w:p w:rsidR="00495AB0" w:rsidRPr="00495AB0" w:rsidRDefault="00495AB0" w:rsidP="00495AB0">
      <w:pPr>
        <w:spacing w:before="60" w:after="60" w:line="276" w:lineRule="auto"/>
        <w:rPr>
          <w:rFonts w:ascii="Calibri" w:eastAsia="Calibri" w:hAnsi="Calibri" w:cs="Times New Roman"/>
        </w:rPr>
      </w:pPr>
      <w:r w:rsidRPr="00495AB0">
        <w:rPr>
          <w:rFonts w:ascii="Calibri" w:eastAsia="Calibri" w:hAnsi="Calibri" w:cs="Times New Roman"/>
        </w:rPr>
        <w:t xml:space="preserve">W obszarze </w:t>
      </w:r>
      <w:r w:rsidRPr="00495AB0">
        <w:rPr>
          <w:rFonts w:ascii="Calibri" w:eastAsia="Calibri" w:hAnsi="Calibri" w:cs="Times New Roman"/>
          <w:u w:val="single"/>
        </w:rPr>
        <w:t xml:space="preserve">aktywizacji społecznej i zawodowej </w:t>
      </w:r>
      <w:r w:rsidRPr="00495AB0">
        <w:rPr>
          <w:rFonts w:ascii="Calibri" w:eastAsia="Calibri" w:hAnsi="Calibri" w:cs="Times New Roman"/>
        </w:rPr>
        <w:t>osób zagrożonych ubóstwem lub wykluczeniem społecznym oraz osób biernych zawodowo, wspierane będą działania wykorzystujące instrumenty aktywizacji społecznej, zawodowej, edukacyjnej i zdrowotnej.</w:t>
      </w:r>
    </w:p>
    <w:p w:rsidR="00495AB0" w:rsidRPr="00495AB0" w:rsidRDefault="00495AB0" w:rsidP="00495AB0">
      <w:pPr>
        <w:spacing w:before="60" w:after="60" w:line="276" w:lineRule="auto"/>
        <w:rPr>
          <w:rFonts w:ascii="Calibri" w:eastAsia="Calibri" w:hAnsi="Calibri" w:cs="Times New Roman"/>
        </w:rPr>
      </w:pPr>
      <w:r w:rsidRPr="00495AB0">
        <w:rPr>
          <w:rFonts w:ascii="Calibri" w:eastAsia="Calibri" w:hAnsi="Calibri" w:cs="Times New Roman"/>
        </w:rPr>
        <w:t>Uzupełniająco w stosunku do ww. działań, realizowane będzie także wsparcie towarzyszące, niezbędne do aktywizacji osób dotkniętych i zagrożonych ubóstwem i wykluczeniem społecznym, którym objęte zostaną rodziny ww. osób przy wykorzystaniu środowiskowych form aktywizacji społecznej. Interwencja ta będzie dotyczyć przede wszystkim dzieci i młodzieży (tzw. profilaktyka wykluczenia społecznego).</w:t>
      </w:r>
    </w:p>
    <w:p w:rsidR="00495AB0" w:rsidRPr="00495AB0" w:rsidRDefault="00495AB0" w:rsidP="00495AB0">
      <w:pPr>
        <w:spacing w:before="60" w:after="60" w:line="276" w:lineRule="auto"/>
        <w:rPr>
          <w:rFonts w:ascii="Calibri" w:eastAsia="Calibri" w:hAnsi="Calibri" w:cs="Times New Roman"/>
        </w:rPr>
      </w:pPr>
      <w:r w:rsidRPr="00495AB0">
        <w:rPr>
          <w:rFonts w:ascii="Calibri" w:eastAsia="Calibri" w:hAnsi="Calibri" w:cs="Times New Roman"/>
        </w:rPr>
        <w:t xml:space="preserve">W ramach prowadzonej interwencji, wsparciem zostaną objęte w szczególności: </w:t>
      </w:r>
    </w:p>
    <w:p w:rsidR="00495AB0" w:rsidRPr="00495AB0" w:rsidRDefault="00495AB0" w:rsidP="00D71103">
      <w:pPr>
        <w:numPr>
          <w:ilvl w:val="0"/>
          <w:numId w:val="55"/>
        </w:numPr>
        <w:spacing w:before="60" w:after="60" w:line="276" w:lineRule="auto"/>
        <w:ind w:left="284" w:hanging="284"/>
        <w:rPr>
          <w:rFonts w:ascii="Calibri" w:eastAsia="Calibri" w:hAnsi="Calibri" w:cs="Times New Roman"/>
        </w:rPr>
      </w:pPr>
      <w:r w:rsidRPr="00495AB0">
        <w:rPr>
          <w:rFonts w:ascii="Calibri" w:eastAsia="Calibri" w:hAnsi="Calibri" w:cs="Times New Roman"/>
        </w:rPr>
        <w:t xml:space="preserve">osoby z niepełnosprawnościami (interwencja obejmie m.in. przygotowanie do aktywizacji społecznej poprzez diagnozowanie problemów ograniczających samodzielność, inicjowanie budowy kompleksowych rozwiązań w zakresie aktywizacji społecznej osoby z niepełnosprawnościami, w tym dla osób </w:t>
      </w:r>
      <w:proofErr w:type="spellStart"/>
      <w:r w:rsidRPr="00495AB0">
        <w:rPr>
          <w:rFonts w:ascii="Calibri" w:eastAsia="Calibri" w:hAnsi="Calibri" w:cs="Times New Roman"/>
        </w:rPr>
        <w:t>niskofunkcjonujących</w:t>
      </w:r>
      <w:proofErr w:type="spellEnd"/>
      <w:r w:rsidRPr="00495AB0">
        <w:rPr>
          <w:rFonts w:ascii="Calibri" w:eastAsia="Calibri" w:hAnsi="Calibri" w:cs="Times New Roman"/>
        </w:rPr>
        <w:t xml:space="preserve">, organizację kursów, warsztatów i konsultacji indywidualnych dla osób z niepełnosprawnościami umożliwiających wzmocnienie kompetencji społecznych i zawodowych, przygotowanie osób z niepełnosprawnościami do czynności związanych z zadaniami wykonywanymi u pracodawcy na stanowisku pracy przy wsparciu trenera pracy oraz zdobywanie doświadczenia zawodowego w ramach staży u pracodawców). </w:t>
      </w:r>
    </w:p>
    <w:p w:rsidR="00495AB0" w:rsidRPr="00495AB0" w:rsidRDefault="00495AB0" w:rsidP="00D71103">
      <w:pPr>
        <w:numPr>
          <w:ilvl w:val="0"/>
          <w:numId w:val="55"/>
        </w:numPr>
        <w:spacing w:before="60" w:after="60" w:line="276" w:lineRule="auto"/>
        <w:ind w:left="284" w:hanging="284"/>
        <w:rPr>
          <w:rFonts w:ascii="Calibri" w:eastAsia="Calibri" w:hAnsi="Calibri" w:cs="Times New Roman"/>
        </w:rPr>
      </w:pPr>
      <w:r w:rsidRPr="00495AB0">
        <w:rPr>
          <w:rFonts w:ascii="Calibri" w:eastAsia="Calibri" w:hAnsi="Calibri" w:cs="Times New Roman"/>
        </w:rPr>
        <w:lastRenderedPageBreak/>
        <w:t>seniorzy (interwencja obejmie m.in. rozwój oferty aktywności społecznej dla seniorów oraz promowanie zatrudniania osób starszych).</w:t>
      </w:r>
    </w:p>
    <w:p w:rsidR="00495AB0" w:rsidRPr="00495AB0" w:rsidRDefault="00495AB0" w:rsidP="00495AB0">
      <w:pPr>
        <w:spacing w:before="60" w:after="60" w:line="276" w:lineRule="auto"/>
        <w:rPr>
          <w:rFonts w:ascii="Calibri" w:eastAsia="Calibri" w:hAnsi="Calibri" w:cs="Times New Roman"/>
        </w:rPr>
      </w:pPr>
      <w:r w:rsidRPr="00495AB0">
        <w:rPr>
          <w:rFonts w:ascii="Calibri" w:eastAsia="Calibri" w:hAnsi="Calibri" w:cs="Times New Roman"/>
        </w:rPr>
        <w:t>Preferowane będą projekty:</w:t>
      </w:r>
    </w:p>
    <w:p w:rsidR="00495AB0" w:rsidRPr="00495AB0" w:rsidRDefault="00495AB0" w:rsidP="00D71103">
      <w:pPr>
        <w:numPr>
          <w:ilvl w:val="0"/>
          <w:numId w:val="85"/>
        </w:numPr>
        <w:spacing w:before="60" w:after="60" w:line="276" w:lineRule="auto"/>
        <w:ind w:left="284" w:hanging="284"/>
        <w:rPr>
          <w:rFonts w:ascii="Calibri" w:eastAsia="Calibri" w:hAnsi="Calibri" w:cs="Times New Roman"/>
        </w:rPr>
      </w:pPr>
      <w:r w:rsidRPr="00495AB0">
        <w:rPr>
          <w:rFonts w:ascii="Calibri" w:eastAsia="Calibri" w:hAnsi="Calibri" w:cs="Times New Roman"/>
        </w:rPr>
        <w:t>realizowane w partnerstwie instytucji integracji i pomocy społecznej z instytucjami rynku pracy i/lub organizacjami pozarządowymi/podmiotami ekonomii społecznej/przedsiębiorstwami społecznymi,</w:t>
      </w:r>
    </w:p>
    <w:p w:rsidR="00495AB0" w:rsidRPr="00495AB0" w:rsidRDefault="00495AB0" w:rsidP="00D71103">
      <w:pPr>
        <w:numPr>
          <w:ilvl w:val="0"/>
          <w:numId w:val="85"/>
        </w:numPr>
        <w:spacing w:before="60" w:after="60" w:line="276" w:lineRule="auto"/>
        <w:ind w:left="284" w:hanging="284"/>
        <w:rPr>
          <w:rFonts w:ascii="Calibri" w:eastAsia="Calibri" w:hAnsi="Calibri" w:cs="Times New Roman"/>
        </w:rPr>
      </w:pPr>
      <w:r w:rsidRPr="00495AB0">
        <w:rPr>
          <w:rFonts w:ascii="Calibri" w:eastAsia="Calibri" w:hAnsi="Calibri" w:cs="Times New Roman"/>
        </w:rPr>
        <w:t>realizowane w partnerstwie z pracodawcami lub organizacjami pracodawców,</w:t>
      </w:r>
    </w:p>
    <w:p w:rsidR="00495AB0" w:rsidRPr="00495AB0" w:rsidRDefault="00495AB0" w:rsidP="00D71103">
      <w:pPr>
        <w:numPr>
          <w:ilvl w:val="0"/>
          <w:numId w:val="85"/>
        </w:numPr>
        <w:spacing w:before="60" w:after="60" w:line="276" w:lineRule="auto"/>
        <w:ind w:left="284" w:hanging="284"/>
        <w:rPr>
          <w:rFonts w:ascii="Calibri" w:eastAsia="Calibri" w:hAnsi="Calibri" w:cs="Times New Roman"/>
        </w:rPr>
      </w:pPr>
      <w:r w:rsidRPr="00495AB0">
        <w:rPr>
          <w:rFonts w:ascii="Calibri" w:eastAsia="Calibri" w:hAnsi="Calibri" w:cs="Times New Roman"/>
        </w:rPr>
        <w:t>prowadzące do zatrudnienia w podmiotach ekonomii społecznej/przedsiębiorstwach społecznych,</w:t>
      </w:r>
    </w:p>
    <w:p w:rsidR="00495AB0" w:rsidRPr="00495AB0" w:rsidRDefault="00495AB0" w:rsidP="00D71103">
      <w:pPr>
        <w:numPr>
          <w:ilvl w:val="0"/>
          <w:numId w:val="85"/>
        </w:numPr>
        <w:spacing w:before="60" w:after="60" w:line="276" w:lineRule="auto"/>
        <w:ind w:left="284" w:hanging="284"/>
        <w:rPr>
          <w:rFonts w:ascii="Calibri" w:eastAsia="Calibri" w:hAnsi="Calibri" w:cs="Times New Roman"/>
        </w:rPr>
      </w:pPr>
      <w:r w:rsidRPr="00495AB0">
        <w:rPr>
          <w:rFonts w:ascii="Calibri" w:eastAsia="Calibri" w:hAnsi="Calibri" w:cs="Times New Roman"/>
        </w:rPr>
        <w:t>wykorzystujące animację środowiskową i wolontariat.</w:t>
      </w:r>
    </w:p>
    <w:p w:rsidR="00495AB0" w:rsidRPr="00495AB0" w:rsidRDefault="00495AB0" w:rsidP="00495AB0">
      <w:pPr>
        <w:spacing w:before="60" w:after="60" w:line="276" w:lineRule="auto"/>
        <w:rPr>
          <w:rFonts w:ascii="Calibri" w:eastAsia="Calibri" w:hAnsi="Calibri" w:cs="Times New Roman"/>
        </w:rPr>
      </w:pPr>
      <w:r w:rsidRPr="00495AB0">
        <w:rPr>
          <w:rFonts w:ascii="Calibri" w:eastAsia="Calibri" w:hAnsi="Calibri" w:cs="Times New Roman"/>
        </w:rPr>
        <w:t xml:space="preserve">Przewiduje się również realizację przedsięwzięć zintegrowanych – w tym zakresie działania w ramach aktywizacji społecznej i zawodowej będą bezpośrednio powiązane i będą mieć nadrzędny charakter w stosunku do interwencji prowadzonej w Celach 4 (iii) oraz 5 (i) współfinansowanych ze środków EFRR. Ponadto, w zakresie działań zintegrowanych z interwencją w Celu 5 (i), realizowane będą wyłącznie przedsięwzięcia na obszarach zdegradowanych w miastach, objętych programami rewitalizacji, uzgodnione pomiędzy IZ a miastami uprawnionymi do wsparcia. </w:t>
      </w:r>
    </w:p>
    <w:p w:rsidR="00495AB0" w:rsidRPr="00495AB0" w:rsidRDefault="00495AB0" w:rsidP="00495AB0">
      <w:pPr>
        <w:spacing w:before="60" w:after="60" w:line="276" w:lineRule="auto"/>
        <w:rPr>
          <w:rFonts w:ascii="Calibri" w:eastAsia="Calibri" w:hAnsi="Calibri" w:cs="Times New Roman"/>
        </w:rPr>
      </w:pPr>
      <w:r w:rsidRPr="00495AB0">
        <w:rPr>
          <w:rFonts w:ascii="Calibri" w:eastAsia="Calibri" w:hAnsi="Calibri" w:cs="Times New Roman"/>
        </w:rPr>
        <w:t>Uzupełniająco, na poziomie regionalnym przewiduje się realizację przez SWP działań wspierających w obszarze polityki społecznej w województwie (w tym m.in. wzmocnienie potencjału instytucjonalnego, organizacyjnego i kompetencyjnego instytucji pomocy i integracji społecznej oraz organizacji pozarządowych).</w:t>
      </w:r>
    </w:p>
    <w:p w:rsidR="00495AB0" w:rsidRPr="00495AB0" w:rsidRDefault="00495AB0" w:rsidP="00495AB0">
      <w:pPr>
        <w:spacing w:before="60" w:after="60" w:line="276" w:lineRule="auto"/>
        <w:rPr>
          <w:rFonts w:ascii="Calibri" w:eastAsia="Calibri" w:hAnsi="Calibri" w:cs="Times New Roman"/>
        </w:rPr>
      </w:pPr>
      <w:r w:rsidRPr="00495AB0">
        <w:rPr>
          <w:rFonts w:ascii="Calibri" w:eastAsia="Times New Roman" w:hAnsi="Calibri" w:cs="Calibri"/>
          <w:lang w:eastAsia="pl-PL"/>
        </w:rPr>
        <w:t xml:space="preserve">W obszarze </w:t>
      </w:r>
      <w:r w:rsidRPr="00495AB0">
        <w:rPr>
          <w:rFonts w:ascii="Calibri" w:eastAsia="Times New Roman" w:hAnsi="Calibri" w:cs="Calibri"/>
          <w:u w:val="single"/>
          <w:lang w:eastAsia="pl-PL"/>
        </w:rPr>
        <w:t>ekonomii społecznej</w:t>
      </w:r>
      <w:r w:rsidRPr="00495AB0">
        <w:rPr>
          <w:rFonts w:ascii="Calibri" w:eastAsia="Times New Roman" w:hAnsi="Calibri" w:cs="Calibri"/>
          <w:lang w:eastAsia="pl-PL"/>
        </w:rPr>
        <w:t xml:space="preserve">, </w:t>
      </w:r>
      <w:r w:rsidRPr="00495AB0">
        <w:rPr>
          <w:rFonts w:ascii="Calibri" w:eastAsia="Calibri" w:hAnsi="Calibri" w:cs="Times New Roman"/>
        </w:rPr>
        <w:t xml:space="preserve">interwencja koncentrować się będzie na realizacji usług na rzecz rozwoju sektora ekonomii społecznej, głównie przy wykorzystaniu potencjału ośrodków wsparcia ekonomii społecznej. Działalność ww. ośrodków obejmie przede wszystkim kompleksowe wsparcie istniejących podmiotów ekonomii społecznej służące ich profesjonalizacji, a także stymulowanie powstawania nowych podmiotów, m.in. poprzez: </w:t>
      </w:r>
    </w:p>
    <w:p w:rsidR="00495AB0" w:rsidRPr="00495AB0" w:rsidRDefault="00495AB0" w:rsidP="00D71103">
      <w:pPr>
        <w:numPr>
          <w:ilvl w:val="0"/>
          <w:numId w:val="57"/>
        </w:numPr>
        <w:spacing w:before="60" w:after="60" w:line="276" w:lineRule="auto"/>
        <w:ind w:left="284" w:hanging="284"/>
        <w:rPr>
          <w:rFonts w:ascii="Calibri" w:eastAsia="Calibri" w:hAnsi="Calibri" w:cs="Times New Roman"/>
        </w:rPr>
      </w:pPr>
      <w:r w:rsidRPr="00495AB0">
        <w:rPr>
          <w:rFonts w:ascii="Calibri" w:eastAsia="Calibri" w:hAnsi="Calibri" w:cs="Times New Roman"/>
        </w:rPr>
        <w:t>wspieranie tworzenia/utrzymania miejsc pracy,</w:t>
      </w:r>
    </w:p>
    <w:p w:rsidR="00495AB0" w:rsidRPr="00495AB0" w:rsidRDefault="00495AB0" w:rsidP="00D71103">
      <w:pPr>
        <w:numPr>
          <w:ilvl w:val="0"/>
          <w:numId w:val="57"/>
        </w:numPr>
        <w:spacing w:before="60" w:after="60" w:line="276" w:lineRule="auto"/>
        <w:ind w:left="284" w:hanging="284"/>
        <w:rPr>
          <w:rFonts w:ascii="Calibri" w:eastAsia="Calibri" w:hAnsi="Calibri" w:cs="Times New Roman"/>
        </w:rPr>
      </w:pPr>
      <w:r w:rsidRPr="00495AB0">
        <w:rPr>
          <w:rFonts w:ascii="Calibri" w:eastAsia="Calibri" w:hAnsi="Calibri" w:cs="Times New Roman"/>
        </w:rPr>
        <w:t>podnoszenie jakości oraz promocję produktów i usług podmiotów ekonomii społecznej,</w:t>
      </w:r>
    </w:p>
    <w:p w:rsidR="00495AB0" w:rsidRPr="00495AB0" w:rsidRDefault="00495AB0" w:rsidP="00D71103">
      <w:pPr>
        <w:numPr>
          <w:ilvl w:val="0"/>
          <w:numId w:val="57"/>
        </w:numPr>
        <w:spacing w:before="60" w:after="60" w:line="276" w:lineRule="auto"/>
        <w:ind w:left="284" w:hanging="284"/>
        <w:rPr>
          <w:rFonts w:ascii="Calibri" w:eastAsia="Calibri" w:hAnsi="Calibri" w:cs="Times New Roman"/>
        </w:rPr>
      </w:pPr>
      <w:r w:rsidRPr="00495AB0">
        <w:rPr>
          <w:rFonts w:ascii="Calibri" w:eastAsia="Calibri" w:hAnsi="Calibri" w:cs="Times New Roman"/>
        </w:rPr>
        <w:t>stymulowanie współpracy pomiędzy biznesem a podmiotami ekonomii społecznej,</w:t>
      </w:r>
    </w:p>
    <w:p w:rsidR="00495AB0" w:rsidRPr="00495AB0" w:rsidRDefault="00495AB0" w:rsidP="00D71103">
      <w:pPr>
        <w:numPr>
          <w:ilvl w:val="0"/>
          <w:numId w:val="57"/>
        </w:numPr>
        <w:spacing w:before="60" w:after="60" w:line="276" w:lineRule="auto"/>
        <w:ind w:left="284" w:hanging="284"/>
        <w:rPr>
          <w:rFonts w:ascii="Calibri" w:eastAsia="Calibri" w:hAnsi="Calibri" w:cs="Times New Roman"/>
        </w:rPr>
      </w:pPr>
      <w:r w:rsidRPr="00495AB0">
        <w:rPr>
          <w:rFonts w:ascii="Calibri" w:eastAsia="Calibri" w:hAnsi="Calibri" w:cs="Times New Roman"/>
        </w:rPr>
        <w:t>wsparcie podmiotów ekonomii społecznej w zakresie korzystania z instrumentów finansowych skierowanych do mikro, małych i średnich przedsiębiorstw,</w:t>
      </w:r>
    </w:p>
    <w:p w:rsidR="00495AB0" w:rsidRPr="00495AB0" w:rsidRDefault="00495AB0" w:rsidP="00D71103">
      <w:pPr>
        <w:numPr>
          <w:ilvl w:val="0"/>
          <w:numId w:val="57"/>
        </w:numPr>
        <w:spacing w:before="60" w:after="60" w:line="276" w:lineRule="auto"/>
        <w:ind w:left="284" w:hanging="284"/>
        <w:rPr>
          <w:rFonts w:ascii="Calibri" w:eastAsia="Calibri" w:hAnsi="Calibri" w:cs="Times New Roman"/>
        </w:rPr>
      </w:pPr>
      <w:r w:rsidRPr="00495AB0">
        <w:rPr>
          <w:rFonts w:ascii="Calibri" w:eastAsia="Calibri" w:hAnsi="Calibri" w:cs="Times New Roman"/>
        </w:rPr>
        <w:t>wzmocnienie podmiotów ekonomii społecznej jako realizatora usług społecznych,</w:t>
      </w:r>
    </w:p>
    <w:p w:rsidR="00495AB0" w:rsidRPr="00495AB0" w:rsidRDefault="00495AB0" w:rsidP="00D71103">
      <w:pPr>
        <w:numPr>
          <w:ilvl w:val="0"/>
          <w:numId w:val="57"/>
        </w:numPr>
        <w:spacing w:before="60" w:after="60" w:line="276" w:lineRule="auto"/>
        <w:ind w:left="284" w:hanging="284"/>
        <w:rPr>
          <w:rFonts w:ascii="Calibri" w:eastAsia="Calibri" w:hAnsi="Calibri" w:cs="Times New Roman"/>
        </w:rPr>
      </w:pPr>
      <w:r w:rsidRPr="00495AB0">
        <w:rPr>
          <w:rFonts w:ascii="Calibri" w:eastAsia="Calibri" w:hAnsi="Calibri" w:cs="Times New Roman"/>
        </w:rPr>
        <w:t>doskonalenie kompetencji liderów podmiotów ekonomii społecznej,</w:t>
      </w:r>
    </w:p>
    <w:p w:rsidR="00495AB0" w:rsidRPr="00495AB0" w:rsidRDefault="00495AB0" w:rsidP="00D71103">
      <w:pPr>
        <w:numPr>
          <w:ilvl w:val="0"/>
          <w:numId w:val="57"/>
        </w:numPr>
        <w:spacing w:before="60" w:after="60" w:line="276" w:lineRule="auto"/>
        <w:ind w:left="284" w:hanging="284"/>
        <w:rPr>
          <w:rFonts w:ascii="Calibri" w:eastAsia="Calibri" w:hAnsi="Calibri" w:cs="Times New Roman"/>
        </w:rPr>
      </w:pPr>
      <w:r w:rsidRPr="00495AB0">
        <w:rPr>
          <w:rFonts w:ascii="Calibri" w:eastAsia="Calibri" w:hAnsi="Calibri" w:cs="Times New Roman"/>
        </w:rPr>
        <w:t>wsparcie działań edukacyjnych i promujących ekonomię społeczną w regionie.</w:t>
      </w:r>
    </w:p>
    <w:p w:rsidR="00495AB0" w:rsidRPr="00495AB0" w:rsidRDefault="00495AB0" w:rsidP="00495AB0">
      <w:pPr>
        <w:spacing w:before="60" w:after="60" w:line="276" w:lineRule="auto"/>
        <w:rPr>
          <w:rFonts w:ascii="Calibri" w:eastAsia="Calibri" w:hAnsi="Calibri" w:cs="Times New Roman"/>
        </w:rPr>
      </w:pPr>
      <w:r w:rsidRPr="00495AB0">
        <w:rPr>
          <w:rFonts w:ascii="Calibri" w:eastAsia="Calibri" w:hAnsi="Calibri" w:cs="Times New Roman"/>
        </w:rPr>
        <w:t>Preferowane będą projekty partnerskie, realizowane we współpracy z IOB lub pracodawcami lub ich organizacjami.</w:t>
      </w:r>
    </w:p>
    <w:p w:rsidR="00495AB0" w:rsidRPr="00495AB0" w:rsidRDefault="00495AB0" w:rsidP="00495AB0">
      <w:pPr>
        <w:spacing w:before="60" w:after="60" w:line="276" w:lineRule="auto"/>
        <w:rPr>
          <w:rFonts w:ascii="Calibri" w:eastAsia="Calibri" w:hAnsi="Calibri" w:cs="Times New Roman"/>
        </w:rPr>
      </w:pPr>
      <w:r w:rsidRPr="00495AB0">
        <w:rPr>
          <w:rFonts w:ascii="Calibri" w:eastAsia="Calibri" w:hAnsi="Calibri" w:cs="Times New Roman"/>
        </w:rPr>
        <w:t xml:space="preserve">Ponadto, na poziomie regionalnym przewiduje się realizację przez SWP działań wspierających sektor ekonomii społecznej w województwie (w tym m.in. podnoszenie efektywności systemu wsparcia ekonomii społecznej poprzez wzmocnienie kompetencji kadry ośrodków wsparcia ekonomii społecznej oraz rozwój sieci współpracy podmiotów ekonomii społecznej, np. inicjatyw klastrowych i konsorcjów). </w:t>
      </w:r>
    </w:p>
    <w:p w:rsidR="00495AB0" w:rsidRPr="00495AB0" w:rsidRDefault="00495AB0" w:rsidP="00495AB0">
      <w:pPr>
        <w:spacing w:before="60" w:after="60" w:line="276" w:lineRule="auto"/>
        <w:rPr>
          <w:rFonts w:ascii="Calibri" w:eastAsia="Calibri" w:hAnsi="Calibri" w:cs="Times New Roman"/>
        </w:rPr>
      </w:pPr>
      <w:r w:rsidRPr="00495AB0">
        <w:rPr>
          <w:rFonts w:ascii="Calibri" w:eastAsia="Calibri" w:hAnsi="Calibri" w:cs="Times New Roman"/>
          <w:u w:val="single"/>
        </w:rPr>
        <w:t>Główne grupy docelowe</w:t>
      </w:r>
    </w:p>
    <w:p w:rsidR="00495AB0" w:rsidRPr="00495AB0" w:rsidRDefault="00495AB0" w:rsidP="00495AB0">
      <w:pPr>
        <w:spacing w:before="60" w:after="60" w:line="276" w:lineRule="auto"/>
        <w:rPr>
          <w:rFonts w:ascii="Calibri" w:eastAsia="Calibri" w:hAnsi="Calibri" w:cs="Times New Roman"/>
        </w:rPr>
      </w:pPr>
      <w:r w:rsidRPr="00495AB0">
        <w:rPr>
          <w:rFonts w:ascii="Calibri" w:eastAsia="Calibri" w:hAnsi="Calibri" w:cs="Times New Roman"/>
        </w:rPr>
        <w:lastRenderedPageBreak/>
        <w:t>Osoby dotknięte/zagrożone ubóstwem i wykluczeniem społecznym oraz ich rodziny, członkowie społeczności marginalizowanych, pracownicy instytucji pomocy i integracji społecznej i organizacji pozarządowych, ośrodki wsparcia ekonomii społecznej, podmioty ekonomii społecznej.</w:t>
      </w:r>
    </w:p>
    <w:p w:rsidR="00495AB0" w:rsidRPr="00495AB0" w:rsidRDefault="00495AB0" w:rsidP="00495AB0">
      <w:pPr>
        <w:spacing w:before="60" w:after="60" w:line="276" w:lineRule="auto"/>
        <w:rPr>
          <w:rFonts w:ascii="Calibri" w:eastAsia="Calibri" w:hAnsi="Calibri" w:cs="Times New Roman"/>
        </w:rPr>
      </w:pPr>
      <w:r w:rsidRPr="00495AB0">
        <w:rPr>
          <w:rFonts w:ascii="Calibri" w:eastAsia="Calibri" w:hAnsi="Calibri" w:cs="Times New Roman"/>
          <w:u w:val="single"/>
        </w:rPr>
        <w:t>Działania na rzecz równości, integracji i niedyskryminacji</w:t>
      </w:r>
    </w:p>
    <w:p w:rsidR="00495AB0" w:rsidRPr="00343A2A" w:rsidRDefault="00495AB0" w:rsidP="00495AB0">
      <w:pPr>
        <w:spacing w:before="60" w:after="60" w:line="276" w:lineRule="auto"/>
        <w:rPr>
          <w:rFonts w:ascii="Calibri" w:eastAsia="Calibri" w:hAnsi="Calibri" w:cs="Times New Roman"/>
          <w:i/>
          <w:iCs/>
        </w:rPr>
      </w:pPr>
      <w:r w:rsidRPr="00343A2A">
        <w:rPr>
          <w:rFonts w:ascii="Calibri" w:eastAsia="Calibri" w:hAnsi="Calibri" w:cs="Times New Roman"/>
          <w:i/>
          <w:iCs/>
        </w:rPr>
        <w:t>Do uzupełnienia na dalszym etapie prac.</w:t>
      </w:r>
    </w:p>
    <w:p w:rsidR="00495AB0" w:rsidRPr="00495AB0" w:rsidRDefault="00495AB0" w:rsidP="00495AB0">
      <w:pPr>
        <w:spacing w:before="60" w:after="60" w:line="276" w:lineRule="auto"/>
        <w:rPr>
          <w:rFonts w:ascii="Calibri" w:eastAsia="Calibri" w:hAnsi="Calibri" w:cs="Times New Roman"/>
        </w:rPr>
      </w:pPr>
      <w:r w:rsidRPr="00495AB0">
        <w:rPr>
          <w:rFonts w:ascii="Calibri" w:eastAsia="Calibri" w:hAnsi="Calibri" w:cs="Times New Roman"/>
          <w:u w:val="single"/>
        </w:rPr>
        <w:t>Szczególne terytoria docelowe, z uwzględnieniem planowanego wykorzystania narzędzi terytorialnych</w:t>
      </w:r>
    </w:p>
    <w:p w:rsidR="00495AB0" w:rsidRPr="00860158" w:rsidRDefault="00495AB0" w:rsidP="00860158">
      <w:pPr>
        <w:spacing w:before="60" w:after="60" w:line="276" w:lineRule="auto"/>
        <w:rPr>
          <w:rFonts w:ascii="Calibri" w:eastAsia="Calibri" w:hAnsi="Calibri" w:cs="Times New Roman"/>
        </w:rPr>
      </w:pPr>
      <w:r w:rsidRPr="00495AB0">
        <w:rPr>
          <w:rFonts w:ascii="Calibri" w:eastAsia="Calibri" w:hAnsi="Calibri" w:cs="Times New Roman"/>
        </w:rPr>
        <w:t>W zakresie aktywizacji społecznej i zawodowej, preferowane będą projekty realizowane na obszarach</w:t>
      </w:r>
      <w:r w:rsidR="00860158">
        <w:rPr>
          <w:rFonts w:ascii="Calibri" w:eastAsia="Calibri" w:hAnsi="Calibri" w:cs="Times New Roman"/>
        </w:rPr>
        <w:t xml:space="preserve"> </w:t>
      </w:r>
      <w:r w:rsidRPr="00495AB0">
        <w:rPr>
          <w:rFonts w:ascii="Calibri" w:eastAsia="Calibri" w:hAnsi="Calibri" w:cs="Times New Roman"/>
        </w:rPr>
        <w:t>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w:t>
      </w:r>
      <w:r w:rsidRPr="00860158">
        <w:rPr>
          <w:rFonts w:ascii="Calibri" w:eastAsia="Calibri" w:hAnsi="Calibri" w:cs="Times New Roman"/>
        </w:rPr>
        <w:t>.</w:t>
      </w:r>
    </w:p>
    <w:p w:rsidR="00495AB0" w:rsidRPr="00495AB0" w:rsidRDefault="00495AB0" w:rsidP="00495AB0">
      <w:pPr>
        <w:spacing w:before="60" w:after="60" w:line="276" w:lineRule="auto"/>
        <w:rPr>
          <w:rFonts w:ascii="Calibri" w:eastAsia="Calibri" w:hAnsi="Calibri" w:cs="Times New Roman"/>
          <w:u w:val="single"/>
        </w:rPr>
      </w:pPr>
      <w:r w:rsidRPr="00495AB0">
        <w:rPr>
          <w:rFonts w:ascii="Calibri" w:eastAsia="Calibri" w:hAnsi="Calibri" w:cs="Times New Roman"/>
        </w:rPr>
        <w:t>W zakresie ekonomii społecznej interwencja będzie prowadzona na terenie całego województwa.</w:t>
      </w:r>
    </w:p>
    <w:p w:rsidR="00495AB0" w:rsidRPr="00495AB0" w:rsidRDefault="00495AB0" w:rsidP="00495AB0">
      <w:pPr>
        <w:spacing w:before="60" w:after="60" w:line="276" w:lineRule="auto"/>
        <w:rPr>
          <w:rFonts w:ascii="Calibri" w:eastAsia="Calibri" w:hAnsi="Calibri" w:cs="Times New Roman"/>
          <w:u w:val="single"/>
        </w:rPr>
      </w:pPr>
      <w:r w:rsidRPr="00495AB0">
        <w:rPr>
          <w:rFonts w:ascii="Calibri" w:eastAsia="Calibri" w:hAnsi="Calibri" w:cs="Times New Roman"/>
        </w:rPr>
        <w:t>W ramach realizacji Celu przewiduje się zastosowanie innych instrumentów terytorialnych – programów rewitalizacji.</w:t>
      </w:r>
    </w:p>
    <w:p w:rsidR="00495AB0" w:rsidRPr="00495AB0" w:rsidRDefault="00495AB0" w:rsidP="00495AB0">
      <w:pPr>
        <w:spacing w:before="60" w:after="60" w:line="276" w:lineRule="auto"/>
        <w:rPr>
          <w:rFonts w:ascii="Calibri" w:eastAsia="Calibri" w:hAnsi="Calibri" w:cs="Times New Roman"/>
        </w:rPr>
      </w:pPr>
      <w:r w:rsidRPr="00495AB0">
        <w:rPr>
          <w:rFonts w:ascii="Calibri" w:eastAsia="Calibri" w:hAnsi="Calibri" w:cs="Times New Roman"/>
          <w:u w:val="single"/>
        </w:rPr>
        <w:t>Przedsięwzięcia międzyregionalne i transnarodowe</w:t>
      </w:r>
    </w:p>
    <w:p w:rsidR="00495AB0" w:rsidRPr="00343A2A" w:rsidRDefault="00495AB0" w:rsidP="00495AB0">
      <w:pPr>
        <w:spacing w:before="60" w:after="60" w:line="276" w:lineRule="auto"/>
        <w:rPr>
          <w:rFonts w:ascii="Calibri" w:eastAsia="Calibri" w:hAnsi="Calibri" w:cs="Times New Roman"/>
          <w:i/>
        </w:rPr>
      </w:pPr>
      <w:r w:rsidRPr="00343A2A">
        <w:rPr>
          <w:rFonts w:ascii="Calibri" w:eastAsia="Calibri" w:hAnsi="Calibri" w:cs="Times New Roman"/>
          <w:i/>
        </w:rPr>
        <w:t xml:space="preserve">Do uzupełnienia na dalszym etapie prac. </w:t>
      </w:r>
    </w:p>
    <w:p w:rsidR="00495AB0" w:rsidRPr="00495AB0" w:rsidRDefault="00495AB0" w:rsidP="00495AB0">
      <w:pPr>
        <w:spacing w:before="60" w:after="60" w:line="276" w:lineRule="auto"/>
        <w:rPr>
          <w:rFonts w:ascii="Calibri" w:eastAsia="Calibri" w:hAnsi="Calibri" w:cs="Times New Roman"/>
        </w:rPr>
      </w:pPr>
      <w:r w:rsidRPr="00495AB0">
        <w:rPr>
          <w:rFonts w:ascii="Calibri" w:eastAsia="Calibri" w:hAnsi="Calibri" w:cs="Times New Roman"/>
          <w:u w:val="single"/>
        </w:rPr>
        <w:t>Planowane wykorzystanie instrumentów finansowych</w:t>
      </w:r>
    </w:p>
    <w:p w:rsidR="00495AB0" w:rsidRPr="00495AB0" w:rsidRDefault="00495AB0" w:rsidP="00495AB0">
      <w:pPr>
        <w:spacing w:before="120" w:after="120" w:line="276" w:lineRule="auto"/>
        <w:rPr>
          <w:rFonts w:ascii="Calibri" w:eastAsia="Calibri" w:hAnsi="Calibri" w:cs="Times New Roman"/>
        </w:rPr>
      </w:pPr>
      <w:r w:rsidRPr="00495AB0">
        <w:rPr>
          <w:rFonts w:ascii="Calibri" w:eastAsia="Calibri" w:hAnsi="Calibri" w:cs="Times New Roman"/>
        </w:rPr>
        <w:t>W ramach realizacji Celu nie przewiduje się wykorzystania instrumentów finansowych.</w:t>
      </w:r>
    </w:p>
    <w:p w:rsidR="00495AB0" w:rsidRDefault="00495AB0" w:rsidP="00495AB0">
      <w:pPr>
        <w:spacing w:before="120" w:after="120" w:line="276" w:lineRule="auto"/>
        <w:rPr>
          <w:rFonts w:ascii="Calibri" w:eastAsia="Calibri" w:hAnsi="Calibri" w:cs="Times New Roman"/>
        </w:rPr>
      </w:pPr>
      <w:r w:rsidRPr="00495AB0">
        <w:rPr>
          <w:rFonts w:ascii="Calibri" w:eastAsia="Calibri" w:hAnsi="Calibri" w:cs="Times New Roman"/>
        </w:rPr>
        <w:t>Wsparcie co do zasady ukierunkowane jest na przedsięwzięcia, które nie generują przychodów lub bezpośrednich oszczędności. Wsparcie w formie bezzwrotnej zapewni właściwy efekt zachęty w przypadku przedsięwzięć, których realizacja nie jest możliwa z rynkowego punktu widzenia.</w:t>
      </w:r>
    </w:p>
    <w:p w:rsidR="00900950" w:rsidRDefault="00900950" w:rsidP="00900950">
      <w:pPr>
        <w:spacing w:before="60" w:after="60" w:line="276" w:lineRule="auto"/>
        <w:rPr>
          <w:b/>
        </w:rPr>
      </w:pPr>
      <w:r w:rsidRPr="00C570B2">
        <w:rPr>
          <w:b/>
        </w:rPr>
        <w:t>Wskaźniki</w:t>
      </w:r>
    </w:p>
    <w:p w:rsidR="00900950" w:rsidRPr="00DF23A6" w:rsidRDefault="00900950" w:rsidP="00900950">
      <w:pPr>
        <w:spacing w:before="60" w:after="60" w:line="276" w:lineRule="auto"/>
      </w:pPr>
      <w:r w:rsidRPr="00DF23A6">
        <w:t>Tabela 1. Wskaźniki produktu</w:t>
      </w:r>
    </w:p>
    <w:tbl>
      <w:tblPr>
        <w:tblStyle w:val="Tabela-Siatka"/>
        <w:tblW w:w="10683" w:type="dxa"/>
        <w:jc w:val="center"/>
        <w:tblLayout w:type="fixed"/>
        <w:tblLook w:val="04A0" w:firstRow="1" w:lastRow="0" w:firstColumn="1" w:lastColumn="0" w:noHBand="0" w:noVBand="1"/>
      </w:tblPr>
      <w:tblGrid>
        <w:gridCol w:w="704"/>
        <w:gridCol w:w="992"/>
        <w:gridCol w:w="709"/>
        <w:gridCol w:w="992"/>
        <w:gridCol w:w="851"/>
        <w:gridCol w:w="3360"/>
        <w:gridCol w:w="1165"/>
        <w:gridCol w:w="1058"/>
        <w:gridCol w:w="852"/>
      </w:tblGrid>
      <w:tr w:rsidR="00900950" w:rsidRPr="003D425C" w:rsidTr="001607D7">
        <w:trPr>
          <w:tblHeader/>
          <w:jc w:val="center"/>
        </w:trPr>
        <w:tc>
          <w:tcPr>
            <w:tcW w:w="704"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Priorytet</w:t>
            </w:r>
          </w:p>
        </w:tc>
        <w:tc>
          <w:tcPr>
            <w:tcW w:w="992"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Cel szczegółowy</w:t>
            </w:r>
          </w:p>
        </w:tc>
        <w:tc>
          <w:tcPr>
            <w:tcW w:w="709"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Fundusz</w:t>
            </w:r>
          </w:p>
        </w:tc>
        <w:tc>
          <w:tcPr>
            <w:tcW w:w="992"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Kategoria regionu</w:t>
            </w:r>
          </w:p>
        </w:tc>
        <w:tc>
          <w:tcPr>
            <w:tcW w:w="851"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Nr identyfikacyjny</w:t>
            </w:r>
          </w:p>
        </w:tc>
        <w:tc>
          <w:tcPr>
            <w:tcW w:w="3360"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Wskaźnik</w:t>
            </w:r>
          </w:p>
        </w:tc>
        <w:tc>
          <w:tcPr>
            <w:tcW w:w="1165"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Jednostka miary</w:t>
            </w:r>
          </w:p>
        </w:tc>
        <w:tc>
          <w:tcPr>
            <w:tcW w:w="1058"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Cel pośredni (2024)</w:t>
            </w:r>
          </w:p>
        </w:tc>
        <w:tc>
          <w:tcPr>
            <w:tcW w:w="852"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Cel (2029)</w:t>
            </w:r>
          </w:p>
        </w:tc>
      </w:tr>
      <w:tr w:rsidR="00900950" w:rsidRPr="003D425C" w:rsidTr="0057699D">
        <w:trPr>
          <w:jc w:val="center"/>
        </w:trPr>
        <w:tc>
          <w:tcPr>
            <w:tcW w:w="704"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4</w:t>
            </w:r>
          </w:p>
        </w:tc>
        <w:tc>
          <w:tcPr>
            <w:tcW w:w="992"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(h)</w:t>
            </w:r>
          </w:p>
        </w:tc>
        <w:tc>
          <w:tcPr>
            <w:tcW w:w="709"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EFS</w:t>
            </w:r>
            <w:r w:rsidR="009766C4">
              <w:rPr>
                <w:rFonts w:cstheme="minorHAnsi"/>
                <w:sz w:val="18"/>
                <w:szCs w:val="18"/>
              </w:rPr>
              <w:t>+</w:t>
            </w:r>
          </w:p>
        </w:tc>
        <w:tc>
          <w:tcPr>
            <w:tcW w:w="992"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Słabiej rozwinięty</w:t>
            </w:r>
          </w:p>
        </w:tc>
        <w:tc>
          <w:tcPr>
            <w:tcW w:w="851"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CO 03</w:t>
            </w:r>
          </w:p>
        </w:tc>
        <w:tc>
          <w:tcPr>
            <w:tcW w:w="3360"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Liczba osób biernych zawodowo objętych wsparciem w programie</w:t>
            </w:r>
          </w:p>
        </w:tc>
        <w:tc>
          <w:tcPr>
            <w:tcW w:w="1165"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osoby</w:t>
            </w:r>
          </w:p>
        </w:tc>
        <w:tc>
          <w:tcPr>
            <w:tcW w:w="1058" w:type="dxa"/>
          </w:tcPr>
          <w:p w:rsidR="00900950" w:rsidRPr="00CC0B50" w:rsidRDefault="00900950" w:rsidP="0057699D">
            <w:pPr>
              <w:pStyle w:val="Akapitzlist"/>
              <w:spacing w:before="60" w:after="60" w:line="276" w:lineRule="auto"/>
              <w:ind w:left="0"/>
              <w:contextualSpacing w:val="0"/>
              <w:rPr>
                <w:rFonts w:cstheme="minorHAnsi"/>
                <w:sz w:val="18"/>
                <w:szCs w:val="18"/>
              </w:rPr>
            </w:pPr>
            <w:r w:rsidRPr="00CC0B50">
              <w:rPr>
                <w:rFonts w:cstheme="minorHAnsi"/>
                <w:sz w:val="18"/>
                <w:szCs w:val="18"/>
              </w:rPr>
              <w:t>4 000</w:t>
            </w:r>
          </w:p>
        </w:tc>
        <w:tc>
          <w:tcPr>
            <w:tcW w:w="852" w:type="dxa"/>
          </w:tcPr>
          <w:p w:rsidR="00900950" w:rsidRPr="00CC0B50" w:rsidRDefault="00900950" w:rsidP="0057699D">
            <w:pPr>
              <w:pStyle w:val="Akapitzlist"/>
              <w:spacing w:before="60" w:after="60" w:line="276" w:lineRule="auto"/>
              <w:ind w:left="0"/>
              <w:contextualSpacing w:val="0"/>
              <w:rPr>
                <w:rFonts w:cstheme="minorHAnsi"/>
                <w:sz w:val="18"/>
                <w:szCs w:val="18"/>
              </w:rPr>
            </w:pPr>
            <w:r w:rsidRPr="00CC0B50">
              <w:rPr>
                <w:rFonts w:cstheme="minorHAnsi"/>
                <w:sz w:val="18"/>
                <w:szCs w:val="18"/>
              </w:rPr>
              <w:t>5 700</w:t>
            </w:r>
          </w:p>
        </w:tc>
      </w:tr>
      <w:tr w:rsidR="00900950" w:rsidRPr="003D425C" w:rsidTr="0057699D">
        <w:trPr>
          <w:jc w:val="center"/>
        </w:trPr>
        <w:tc>
          <w:tcPr>
            <w:tcW w:w="704"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4</w:t>
            </w:r>
          </w:p>
        </w:tc>
        <w:tc>
          <w:tcPr>
            <w:tcW w:w="992"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(h)</w:t>
            </w:r>
          </w:p>
        </w:tc>
        <w:tc>
          <w:tcPr>
            <w:tcW w:w="709"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EFS</w:t>
            </w:r>
            <w:r w:rsidR="009766C4">
              <w:rPr>
                <w:rFonts w:cstheme="minorHAnsi"/>
                <w:sz w:val="18"/>
                <w:szCs w:val="18"/>
              </w:rPr>
              <w:t>+</w:t>
            </w:r>
          </w:p>
        </w:tc>
        <w:tc>
          <w:tcPr>
            <w:tcW w:w="992"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Słabiej rozwinięty</w:t>
            </w:r>
          </w:p>
        </w:tc>
        <w:tc>
          <w:tcPr>
            <w:tcW w:w="851"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CO 10</w:t>
            </w:r>
          </w:p>
        </w:tc>
        <w:tc>
          <w:tcPr>
            <w:tcW w:w="3360"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Liczba osób z niepełnosprawnościami objętych wsparciem w programie</w:t>
            </w:r>
          </w:p>
        </w:tc>
        <w:tc>
          <w:tcPr>
            <w:tcW w:w="1165"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osoby</w:t>
            </w:r>
          </w:p>
        </w:tc>
        <w:tc>
          <w:tcPr>
            <w:tcW w:w="1058" w:type="dxa"/>
          </w:tcPr>
          <w:p w:rsidR="00900950" w:rsidRPr="00011C3E" w:rsidRDefault="00900950" w:rsidP="0057699D">
            <w:pPr>
              <w:pStyle w:val="Akapitzlist"/>
              <w:spacing w:before="60" w:after="60" w:line="276" w:lineRule="auto"/>
              <w:ind w:left="0"/>
              <w:contextualSpacing w:val="0"/>
              <w:rPr>
                <w:rFonts w:cstheme="minorHAnsi"/>
                <w:sz w:val="18"/>
                <w:szCs w:val="18"/>
              </w:rPr>
            </w:pPr>
            <w:r w:rsidRPr="00011C3E">
              <w:rPr>
                <w:rFonts w:cstheme="minorHAnsi"/>
                <w:sz w:val="18"/>
                <w:szCs w:val="18"/>
              </w:rPr>
              <w:t>2 800</w:t>
            </w:r>
          </w:p>
        </w:tc>
        <w:tc>
          <w:tcPr>
            <w:tcW w:w="852" w:type="dxa"/>
          </w:tcPr>
          <w:p w:rsidR="00900950" w:rsidRPr="00011C3E" w:rsidRDefault="00900950" w:rsidP="0057699D">
            <w:pPr>
              <w:pStyle w:val="Akapitzlist"/>
              <w:spacing w:before="60" w:after="60" w:line="276" w:lineRule="auto"/>
              <w:ind w:left="0"/>
              <w:contextualSpacing w:val="0"/>
              <w:rPr>
                <w:rFonts w:cstheme="minorHAnsi"/>
                <w:sz w:val="18"/>
                <w:szCs w:val="18"/>
              </w:rPr>
            </w:pPr>
            <w:r w:rsidRPr="00011C3E">
              <w:rPr>
                <w:rFonts w:cstheme="minorHAnsi"/>
                <w:sz w:val="18"/>
                <w:szCs w:val="18"/>
              </w:rPr>
              <w:t>4 200</w:t>
            </w:r>
          </w:p>
        </w:tc>
      </w:tr>
      <w:tr w:rsidR="00900950" w:rsidRPr="003D425C" w:rsidTr="0057699D">
        <w:trPr>
          <w:jc w:val="center"/>
        </w:trPr>
        <w:tc>
          <w:tcPr>
            <w:tcW w:w="704"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4</w:t>
            </w:r>
          </w:p>
        </w:tc>
        <w:tc>
          <w:tcPr>
            <w:tcW w:w="992"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(h)</w:t>
            </w:r>
          </w:p>
        </w:tc>
        <w:tc>
          <w:tcPr>
            <w:tcW w:w="709"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EFS</w:t>
            </w:r>
            <w:r w:rsidR="009766C4">
              <w:rPr>
                <w:rFonts w:cstheme="minorHAnsi"/>
                <w:sz w:val="18"/>
                <w:szCs w:val="18"/>
              </w:rPr>
              <w:t>+</w:t>
            </w:r>
          </w:p>
        </w:tc>
        <w:tc>
          <w:tcPr>
            <w:tcW w:w="992"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Słabiej rozwinięty</w:t>
            </w:r>
          </w:p>
        </w:tc>
        <w:tc>
          <w:tcPr>
            <w:tcW w:w="851"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CO 06</w:t>
            </w:r>
          </w:p>
        </w:tc>
        <w:tc>
          <w:tcPr>
            <w:tcW w:w="3360"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 xml:space="preserve">Liczba osób powyżej 54 lat objętych wsparciem w programie </w:t>
            </w:r>
          </w:p>
        </w:tc>
        <w:tc>
          <w:tcPr>
            <w:tcW w:w="1165"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osoby</w:t>
            </w:r>
          </w:p>
        </w:tc>
        <w:tc>
          <w:tcPr>
            <w:tcW w:w="1058" w:type="dxa"/>
          </w:tcPr>
          <w:p w:rsidR="00900950" w:rsidRPr="00AF6584" w:rsidRDefault="00900950" w:rsidP="0057699D">
            <w:pPr>
              <w:pStyle w:val="Akapitzlist"/>
              <w:spacing w:before="60" w:after="60" w:line="276" w:lineRule="auto"/>
              <w:ind w:left="0"/>
              <w:contextualSpacing w:val="0"/>
              <w:rPr>
                <w:rFonts w:cstheme="minorHAnsi"/>
                <w:sz w:val="18"/>
                <w:szCs w:val="18"/>
              </w:rPr>
            </w:pPr>
            <w:r w:rsidRPr="00AF6584">
              <w:rPr>
                <w:rFonts w:cstheme="minorHAnsi"/>
                <w:sz w:val="18"/>
                <w:szCs w:val="18"/>
              </w:rPr>
              <w:t>1 200</w:t>
            </w:r>
          </w:p>
        </w:tc>
        <w:tc>
          <w:tcPr>
            <w:tcW w:w="852" w:type="dxa"/>
          </w:tcPr>
          <w:p w:rsidR="00900950" w:rsidRPr="00AF6584" w:rsidRDefault="00900950" w:rsidP="0057699D">
            <w:pPr>
              <w:pStyle w:val="Akapitzlist"/>
              <w:spacing w:before="60" w:after="60" w:line="276" w:lineRule="auto"/>
              <w:ind w:left="0"/>
              <w:contextualSpacing w:val="0"/>
              <w:rPr>
                <w:rFonts w:cstheme="minorHAnsi"/>
                <w:sz w:val="18"/>
                <w:szCs w:val="18"/>
              </w:rPr>
            </w:pPr>
            <w:r w:rsidRPr="00AF6584">
              <w:rPr>
                <w:rFonts w:cstheme="minorHAnsi"/>
                <w:sz w:val="18"/>
                <w:szCs w:val="18"/>
              </w:rPr>
              <w:t>1 800</w:t>
            </w:r>
          </w:p>
        </w:tc>
      </w:tr>
      <w:tr w:rsidR="00900950" w:rsidRPr="003D425C" w:rsidTr="0057699D">
        <w:trPr>
          <w:jc w:val="center"/>
        </w:trPr>
        <w:tc>
          <w:tcPr>
            <w:tcW w:w="704"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4</w:t>
            </w:r>
          </w:p>
        </w:tc>
        <w:tc>
          <w:tcPr>
            <w:tcW w:w="992"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(h)</w:t>
            </w:r>
          </w:p>
        </w:tc>
        <w:tc>
          <w:tcPr>
            <w:tcW w:w="709"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EFS</w:t>
            </w:r>
            <w:r w:rsidR="009766C4">
              <w:rPr>
                <w:rFonts w:cstheme="minorHAnsi"/>
                <w:sz w:val="18"/>
                <w:szCs w:val="18"/>
              </w:rPr>
              <w:t>+</w:t>
            </w:r>
          </w:p>
        </w:tc>
        <w:tc>
          <w:tcPr>
            <w:tcW w:w="992"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Słabiej rozwinięty</w:t>
            </w:r>
          </w:p>
        </w:tc>
        <w:tc>
          <w:tcPr>
            <w:tcW w:w="851"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WLWK</w:t>
            </w:r>
          </w:p>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(C7P1)</w:t>
            </w:r>
          </w:p>
        </w:tc>
        <w:tc>
          <w:tcPr>
            <w:tcW w:w="3360"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 xml:space="preserve">Liczba podmiotów ekonomii społecznej objętych wsparciem </w:t>
            </w:r>
          </w:p>
        </w:tc>
        <w:tc>
          <w:tcPr>
            <w:tcW w:w="1165" w:type="dxa"/>
          </w:tcPr>
          <w:p w:rsidR="00900950" w:rsidRPr="00185CF1" w:rsidRDefault="00900950" w:rsidP="0057699D">
            <w:pPr>
              <w:pStyle w:val="Akapitzlist"/>
              <w:spacing w:before="60" w:after="60" w:line="276" w:lineRule="auto"/>
              <w:ind w:left="0"/>
              <w:contextualSpacing w:val="0"/>
              <w:rPr>
                <w:rFonts w:cstheme="minorHAnsi"/>
                <w:sz w:val="18"/>
                <w:szCs w:val="18"/>
              </w:rPr>
            </w:pPr>
            <w:r w:rsidRPr="00185CF1">
              <w:rPr>
                <w:rFonts w:cstheme="minorHAnsi"/>
                <w:sz w:val="18"/>
                <w:szCs w:val="18"/>
              </w:rPr>
              <w:t>sztuki</w:t>
            </w:r>
          </w:p>
        </w:tc>
        <w:tc>
          <w:tcPr>
            <w:tcW w:w="1058" w:type="dxa"/>
          </w:tcPr>
          <w:p w:rsidR="00900950" w:rsidRPr="00185CF1" w:rsidRDefault="00900950" w:rsidP="0057699D">
            <w:pPr>
              <w:pStyle w:val="Akapitzlist"/>
              <w:spacing w:before="60" w:after="60" w:line="276" w:lineRule="auto"/>
              <w:ind w:left="0"/>
              <w:contextualSpacing w:val="0"/>
              <w:rPr>
                <w:rFonts w:cstheme="minorHAnsi"/>
                <w:sz w:val="18"/>
                <w:szCs w:val="18"/>
              </w:rPr>
            </w:pPr>
            <w:r w:rsidRPr="00185CF1">
              <w:rPr>
                <w:rFonts w:cstheme="minorHAnsi"/>
                <w:sz w:val="18"/>
                <w:szCs w:val="18"/>
              </w:rPr>
              <w:t>800</w:t>
            </w:r>
          </w:p>
        </w:tc>
        <w:tc>
          <w:tcPr>
            <w:tcW w:w="852" w:type="dxa"/>
          </w:tcPr>
          <w:p w:rsidR="00900950" w:rsidRPr="00185CF1" w:rsidRDefault="00900950" w:rsidP="0057699D">
            <w:pPr>
              <w:pStyle w:val="Akapitzlist"/>
              <w:spacing w:before="60" w:after="60" w:line="276" w:lineRule="auto"/>
              <w:ind w:left="0"/>
              <w:contextualSpacing w:val="0"/>
              <w:rPr>
                <w:rFonts w:cstheme="minorHAnsi"/>
                <w:sz w:val="18"/>
                <w:szCs w:val="18"/>
              </w:rPr>
            </w:pPr>
            <w:r w:rsidRPr="00185CF1">
              <w:rPr>
                <w:rFonts w:cstheme="minorHAnsi"/>
                <w:sz w:val="18"/>
                <w:szCs w:val="18"/>
              </w:rPr>
              <w:t>1 600</w:t>
            </w:r>
          </w:p>
        </w:tc>
      </w:tr>
    </w:tbl>
    <w:p w:rsidR="00900950" w:rsidRPr="00C570B2" w:rsidRDefault="00900950" w:rsidP="00900950">
      <w:pPr>
        <w:spacing w:before="60" w:after="60" w:line="276" w:lineRule="auto"/>
      </w:pPr>
      <w:r>
        <w:t>Tabela 2. Wskaźniki rezultatu</w:t>
      </w:r>
    </w:p>
    <w:tbl>
      <w:tblPr>
        <w:tblStyle w:val="Tabela-Siatka"/>
        <w:tblW w:w="10683" w:type="dxa"/>
        <w:jc w:val="center"/>
        <w:tblLayout w:type="fixed"/>
        <w:tblLook w:val="04A0" w:firstRow="1" w:lastRow="0" w:firstColumn="1" w:lastColumn="0" w:noHBand="0" w:noVBand="1"/>
      </w:tblPr>
      <w:tblGrid>
        <w:gridCol w:w="704"/>
        <w:gridCol w:w="709"/>
        <w:gridCol w:w="567"/>
        <w:gridCol w:w="850"/>
        <w:gridCol w:w="993"/>
        <w:gridCol w:w="1701"/>
        <w:gridCol w:w="992"/>
        <w:gridCol w:w="850"/>
        <w:gridCol w:w="709"/>
        <w:gridCol w:w="851"/>
        <w:gridCol w:w="992"/>
        <w:gridCol w:w="765"/>
      </w:tblGrid>
      <w:tr w:rsidR="00900950" w:rsidRPr="003D425C" w:rsidTr="001607D7">
        <w:trPr>
          <w:tblHeader/>
          <w:jc w:val="center"/>
        </w:trPr>
        <w:tc>
          <w:tcPr>
            <w:tcW w:w="704"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Priorytet</w:t>
            </w:r>
          </w:p>
        </w:tc>
        <w:tc>
          <w:tcPr>
            <w:tcW w:w="709"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Cel szczegółowy</w:t>
            </w:r>
          </w:p>
        </w:tc>
        <w:tc>
          <w:tcPr>
            <w:tcW w:w="567"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Fundusz</w:t>
            </w:r>
          </w:p>
        </w:tc>
        <w:tc>
          <w:tcPr>
            <w:tcW w:w="850"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Kategoria regionu</w:t>
            </w:r>
          </w:p>
        </w:tc>
        <w:tc>
          <w:tcPr>
            <w:tcW w:w="993"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Nr identyfikacyjny</w:t>
            </w:r>
          </w:p>
        </w:tc>
        <w:tc>
          <w:tcPr>
            <w:tcW w:w="1701"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Wskaźnik</w:t>
            </w:r>
          </w:p>
        </w:tc>
        <w:tc>
          <w:tcPr>
            <w:tcW w:w="992"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Jednostka miary</w:t>
            </w:r>
          </w:p>
        </w:tc>
        <w:tc>
          <w:tcPr>
            <w:tcW w:w="850"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Wartość bazowa</w:t>
            </w:r>
          </w:p>
        </w:tc>
        <w:tc>
          <w:tcPr>
            <w:tcW w:w="709"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Rok referencyjny</w:t>
            </w:r>
          </w:p>
        </w:tc>
        <w:tc>
          <w:tcPr>
            <w:tcW w:w="851"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Cel (2029)</w:t>
            </w:r>
          </w:p>
        </w:tc>
        <w:tc>
          <w:tcPr>
            <w:tcW w:w="992"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Źródło danych</w:t>
            </w:r>
          </w:p>
        </w:tc>
        <w:tc>
          <w:tcPr>
            <w:tcW w:w="765"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Uwagi</w:t>
            </w:r>
          </w:p>
        </w:tc>
      </w:tr>
      <w:tr w:rsidR="00900950" w:rsidRPr="003D425C" w:rsidTr="0057699D">
        <w:trPr>
          <w:jc w:val="center"/>
        </w:trPr>
        <w:tc>
          <w:tcPr>
            <w:tcW w:w="704"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4</w:t>
            </w:r>
          </w:p>
        </w:tc>
        <w:tc>
          <w:tcPr>
            <w:tcW w:w="709"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(h)</w:t>
            </w:r>
          </w:p>
        </w:tc>
        <w:tc>
          <w:tcPr>
            <w:tcW w:w="567"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EFS</w:t>
            </w:r>
            <w:r w:rsidR="009766C4">
              <w:rPr>
                <w:rFonts w:cstheme="minorHAnsi"/>
                <w:sz w:val="18"/>
                <w:szCs w:val="18"/>
              </w:rPr>
              <w:t>+</w:t>
            </w:r>
          </w:p>
        </w:tc>
        <w:tc>
          <w:tcPr>
            <w:tcW w:w="850"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Słabiej rozwinięty</w:t>
            </w:r>
          </w:p>
        </w:tc>
        <w:tc>
          <w:tcPr>
            <w:tcW w:w="993"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CR 01</w:t>
            </w:r>
          </w:p>
        </w:tc>
        <w:tc>
          <w:tcPr>
            <w:tcW w:w="1701"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 xml:space="preserve">Liczba osób poszukujących pracy po </w:t>
            </w:r>
            <w:r w:rsidRPr="003D425C">
              <w:rPr>
                <w:rFonts w:cstheme="minorHAnsi"/>
                <w:sz w:val="18"/>
                <w:szCs w:val="18"/>
              </w:rPr>
              <w:lastRenderedPageBreak/>
              <w:t xml:space="preserve">opuszczeniu programu </w:t>
            </w:r>
          </w:p>
        </w:tc>
        <w:tc>
          <w:tcPr>
            <w:tcW w:w="992"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lastRenderedPageBreak/>
              <w:t>osoby</w:t>
            </w:r>
          </w:p>
        </w:tc>
        <w:tc>
          <w:tcPr>
            <w:tcW w:w="850" w:type="dxa"/>
          </w:tcPr>
          <w:p w:rsidR="00900950" w:rsidRPr="00DC2123" w:rsidRDefault="00900950" w:rsidP="0057699D">
            <w:pPr>
              <w:pStyle w:val="Akapitzlist"/>
              <w:spacing w:before="60" w:after="60" w:line="276" w:lineRule="auto"/>
              <w:ind w:left="0"/>
              <w:contextualSpacing w:val="0"/>
              <w:rPr>
                <w:rFonts w:cstheme="minorHAnsi"/>
                <w:sz w:val="18"/>
                <w:szCs w:val="18"/>
              </w:rPr>
            </w:pPr>
            <w:r w:rsidRPr="00DC2123">
              <w:rPr>
                <w:rFonts w:cstheme="minorHAnsi"/>
                <w:sz w:val="18"/>
                <w:szCs w:val="18"/>
              </w:rPr>
              <w:t>2 200</w:t>
            </w:r>
          </w:p>
        </w:tc>
        <w:tc>
          <w:tcPr>
            <w:tcW w:w="709" w:type="dxa"/>
          </w:tcPr>
          <w:p w:rsidR="00900950" w:rsidRPr="00DC2123" w:rsidRDefault="00900950" w:rsidP="0057699D">
            <w:pPr>
              <w:pStyle w:val="Akapitzlist"/>
              <w:spacing w:before="60" w:after="60" w:line="276" w:lineRule="auto"/>
              <w:ind w:left="0"/>
              <w:contextualSpacing w:val="0"/>
              <w:rPr>
                <w:rFonts w:cstheme="minorHAnsi"/>
                <w:sz w:val="18"/>
                <w:szCs w:val="18"/>
              </w:rPr>
            </w:pPr>
            <w:r w:rsidRPr="00DC2123">
              <w:rPr>
                <w:rFonts w:cstheme="minorHAnsi"/>
                <w:sz w:val="18"/>
                <w:szCs w:val="18"/>
              </w:rPr>
              <w:t>2020</w:t>
            </w:r>
          </w:p>
        </w:tc>
        <w:tc>
          <w:tcPr>
            <w:tcW w:w="851" w:type="dxa"/>
          </w:tcPr>
          <w:p w:rsidR="00900950" w:rsidRPr="00DC2123" w:rsidRDefault="00900950" w:rsidP="0057699D">
            <w:pPr>
              <w:pStyle w:val="Akapitzlist"/>
              <w:spacing w:before="60" w:after="60" w:line="276" w:lineRule="auto"/>
              <w:ind w:left="0"/>
              <w:contextualSpacing w:val="0"/>
              <w:rPr>
                <w:rFonts w:cstheme="minorHAnsi"/>
                <w:sz w:val="18"/>
                <w:szCs w:val="18"/>
              </w:rPr>
            </w:pPr>
          </w:p>
        </w:tc>
        <w:tc>
          <w:tcPr>
            <w:tcW w:w="992" w:type="dxa"/>
          </w:tcPr>
          <w:p w:rsidR="00900950" w:rsidRPr="00DC2123" w:rsidRDefault="00900950" w:rsidP="0057699D">
            <w:pPr>
              <w:pStyle w:val="Akapitzlist"/>
              <w:spacing w:before="60" w:after="60" w:line="276" w:lineRule="auto"/>
              <w:ind w:left="0"/>
              <w:contextualSpacing w:val="0"/>
              <w:rPr>
                <w:rFonts w:cstheme="minorHAnsi"/>
                <w:sz w:val="18"/>
                <w:szCs w:val="18"/>
              </w:rPr>
            </w:pPr>
            <w:r w:rsidRPr="00DC2123">
              <w:rPr>
                <w:rFonts w:cstheme="minorHAnsi"/>
                <w:sz w:val="18"/>
                <w:szCs w:val="18"/>
              </w:rPr>
              <w:t>IZ</w:t>
            </w:r>
            <w:r w:rsidR="00A64735">
              <w:rPr>
                <w:rFonts w:cstheme="minorHAnsi"/>
                <w:sz w:val="18"/>
                <w:szCs w:val="18"/>
              </w:rPr>
              <w:t xml:space="preserve"> FEP</w:t>
            </w:r>
          </w:p>
        </w:tc>
        <w:tc>
          <w:tcPr>
            <w:tcW w:w="765" w:type="dxa"/>
          </w:tcPr>
          <w:p w:rsidR="00900950" w:rsidRPr="003D425C" w:rsidRDefault="00900950" w:rsidP="0057699D">
            <w:pPr>
              <w:pStyle w:val="Akapitzlist"/>
              <w:spacing w:before="60" w:after="60" w:line="276" w:lineRule="auto"/>
              <w:ind w:left="0"/>
              <w:contextualSpacing w:val="0"/>
              <w:rPr>
                <w:rFonts w:cstheme="minorHAnsi"/>
                <w:sz w:val="18"/>
                <w:szCs w:val="18"/>
              </w:rPr>
            </w:pPr>
          </w:p>
        </w:tc>
      </w:tr>
      <w:tr w:rsidR="00900950" w:rsidRPr="003D425C" w:rsidTr="0057699D">
        <w:trPr>
          <w:jc w:val="center"/>
        </w:trPr>
        <w:tc>
          <w:tcPr>
            <w:tcW w:w="704"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4</w:t>
            </w:r>
          </w:p>
        </w:tc>
        <w:tc>
          <w:tcPr>
            <w:tcW w:w="709"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(h)</w:t>
            </w:r>
          </w:p>
        </w:tc>
        <w:tc>
          <w:tcPr>
            <w:tcW w:w="567"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EFS</w:t>
            </w:r>
            <w:r w:rsidR="009766C4">
              <w:rPr>
                <w:rFonts w:cstheme="minorHAnsi"/>
                <w:sz w:val="18"/>
                <w:szCs w:val="18"/>
              </w:rPr>
              <w:t>+</w:t>
            </w:r>
          </w:p>
        </w:tc>
        <w:tc>
          <w:tcPr>
            <w:tcW w:w="850"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Słabiej rozwinięty</w:t>
            </w:r>
          </w:p>
        </w:tc>
        <w:tc>
          <w:tcPr>
            <w:tcW w:w="993"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CR 03</w:t>
            </w:r>
          </w:p>
        </w:tc>
        <w:tc>
          <w:tcPr>
            <w:tcW w:w="1701"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Liczba osób, które uzyskały kwalifikacje po opuszczeniu programu</w:t>
            </w:r>
          </w:p>
        </w:tc>
        <w:tc>
          <w:tcPr>
            <w:tcW w:w="992"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osoby</w:t>
            </w:r>
          </w:p>
        </w:tc>
        <w:tc>
          <w:tcPr>
            <w:tcW w:w="850" w:type="dxa"/>
          </w:tcPr>
          <w:p w:rsidR="00900950" w:rsidRPr="00DC2123" w:rsidRDefault="00900950" w:rsidP="0057699D">
            <w:pPr>
              <w:pStyle w:val="Akapitzlist"/>
              <w:spacing w:before="60" w:after="60" w:line="276" w:lineRule="auto"/>
              <w:ind w:left="0"/>
              <w:contextualSpacing w:val="0"/>
              <w:rPr>
                <w:rFonts w:cstheme="minorHAnsi"/>
                <w:sz w:val="18"/>
                <w:szCs w:val="18"/>
              </w:rPr>
            </w:pPr>
            <w:r w:rsidRPr="00DC2123">
              <w:rPr>
                <w:rFonts w:cstheme="minorHAnsi"/>
                <w:sz w:val="18"/>
                <w:szCs w:val="18"/>
              </w:rPr>
              <w:t>4 600</w:t>
            </w:r>
          </w:p>
        </w:tc>
        <w:tc>
          <w:tcPr>
            <w:tcW w:w="709" w:type="dxa"/>
          </w:tcPr>
          <w:p w:rsidR="00900950" w:rsidRPr="00DC2123" w:rsidRDefault="00900950" w:rsidP="0057699D">
            <w:pPr>
              <w:pStyle w:val="Akapitzlist"/>
              <w:spacing w:before="60" w:after="60" w:line="276" w:lineRule="auto"/>
              <w:ind w:left="0"/>
              <w:contextualSpacing w:val="0"/>
              <w:rPr>
                <w:rFonts w:cstheme="minorHAnsi"/>
                <w:sz w:val="18"/>
                <w:szCs w:val="18"/>
              </w:rPr>
            </w:pPr>
            <w:r w:rsidRPr="00DC2123">
              <w:rPr>
                <w:rFonts w:cstheme="minorHAnsi"/>
                <w:sz w:val="18"/>
                <w:szCs w:val="18"/>
              </w:rPr>
              <w:t>2020</w:t>
            </w:r>
          </w:p>
        </w:tc>
        <w:tc>
          <w:tcPr>
            <w:tcW w:w="851" w:type="dxa"/>
          </w:tcPr>
          <w:p w:rsidR="00900950" w:rsidRPr="00DC2123" w:rsidRDefault="00900950" w:rsidP="0057699D">
            <w:pPr>
              <w:pStyle w:val="Akapitzlist"/>
              <w:spacing w:before="60" w:after="60" w:line="276" w:lineRule="auto"/>
              <w:ind w:left="0"/>
              <w:contextualSpacing w:val="0"/>
              <w:rPr>
                <w:rFonts w:cstheme="minorHAnsi"/>
                <w:sz w:val="18"/>
                <w:szCs w:val="18"/>
              </w:rPr>
            </w:pPr>
          </w:p>
        </w:tc>
        <w:tc>
          <w:tcPr>
            <w:tcW w:w="992" w:type="dxa"/>
          </w:tcPr>
          <w:p w:rsidR="00900950" w:rsidRPr="00DC2123" w:rsidRDefault="00900950" w:rsidP="0057699D">
            <w:pPr>
              <w:pStyle w:val="Akapitzlist"/>
              <w:spacing w:before="60" w:after="60" w:line="276" w:lineRule="auto"/>
              <w:ind w:left="0"/>
              <w:contextualSpacing w:val="0"/>
              <w:rPr>
                <w:rFonts w:cstheme="minorHAnsi"/>
                <w:sz w:val="18"/>
                <w:szCs w:val="18"/>
              </w:rPr>
            </w:pPr>
            <w:r w:rsidRPr="00DC2123">
              <w:rPr>
                <w:rFonts w:cstheme="minorHAnsi"/>
                <w:sz w:val="18"/>
                <w:szCs w:val="18"/>
              </w:rPr>
              <w:t>IZ</w:t>
            </w:r>
            <w:r w:rsidR="00A64735">
              <w:rPr>
                <w:rFonts w:cstheme="minorHAnsi"/>
                <w:sz w:val="18"/>
                <w:szCs w:val="18"/>
              </w:rPr>
              <w:t xml:space="preserve"> FEP</w:t>
            </w:r>
          </w:p>
        </w:tc>
        <w:tc>
          <w:tcPr>
            <w:tcW w:w="765" w:type="dxa"/>
          </w:tcPr>
          <w:p w:rsidR="00900950" w:rsidRPr="003D425C" w:rsidRDefault="00900950" w:rsidP="0057699D">
            <w:pPr>
              <w:pStyle w:val="Akapitzlist"/>
              <w:spacing w:before="60" w:after="60" w:line="276" w:lineRule="auto"/>
              <w:ind w:left="0"/>
              <w:contextualSpacing w:val="0"/>
              <w:rPr>
                <w:rFonts w:cstheme="minorHAnsi"/>
                <w:sz w:val="18"/>
                <w:szCs w:val="18"/>
              </w:rPr>
            </w:pPr>
          </w:p>
        </w:tc>
      </w:tr>
      <w:tr w:rsidR="00900950" w:rsidRPr="003D425C" w:rsidTr="0057699D">
        <w:trPr>
          <w:jc w:val="center"/>
        </w:trPr>
        <w:tc>
          <w:tcPr>
            <w:tcW w:w="704"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4</w:t>
            </w:r>
          </w:p>
        </w:tc>
        <w:tc>
          <w:tcPr>
            <w:tcW w:w="709"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(h)</w:t>
            </w:r>
          </w:p>
        </w:tc>
        <w:tc>
          <w:tcPr>
            <w:tcW w:w="567"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EFS</w:t>
            </w:r>
            <w:r w:rsidR="009766C4">
              <w:rPr>
                <w:rFonts w:cstheme="minorHAnsi"/>
                <w:sz w:val="18"/>
                <w:szCs w:val="18"/>
              </w:rPr>
              <w:t>+</w:t>
            </w:r>
          </w:p>
        </w:tc>
        <w:tc>
          <w:tcPr>
            <w:tcW w:w="850"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Słabiej rozwinięty</w:t>
            </w:r>
          </w:p>
        </w:tc>
        <w:tc>
          <w:tcPr>
            <w:tcW w:w="993"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CR 04</w:t>
            </w:r>
          </w:p>
        </w:tc>
        <w:tc>
          <w:tcPr>
            <w:tcW w:w="1701"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 xml:space="preserve">Liczba osób pracujących, łącznie z prowadzącymi działalność na własny rachunek, po opuszczeniu programu </w:t>
            </w:r>
          </w:p>
        </w:tc>
        <w:tc>
          <w:tcPr>
            <w:tcW w:w="992"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osoby</w:t>
            </w:r>
          </w:p>
        </w:tc>
        <w:tc>
          <w:tcPr>
            <w:tcW w:w="850" w:type="dxa"/>
          </w:tcPr>
          <w:p w:rsidR="00900950" w:rsidRPr="00DC2123" w:rsidRDefault="00900950" w:rsidP="0057699D">
            <w:pPr>
              <w:pStyle w:val="Akapitzlist"/>
              <w:spacing w:before="60" w:after="60" w:line="276" w:lineRule="auto"/>
              <w:ind w:left="0"/>
              <w:contextualSpacing w:val="0"/>
              <w:rPr>
                <w:rFonts w:cstheme="minorHAnsi"/>
                <w:sz w:val="18"/>
                <w:szCs w:val="18"/>
              </w:rPr>
            </w:pPr>
            <w:r w:rsidRPr="00DC2123">
              <w:rPr>
                <w:rFonts w:cstheme="minorHAnsi"/>
                <w:sz w:val="18"/>
                <w:szCs w:val="18"/>
              </w:rPr>
              <w:t>3 600</w:t>
            </w:r>
          </w:p>
        </w:tc>
        <w:tc>
          <w:tcPr>
            <w:tcW w:w="709" w:type="dxa"/>
          </w:tcPr>
          <w:p w:rsidR="00900950" w:rsidRPr="00DC2123" w:rsidRDefault="00900950" w:rsidP="0057699D">
            <w:pPr>
              <w:pStyle w:val="Akapitzlist"/>
              <w:spacing w:before="60" w:after="60" w:line="276" w:lineRule="auto"/>
              <w:ind w:left="0"/>
              <w:contextualSpacing w:val="0"/>
              <w:rPr>
                <w:rFonts w:cstheme="minorHAnsi"/>
                <w:sz w:val="18"/>
                <w:szCs w:val="18"/>
              </w:rPr>
            </w:pPr>
            <w:r w:rsidRPr="00DC2123">
              <w:rPr>
                <w:rFonts w:cstheme="minorHAnsi"/>
                <w:sz w:val="18"/>
                <w:szCs w:val="18"/>
              </w:rPr>
              <w:t>2020</w:t>
            </w:r>
          </w:p>
        </w:tc>
        <w:tc>
          <w:tcPr>
            <w:tcW w:w="851" w:type="dxa"/>
          </w:tcPr>
          <w:p w:rsidR="00900950" w:rsidRPr="00DC2123" w:rsidRDefault="00900950" w:rsidP="0057699D">
            <w:pPr>
              <w:pStyle w:val="Akapitzlist"/>
              <w:spacing w:before="60" w:after="60" w:line="276" w:lineRule="auto"/>
              <w:ind w:left="0"/>
              <w:contextualSpacing w:val="0"/>
              <w:rPr>
                <w:rFonts w:cstheme="minorHAnsi"/>
                <w:sz w:val="18"/>
                <w:szCs w:val="18"/>
              </w:rPr>
            </w:pPr>
          </w:p>
        </w:tc>
        <w:tc>
          <w:tcPr>
            <w:tcW w:w="992" w:type="dxa"/>
          </w:tcPr>
          <w:p w:rsidR="00900950" w:rsidRPr="00DC2123" w:rsidRDefault="00900950" w:rsidP="0057699D">
            <w:pPr>
              <w:pStyle w:val="Akapitzlist"/>
              <w:spacing w:before="60" w:after="60" w:line="276" w:lineRule="auto"/>
              <w:ind w:left="0"/>
              <w:contextualSpacing w:val="0"/>
              <w:rPr>
                <w:rFonts w:cstheme="minorHAnsi"/>
                <w:sz w:val="18"/>
                <w:szCs w:val="18"/>
              </w:rPr>
            </w:pPr>
            <w:r w:rsidRPr="00DC2123">
              <w:rPr>
                <w:rFonts w:cstheme="minorHAnsi"/>
                <w:sz w:val="18"/>
                <w:szCs w:val="18"/>
              </w:rPr>
              <w:t>IZ</w:t>
            </w:r>
            <w:r w:rsidR="00A64735">
              <w:rPr>
                <w:rFonts w:cstheme="minorHAnsi"/>
                <w:sz w:val="18"/>
                <w:szCs w:val="18"/>
              </w:rPr>
              <w:t xml:space="preserve"> FEP</w:t>
            </w:r>
          </w:p>
        </w:tc>
        <w:tc>
          <w:tcPr>
            <w:tcW w:w="765" w:type="dxa"/>
          </w:tcPr>
          <w:p w:rsidR="00900950" w:rsidRPr="003D425C" w:rsidRDefault="00900950" w:rsidP="0057699D">
            <w:pPr>
              <w:pStyle w:val="Akapitzlist"/>
              <w:spacing w:before="60" w:after="60" w:line="276" w:lineRule="auto"/>
              <w:ind w:left="0"/>
              <w:contextualSpacing w:val="0"/>
              <w:rPr>
                <w:rFonts w:cstheme="minorHAnsi"/>
                <w:sz w:val="18"/>
                <w:szCs w:val="18"/>
              </w:rPr>
            </w:pPr>
          </w:p>
        </w:tc>
      </w:tr>
      <w:tr w:rsidR="00900950" w:rsidRPr="003D425C" w:rsidTr="0057699D">
        <w:trPr>
          <w:jc w:val="center"/>
        </w:trPr>
        <w:tc>
          <w:tcPr>
            <w:tcW w:w="704"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4</w:t>
            </w:r>
          </w:p>
        </w:tc>
        <w:tc>
          <w:tcPr>
            <w:tcW w:w="709"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(h)</w:t>
            </w:r>
          </w:p>
        </w:tc>
        <w:tc>
          <w:tcPr>
            <w:tcW w:w="567"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EFS</w:t>
            </w:r>
            <w:r w:rsidR="009766C4">
              <w:rPr>
                <w:rFonts w:cstheme="minorHAnsi"/>
                <w:sz w:val="18"/>
                <w:szCs w:val="18"/>
              </w:rPr>
              <w:t>+</w:t>
            </w:r>
          </w:p>
        </w:tc>
        <w:tc>
          <w:tcPr>
            <w:tcW w:w="850"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Słabiej rozwinięty</w:t>
            </w:r>
          </w:p>
        </w:tc>
        <w:tc>
          <w:tcPr>
            <w:tcW w:w="993"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CR 05</w:t>
            </w:r>
          </w:p>
        </w:tc>
        <w:tc>
          <w:tcPr>
            <w:tcW w:w="1701"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Liczba osób pracujących, łącznie z prowadzącymi działalność na własny rachunek, sześć miesięcy po opuszczeniu programu</w:t>
            </w:r>
          </w:p>
        </w:tc>
        <w:tc>
          <w:tcPr>
            <w:tcW w:w="992"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osoby</w:t>
            </w:r>
          </w:p>
        </w:tc>
        <w:tc>
          <w:tcPr>
            <w:tcW w:w="850" w:type="dxa"/>
          </w:tcPr>
          <w:p w:rsidR="00900950" w:rsidRPr="00DC2123" w:rsidRDefault="00900950" w:rsidP="0057699D">
            <w:pPr>
              <w:pStyle w:val="Akapitzlist"/>
              <w:spacing w:before="60" w:after="60" w:line="276" w:lineRule="auto"/>
              <w:ind w:left="0"/>
              <w:contextualSpacing w:val="0"/>
              <w:rPr>
                <w:rFonts w:cstheme="minorHAnsi"/>
                <w:sz w:val="18"/>
                <w:szCs w:val="18"/>
              </w:rPr>
            </w:pPr>
            <w:r w:rsidRPr="00DC2123">
              <w:rPr>
                <w:rFonts w:cstheme="minorHAnsi"/>
                <w:sz w:val="18"/>
                <w:szCs w:val="18"/>
              </w:rPr>
              <w:t>2 700</w:t>
            </w:r>
          </w:p>
        </w:tc>
        <w:tc>
          <w:tcPr>
            <w:tcW w:w="709" w:type="dxa"/>
          </w:tcPr>
          <w:p w:rsidR="00900950" w:rsidRPr="00DC2123" w:rsidRDefault="00900950" w:rsidP="0057699D">
            <w:pPr>
              <w:pStyle w:val="Akapitzlist"/>
              <w:spacing w:before="60" w:after="60" w:line="276" w:lineRule="auto"/>
              <w:ind w:left="0"/>
              <w:contextualSpacing w:val="0"/>
              <w:rPr>
                <w:rFonts w:cstheme="minorHAnsi"/>
                <w:sz w:val="18"/>
                <w:szCs w:val="18"/>
              </w:rPr>
            </w:pPr>
            <w:r w:rsidRPr="00DC2123">
              <w:rPr>
                <w:rFonts w:cstheme="minorHAnsi"/>
                <w:sz w:val="18"/>
                <w:szCs w:val="18"/>
              </w:rPr>
              <w:t>2018</w:t>
            </w:r>
          </w:p>
        </w:tc>
        <w:tc>
          <w:tcPr>
            <w:tcW w:w="851" w:type="dxa"/>
          </w:tcPr>
          <w:p w:rsidR="00900950" w:rsidRPr="00DC2123" w:rsidRDefault="00900950" w:rsidP="0057699D">
            <w:pPr>
              <w:pStyle w:val="Akapitzlist"/>
              <w:spacing w:before="60" w:after="60" w:line="276" w:lineRule="auto"/>
              <w:ind w:left="0"/>
              <w:contextualSpacing w:val="0"/>
              <w:rPr>
                <w:rFonts w:cstheme="minorHAnsi"/>
                <w:sz w:val="18"/>
                <w:szCs w:val="18"/>
              </w:rPr>
            </w:pPr>
          </w:p>
        </w:tc>
        <w:tc>
          <w:tcPr>
            <w:tcW w:w="992" w:type="dxa"/>
          </w:tcPr>
          <w:p w:rsidR="00900950" w:rsidRPr="00DC2123" w:rsidRDefault="00900950" w:rsidP="0057699D">
            <w:pPr>
              <w:pStyle w:val="Akapitzlist"/>
              <w:spacing w:before="60" w:after="60" w:line="276" w:lineRule="auto"/>
              <w:ind w:left="0"/>
              <w:contextualSpacing w:val="0"/>
              <w:rPr>
                <w:rFonts w:cstheme="minorHAnsi"/>
                <w:sz w:val="18"/>
                <w:szCs w:val="18"/>
              </w:rPr>
            </w:pPr>
            <w:r w:rsidRPr="00DC2123">
              <w:rPr>
                <w:rFonts w:cstheme="minorHAnsi"/>
                <w:sz w:val="18"/>
                <w:szCs w:val="18"/>
              </w:rPr>
              <w:t>Ewaluacja</w:t>
            </w:r>
          </w:p>
        </w:tc>
        <w:tc>
          <w:tcPr>
            <w:tcW w:w="765" w:type="dxa"/>
          </w:tcPr>
          <w:p w:rsidR="00900950" w:rsidRPr="003D425C" w:rsidRDefault="00900950" w:rsidP="0057699D">
            <w:pPr>
              <w:pStyle w:val="Akapitzlist"/>
              <w:spacing w:before="60" w:after="60" w:line="276" w:lineRule="auto"/>
              <w:ind w:left="0"/>
              <w:contextualSpacing w:val="0"/>
              <w:rPr>
                <w:rFonts w:cstheme="minorHAnsi"/>
                <w:sz w:val="18"/>
                <w:szCs w:val="18"/>
              </w:rPr>
            </w:pPr>
          </w:p>
        </w:tc>
      </w:tr>
      <w:tr w:rsidR="00900950" w:rsidRPr="003D425C" w:rsidTr="0057699D">
        <w:trPr>
          <w:jc w:val="center"/>
        </w:trPr>
        <w:tc>
          <w:tcPr>
            <w:tcW w:w="704"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4</w:t>
            </w:r>
          </w:p>
        </w:tc>
        <w:tc>
          <w:tcPr>
            <w:tcW w:w="709"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(h)</w:t>
            </w:r>
          </w:p>
        </w:tc>
        <w:tc>
          <w:tcPr>
            <w:tcW w:w="567"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EFS</w:t>
            </w:r>
            <w:r w:rsidR="009766C4">
              <w:rPr>
                <w:rFonts w:cstheme="minorHAnsi"/>
                <w:sz w:val="18"/>
                <w:szCs w:val="18"/>
              </w:rPr>
              <w:t>+</w:t>
            </w:r>
          </w:p>
        </w:tc>
        <w:tc>
          <w:tcPr>
            <w:tcW w:w="850"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Słabiej rozwinięty</w:t>
            </w:r>
          </w:p>
        </w:tc>
        <w:tc>
          <w:tcPr>
            <w:tcW w:w="993"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WLWK</w:t>
            </w:r>
          </w:p>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(C7R2)</w:t>
            </w:r>
          </w:p>
        </w:tc>
        <w:tc>
          <w:tcPr>
            <w:tcW w:w="1701"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 xml:space="preserve">Liczba miejsc pracy utworzonych w przedsiębiorstwach społecznych </w:t>
            </w:r>
          </w:p>
        </w:tc>
        <w:tc>
          <w:tcPr>
            <w:tcW w:w="992"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sztuki</w:t>
            </w:r>
          </w:p>
        </w:tc>
        <w:tc>
          <w:tcPr>
            <w:tcW w:w="850" w:type="dxa"/>
          </w:tcPr>
          <w:p w:rsidR="00900950" w:rsidRPr="00DC2123" w:rsidRDefault="00900950" w:rsidP="0057699D">
            <w:pPr>
              <w:pStyle w:val="Akapitzlist"/>
              <w:spacing w:before="60" w:after="60" w:line="276" w:lineRule="auto"/>
              <w:ind w:left="0"/>
              <w:contextualSpacing w:val="0"/>
              <w:rPr>
                <w:rFonts w:cstheme="minorHAnsi"/>
                <w:sz w:val="18"/>
                <w:szCs w:val="18"/>
              </w:rPr>
            </w:pPr>
            <w:r w:rsidRPr="00DC2123">
              <w:rPr>
                <w:rFonts w:cstheme="minorHAnsi"/>
                <w:sz w:val="18"/>
                <w:szCs w:val="18"/>
              </w:rPr>
              <w:t>400</w:t>
            </w:r>
          </w:p>
        </w:tc>
        <w:tc>
          <w:tcPr>
            <w:tcW w:w="709" w:type="dxa"/>
          </w:tcPr>
          <w:p w:rsidR="00900950" w:rsidRPr="00DC2123" w:rsidRDefault="00900950" w:rsidP="0057699D">
            <w:pPr>
              <w:pStyle w:val="Akapitzlist"/>
              <w:spacing w:before="60" w:after="60" w:line="276" w:lineRule="auto"/>
              <w:ind w:left="0"/>
              <w:contextualSpacing w:val="0"/>
              <w:rPr>
                <w:rFonts w:cstheme="minorHAnsi"/>
                <w:sz w:val="18"/>
                <w:szCs w:val="18"/>
              </w:rPr>
            </w:pPr>
            <w:r w:rsidRPr="00DC2123">
              <w:rPr>
                <w:rFonts w:cstheme="minorHAnsi"/>
                <w:sz w:val="18"/>
                <w:szCs w:val="18"/>
              </w:rPr>
              <w:t>2020</w:t>
            </w:r>
          </w:p>
        </w:tc>
        <w:tc>
          <w:tcPr>
            <w:tcW w:w="851" w:type="dxa"/>
          </w:tcPr>
          <w:p w:rsidR="00900950" w:rsidRPr="00DC2123" w:rsidRDefault="00900950" w:rsidP="0057699D">
            <w:pPr>
              <w:pStyle w:val="Akapitzlist"/>
              <w:spacing w:before="60" w:after="60" w:line="276" w:lineRule="auto"/>
              <w:ind w:left="0"/>
              <w:contextualSpacing w:val="0"/>
              <w:rPr>
                <w:rFonts w:cstheme="minorHAnsi"/>
                <w:sz w:val="18"/>
                <w:szCs w:val="18"/>
              </w:rPr>
            </w:pPr>
          </w:p>
        </w:tc>
        <w:tc>
          <w:tcPr>
            <w:tcW w:w="992" w:type="dxa"/>
          </w:tcPr>
          <w:p w:rsidR="00900950" w:rsidRPr="00DC2123" w:rsidRDefault="00900950" w:rsidP="0057699D">
            <w:pPr>
              <w:pStyle w:val="Akapitzlist"/>
              <w:spacing w:before="60" w:after="60" w:line="276" w:lineRule="auto"/>
              <w:ind w:left="0"/>
              <w:contextualSpacing w:val="0"/>
              <w:rPr>
                <w:rFonts w:cstheme="minorHAnsi"/>
                <w:sz w:val="18"/>
                <w:szCs w:val="18"/>
              </w:rPr>
            </w:pPr>
            <w:r w:rsidRPr="00DC2123">
              <w:rPr>
                <w:rFonts w:cstheme="minorHAnsi"/>
                <w:sz w:val="18"/>
                <w:szCs w:val="18"/>
              </w:rPr>
              <w:t>IZ</w:t>
            </w:r>
            <w:r w:rsidR="00C64266">
              <w:rPr>
                <w:rFonts w:cstheme="minorHAnsi"/>
                <w:sz w:val="18"/>
                <w:szCs w:val="18"/>
              </w:rPr>
              <w:t xml:space="preserve"> FEP</w:t>
            </w:r>
          </w:p>
        </w:tc>
        <w:tc>
          <w:tcPr>
            <w:tcW w:w="765" w:type="dxa"/>
          </w:tcPr>
          <w:p w:rsidR="00900950" w:rsidRPr="003D425C" w:rsidRDefault="00900950" w:rsidP="0057699D">
            <w:pPr>
              <w:pStyle w:val="Akapitzlist"/>
              <w:spacing w:before="60" w:after="60" w:line="276" w:lineRule="auto"/>
              <w:ind w:left="0"/>
              <w:contextualSpacing w:val="0"/>
              <w:rPr>
                <w:rFonts w:cstheme="minorHAnsi"/>
                <w:sz w:val="18"/>
                <w:szCs w:val="18"/>
              </w:rPr>
            </w:pPr>
          </w:p>
        </w:tc>
      </w:tr>
      <w:tr w:rsidR="00900950" w:rsidRPr="003D425C" w:rsidTr="0057699D">
        <w:trPr>
          <w:jc w:val="center"/>
        </w:trPr>
        <w:tc>
          <w:tcPr>
            <w:tcW w:w="704"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4</w:t>
            </w:r>
          </w:p>
        </w:tc>
        <w:tc>
          <w:tcPr>
            <w:tcW w:w="709"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(h)</w:t>
            </w:r>
          </w:p>
        </w:tc>
        <w:tc>
          <w:tcPr>
            <w:tcW w:w="567"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EFS</w:t>
            </w:r>
            <w:r w:rsidR="009766C4">
              <w:rPr>
                <w:rFonts w:cstheme="minorHAnsi"/>
                <w:sz w:val="18"/>
                <w:szCs w:val="18"/>
              </w:rPr>
              <w:t>+</w:t>
            </w:r>
          </w:p>
        </w:tc>
        <w:tc>
          <w:tcPr>
            <w:tcW w:w="850"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Słabiej rozwinięty</w:t>
            </w:r>
          </w:p>
        </w:tc>
        <w:tc>
          <w:tcPr>
            <w:tcW w:w="993"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WLWK</w:t>
            </w:r>
          </w:p>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(C7R3)</w:t>
            </w:r>
          </w:p>
        </w:tc>
        <w:tc>
          <w:tcPr>
            <w:tcW w:w="1701"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Liczba osób pracujących po 24 miesiącach od uzyskania zatrudnienia w PS w ramach projektu</w:t>
            </w:r>
          </w:p>
        </w:tc>
        <w:tc>
          <w:tcPr>
            <w:tcW w:w="992" w:type="dxa"/>
          </w:tcPr>
          <w:p w:rsidR="00900950" w:rsidRPr="003D425C" w:rsidRDefault="00900950" w:rsidP="0057699D">
            <w:pPr>
              <w:pStyle w:val="Akapitzlist"/>
              <w:spacing w:before="60" w:after="60" w:line="276" w:lineRule="auto"/>
              <w:ind w:left="0"/>
              <w:contextualSpacing w:val="0"/>
              <w:rPr>
                <w:rFonts w:cstheme="minorHAnsi"/>
                <w:sz w:val="18"/>
                <w:szCs w:val="18"/>
              </w:rPr>
            </w:pPr>
            <w:r w:rsidRPr="003D425C">
              <w:rPr>
                <w:rFonts w:cstheme="minorHAnsi"/>
                <w:sz w:val="18"/>
                <w:szCs w:val="18"/>
              </w:rPr>
              <w:t>osoby</w:t>
            </w:r>
          </w:p>
        </w:tc>
        <w:tc>
          <w:tcPr>
            <w:tcW w:w="850" w:type="dxa"/>
          </w:tcPr>
          <w:p w:rsidR="00900950" w:rsidRPr="003D425C" w:rsidRDefault="00900950" w:rsidP="0057699D">
            <w:pPr>
              <w:pStyle w:val="Akapitzlist"/>
              <w:spacing w:before="60" w:after="60" w:line="276" w:lineRule="auto"/>
              <w:ind w:left="0"/>
              <w:contextualSpacing w:val="0"/>
              <w:rPr>
                <w:rFonts w:cstheme="minorHAnsi"/>
                <w:sz w:val="18"/>
                <w:szCs w:val="18"/>
              </w:rPr>
            </w:pPr>
          </w:p>
        </w:tc>
        <w:tc>
          <w:tcPr>
            <w:tcW w:w="709" w:type="dxa"/>
          </w:tcPr>
          <w:p w:rsidR="00900950" w:rsidRPr="003D425C" w:rsidRDefault="00900950" w:rsidP="0057699D">
            <w:pPr>
              <w:pStyle w:val="Akapitzlist"/>
              <w:spacing w:before="60" w:after="60" w:line="276" w:lineRule="auto"/>
              <w:ind w:left="0"/>
              <w:contextualSpacing w:val="0"/>
              <w:rPr>
                <w:rFonts w:cstheme="minorHAnsi"/>
                <w:sz w:val="18"/>
                <w:szCs w:val="18"/>
              </w:rPr>
            </w:pPr>
          </w:p>
        </w:tc>
        <w:tc>
          <w:tcPr>
            <w:tcW w:w="851" w:type="dxa"/>
          </w:tcPr>
          <w:p w:rsidR="00900950" w:rsidRPr="003D425C" w:rsidRDefault="00900950" w:rsidP="0057699D">
            <w:pPr>
              <w:pStyle w:val="Akapitzlist"/>
              <w:spacing w:before="60" w:after="60" w:line="276" w:lineRule="auto"/>
              <w:ind w:left="0"/>
              <w:contextualSpacing w:val="0"/>
              <w:rPr>
                <w:rFonts w:cstheme="minorHAnsi"/>
                <w:sz w:val="18"/>
                <w:szCs w:val="18"/>
              </w:rPr>
            </w:pPr>
          </w:p>
        </w:tc>
        <w:tc>
          <w:tcPr>
            <w:tcW w:w="992" w:type="dxa"/>
          </w:tcPr>
          <w:p w:rsidR="00900950" w:rsidRPr="003D425C" w:rsidRDefault="00900950" w:rsidP="0057699D">
            <w:pPr>
              <w:pStyle w:val="Akapitzlist"/>
              <w:spacing w:before="60" w:after="60" w:line="276" w:lineRule="auto"/>
              <w:ind w:left="0"/>
              <w:contextualSpacing w:val="0"/>
              <w:rPr>
                <w:rFonts w:cstheme="minorHAnsi"/>
                <w:sz w:val="18"/>
                <w:szCs w:val="18"/>
              </w:rPr>
            </w:pPr>
          </w:p>
        </w:tc>
        <w:tc>
          <w:tcPr>
            <w:tcW w:w="765" w:type="dxa"/>
          </w:tcPr>
          <w:p w:rsidR="00900950" w:rsidRPr="003D425C" w:rsidRDefault="00900950" w:rsidP="0057699D">
            <w:pPr>
              <w:pStyle w:val="Akapitzlist"/>
              <w:spacing w:before="60" w:after="60" w:line="276" w:lineRule="auto"/>
              <w:ind w:left="0"/>
              <w:contextualSpacing w:val="0"/>
              <w:rPr>
                <w:rFonts w:cstheme="minorHAnsi"/>
                <w:sz w:val="18"/>
                <w:szCs w:val="18"/>
              </w:rPr>
            </w:pPr>
          </w:p>
        </w:tc>
      </w:tr>
    </w:tbl>
    <w:p w:rsidR="00495AB0" w:rsidRPr="00495AB0" w:rsidRDefault="00495AB0" w:rsidP="00495AB0">
      <w:pPr>
        <w:spacing w:before="60" w:after="60" w:line="276" w:lineRule="auto"/>
        <w:rPr>
          <w:rFonts w:ascii="Calibri" w:eastAsia="Calibri" w:hAnsi="Calibri" w:cs="Times New Roman"/>
        </w:rPr>
      </w:pPr>
    </w:p>
    <w:p w:rsidR="00495AB0" w:rsidRDefault="00495AB0" w:rsidP="00495AB0">
      <w:pPr>
        <w:spacing w:before="60" w:after="60" w:line="276" w:lineRule="auto"/>
        <w:rPr>
          <w:rFonts w:ascii="Calibri" w:eastAsia="Calibri" w:hAnsi="Calibri" w:cs="Times New Roman"/>
          <w:b/>
        </w:rPr>
      </w:pPr>
      <w:r w:rsidRPr="00495AB0">
        <w:rPr>
          <w:rFonts w:ascii="Calibri" w:eastAsia="Calibri" w:hAnsi="Calibri" w:cs="Times New Roman"/>
          <w:b/>
        </w:rPr>
        <w:t>Orientacyjny podział zasobów programu (UE) według rodzaju interwencji</w:t>
      </w:r>
    </w:p>
    <w:p w:rsidR="0057699D" w:rsidRPr="0057699D" w:rsidRDefault="0057699D" w:rsidP="00495AB0">
      <w:pPr>
        <w:spacing w:before="60" w:after="60" w:line="276" w:lineRule="auto"/>
        <w:rPr>
          <w:rFonts w:ascii="Calibri" w:eastAsia="Calibri" w:hAnsi="Calibri" w:cs="Times New Roman"/>
        </w:rPr>
      </w:pPr>
      <w:r w:rsidRPr="00495AB0">
        <w:rPr>
          <w:rFonts w:ascii="Calibri" w:eastAsia="Calibri" w:hAnsi="Calibri" w:cs="Times New Roman"/>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495AB0" w:rsidRPr="00495AB0" w:rsidTr="001607D7">
        <w:trPr>
          <w:tblHeader/>
        </w:trPr>
        <w:tc>
          <w:tcPr>
            <w:tcW w:w="1480" w:type="dxa"/>
          </w:tcPr>
          <w:p w:rsidR="00495AB0" w:rsidRPr="00495AB0" w:rsidRDefault="00495AB0" w:rsidP="0057699D">
            <w:pPr>
              <w:spacing w:before="60" w:after="60" w:line="276" w:lineRule="auto"/>
              <w:rPr>
                <w:rFonts w:ascii="Calibri" w:eastAsia="Calibri" w:hAnsi="Calibri" w:cs="Times New Roman"/>
                <w:sz w:val="18"/>
                <w:szCs w:val="18"/>
              </w:rPr>
            </w:pPr>
            <w:r w:rsidRPr="00495AB0">
              <w:rPr>
                <w:rFonts w:ascii="Calibri" w:eastAsia="Calibri" w:hAnsi="Calibri" w:cs="Times New Roman"/>
                <w:sz w:val="18"/>
                <w:szCs w:val="18"/>
              </w:rPr>
              <w:t>Nr priorytetu</w:t>
            </w:r>
          </w:p>
        </w:tc>
        <w:tc>
          <w:tcPr>
            <w:tcW w:w="1372" w:type="dxa"/>
          </w:tcPr>
          <w:p w:rsidR="00495AB0" w:rsidRPr="00495AB0" w:rsidRDefault="00495AB0" w:rsidP="0057699D">
            <w:pPr>
              <w:spacing w:before="60" w:after="60" w:line="276" w:lineRule="auto"/>
              <w:rPr>
                <w:rFonts w:ascii="Calibri" w:eastAsia="Calibri" w:hAnsi="Calibri" w:cs="Times New Roman"/>
                <w:sz w:val="18"/>
                <w:szCs w:val="18"/>
              </w:rPr>
            </w:pPr>
            <w:r w:rsidRPr="00495AB0">
              <w:rPr>
                <w:rFonts w:ascii="Calibri" w:eastAsia="Calibri" w:hAnsi="Calibri" w:cs="Times New Roman"/>
                <w:sz w:val="18"/>
                <w:szCs w:val="18"/>
              </w:rPr>
              <w:t>Fundusz</w:t>
            </w:r>
          </w:p>
        </w:tc>
        <w:tc>
          <w:tcPr>
            <w:tcW w:w="1372" w:type="dxa"/>
          </w:tcPr>
          <w:p w:rsidR="00495AB0" w:rsidRPr="00495AB0" w:rsidRDefault="00495AB0" w:rsidP="0057699D">
            <w:pPr>
              <w:spacing w:before="60" w:after="60" w:line="276" w:lineRule="auto"/>
              <w:rPr>
                <w:rFonts w:ascii="Calibri" w:eastAsia="Calibri" w:hAnsi="Calibri" w:cs="Times New Roman"/>
                <w:sz w:val="18"/>
                <w:szCs w:val="18"/>
              </w:rPr>
            </w:pPr>
            <w:r w:rsidRPr="00495AB0">
              <w:rPr>
                <w:rFonts w:ascii="Calibri" w:eastAsia="Calibri" w:hAnsi="Calibri" w:cs="Times New Roman"/>
                <w:sz w:val="18"/>
                <w:szCs w:val="18"/>
              </w:rPr>
              <w:t>Kategoria regionu</w:t>
            </w:r>
          </w:p>
        </w:tc>
        <w:tc>
          <w:tcPr>
            <w:tcW w:w="1372" w:type="dxa"/>
          </w:tcPr>
          <w:p w:rsidR="00495AB0" w:rsidRPr="00495AB0" w:rsidRDefault="00495AB0" w:rsidP="0057699D">
            <w:pPr>
              <w:spacing w:before="60" w:after="60" w:line="276" w:lineRule="auto"/>
              <w:rPr>
                <w:rFonts w:ascii="Calibri" w:eastAsia="Calibri" w:hAnsi="Calibri" w:cs="Times New Roman"/>
                <w:sz w:val="18"/>
                <w:szCs w:val="18"/>
              </w:rPr>
            </w:pPr>
            <w:r w:rsidRPr="00495AB0">
              <w:rPr>
                <w:rFonts w:ascii="Calibri" w:eastAsia="Calibri" w:hAnsi="Calibri" w:cs="Times New Roman"/>
                <w:sz w:val="18"/>
                <w:szCs w:val="18"/>
              </w:rPr>
              <w:t>Cel szczegółowy</w:t>
            </w:r>
          </w:p>
        </w:tc>
        <w:tc>
          <w:tcPr>
            <w:tcW w:w="1373" w:type="dxa"/>
          </w:tcPr>
          <w:p w:rsidR="00495AB0" w:rsidRPr="00495AB0" w:rsidRDefault="00495AB0" w:rsidP="0057699D">
            <w:pPr>
              <w:spacing w:before="60" w:after="60" w:line="276" w:lineRule="auto"/>
              <w:rPr>
                <w:rFonts w:ascii="Calibri" w:eastAsia="Calibri" w:hAnsi="Calibri" w:cs="Times New Roman"/>
                <w:sz w:val="18"/>
                <w:szCs w:val="18"/>
              </w:rPr>
            </w:pPr>
            <w:r w:rsidRPr="00495AB0">
              <w:rPr>
                <w:rFonts w:ascii="Calibri" w:eastAsia="Calibri" w:hAnsi="Calibri" w:cs="Times New Roman"/>
                <w:sz w:val="18"/>
                <w:szCs w:val="18"/>
              </w:rPr>
              <w:t>Kod</w:t>
            </w:r>
          </w:p>
        </w:tc>
        <w:tc>
          <w:tcPr>
            <w:tcW w:w="1373" w:type="dxa"/>
          </w:tcPr>
          <w:p w:rsidR="00495AB0" w:rsidRPr="00495AB0" w:rsidRDefault="00495AB0" w:rsidP="0057699D">
            <w:pPr>
              <w:spacing w:before="60" w:after="60" w:line="276" w:lineRule="auto"/>
              <w:rPr>
                <w:rFonts w:ascii="Calibri" w:eastAsia="Calibri" w:hAnsi="Calibri" w:cs="Times New Roman"/>
                <w:sz w:val="18"/>
                <w:szCs w:val="18"/>
              </w:rPr>
            </w:pPr>
            <w:r w:rsidRPr="00495AB0">
              <w:rPr>
                <w:rFonts w:ascii="Calibri" w:eastAsia="Calibri" w:hAnsi="Calibri" w:cs="Times New Roman"/>
                <w:sz w:val="18"/>
                <w:szCs w:val="18"/>
              </w:rPr>
              <w:t>Kwota (EUR)</w:t>
            </w:r>
          </w:p>
        </w:tc>
      </w:tr>
      <w:tr w:rsidR="00495AB0" w:rsidRPr="00495AB0" w:rsidTr="0057699D">
        <w:tc>
          <w:tcPr>
            <w:tcW w:w="1480" w:type="dxa"/>
          </w:tcPr>
          <w:p w:rsidR="00495AB0" w:rsidRPr="00495AB0" w:rsidRDefault="001607D7" w:rsidP="0057699D">
            <w:pPr>
              <w:spacing w:before="60" w:after="60" w:line="276" w:lineRule="auto"/>
              <w:rPr>
                <w:rFonts w:ascii="Calibri" w:eastAsia="Calibri" w:hAnsi="Calibri" w:cs="Times New Roman"/>
                <w:sz w:val="18"/>
                <w:szCs w:val="18"/>
              </w:rPr>
            </w:pPr>
            <w:r>
              <w:rPr>
                <w:rFonts w:ascii="Calibri" w:eastAsia="Calibri" w:hAnsi="Calibri" w:cs="Times New Roman"/>
                <w:sz w:val="18"/>
                <w:szCs w:val="18"/>
              </w:rPr>
              <w:t>4</w:t>
            </w:r>
          </w:p>
        </w:tc>
        <w:tc>
          <w:tcPr>
            <w:tcW w:w="1372" w:type="dxa"/>
          </w:tcPr>
          <w:p w:rsidR="00495AB0" w:rsidRPr="00495AB0" w:rsidRDefault="001607D7" w:rsidP="0057699D">
            <w:pPr>
              <w:spacing w:before="60" w:after="60" w:line="276" w:lineRule="auto"/>
              <w:rPr>
                <w:rFonts w:ascii="Calibri" w:eastAsia="Calibri" w:hAnsi="Calibri" w:cs="Times New Roman"/>
                <w:sz w:val="18"/>
                <w:szCs w:val="18"/>
              </w:rPr>
            </w:pPr>
            <w:r>
              <w:rPr>
                <w:rFonts w:ascii="Calibri" w:eastAsia="Calibri" w:hAnsi="Calibri" w:cs="Times New Roman"/>
                <w:sz w:val="18"/>
                <w:szCs w:val="18"/>
              </w:rPr>
              <w:t>EFS+</w:t>
            </w:r>
          </w:p>
        </w:tc>
        <w:tc>
          <w:tcPr>
            <w:tcW w:w="1372" w:type="dxa"/>
          </w:tcPr>
          <w:p w:rsidR="00495AB0" w:rsidRPr="00495AB0" w:rsidRDefault="001607D7" w:rsidP="0057699D">
            <w:pPr>
              <w:spacing w:before="60" w:after="60" w:line="276" w:lineRule="auto"/>
              <w:rPr>
                <w:rFonts w:ascii="Calibri" w:eastAsia="Calibri" w:hAnsi="Calibri" w:cs="Times New Roman"/>
                <w:sz w:val="18"/>
                <w:szCs w:val="18"/>
              </w:rPr>
            </w:pPr>
            <w:r>
              <w:rPr>
                <w:sz w:val="18"/>
                <w:szCs w:val="18"/>
              </w:rPr>
              <w:t>słabiej rozwinięty</w:t>
            </w:r>
          </w:p>
        </w:tc>
        <w:tc>
          <w:tcPr>
            <w:tcW w:w="1372" w:type="dxa"/>
          </w:tcPr>
          <w:p w:rsidR="00495AB0" w:rsidRPr="00495AB0" w:rsidRDefault="00495AB0" w:rsidP="0057699D">
            <w:pPr>
              <w:spacing w:before="60" w:after="60" w:line="276" w:lineRule="auto"/>
              <w:rPr>
                <w:rFonts w:ascii="Calibri" w:eastAsia="Calibri" w:hAnsi="Calibri" w:cs="Times New Roman"/>
                <w:sz w:val="18"/>
                <w:szCs w:val="18"/>
              </w:rPr>
            </w:pPr>
            <w:r w:rsidRPr="00495AB0">
              <w:rPr>
                <w:rFonts w:ascii="Calibri" w:eastAsia="Calibri" w:hAnsi="Calibri" w:cs="Times New Roman"/>
                <w:sz w:val="18"/>
                <w:szCs w:val="18"/>
              </w:rPr>
              <w:t>(h)</w:t>
            </w:r>
          </w:p>
        </w:tc>
        <w:tc>
          <w:tcPr>
            <w:tcW w:w="1373" w:type="dxa"/>
          </w:tcPr>
          <w:p w:rsidR="00495AB0" w:rsidRPr="00495AB0" w:rsidRDefault="001607D7" w:rsidP="0057699D">
            <w:pPr>
              <w:spacing w:before="60" w:after="60" w:line="276" w:lineRule="auto"/>
              <w:rPr>
                <w:rFonts w:ascii="Calibri" w:eastAsia="Calibri" w:hAnsi="Calibri" w:cs="Times New Roman"/>
                <w:sz w:val="18"/>
                <w:szCs w:val="18"/>
              </w:rPr>
            </w:pPr>
            <w:r>
              <w:rPr>
                <w:rFonts w:ascii="Calibri" w:eastAsia="Calibri" w:hAnsi="Calibri" w:cs="Times New Roman"/>
                <w:sz w:val="18"/>
                <w:szCs w:val="18"/>
              </w:rPr>
              <w:t>138</w:t>
            </w:r>
          </w:p>
        </w:tc>
        <w:tc>
          <w:tcPr>
            <w:tcW w:w="1373" w:type="dxa"/>
          </w:tcPr>
          <w:p w:rsidR="00495AB0" w:rsidRPr="00495AB0" w:rsidRDefault="001607D7" w:rsidP="0057699D">
            <w:pPr>
              <w:spacing w:before="60" w:after="60" w:line="276" w:lineRule="auto"/>
              <w:rPr>
                <w:rFonts w:ascii="Calibri" w:eastAsia="Calibri" w:hAnsi="Calibri" w:cs="Times New Roman"/>
                <w:sz w:val="18"/>
                <w:szCs w:val="18"/>
              </w:rPr>
            </w:pPr>
            <w:r>
              <w:rPr>
                <w:rFonts w:ascii="Calibri" w:eastAsia="Calibri" w:hAnsi="Calibri" w:cs="Times New Roman"/>
                <w:sz w:val="18"/>
                <w:szCs w:val="18"/>
              </w:rPr>
              <w:t>9 680 277</w:t>
            </w:r>
          </w:p>
        </w:tc>
      </w:tr>
      <w:tr w:rsidR="00495AB0" w:rsidRPr="00495AB0" w:rsidTr="0057699D">
        <w:tc>
          <w:tcPr>
            <w:tcW w:w="1480" w:type="dxa"/>
          </w:tcPr>
          <w:p w:rsidR="00495AB0" w:rsidRPr="00495AB0" w:rsidRDefault="001607D7" w:rsidP="0057699D">
            <w:pPr>
              <w:spacing w:before="60" w:after="60" w:line="276" w:lineRule="auto"/>
              <w:rPr>
                <w:rFonts w:ascii="Calibri" w:eastAsia="Calibri" w:hAnsi="Calibri" w:cs="Times New Roman"/>
                <w:sz w:val="18"/>
                <w:szCs w:val="18"/>
              </w:rPr>
            </w:pPr>
            <w:r>
              <w:rPr>
                <w:rFonts w:ascii="Calibri" w:eastAsia="Calibri" w:hAnsi="Calibri" w:cs="Times New Roman"/>
                <w:sz w:val="18"/>
                <w:szCs w:val="18"/>
              </w:rPr>
              <w:t>4</w:t>
            </w:r>
          </w:p>
        </w:tc>
        <w:tc>
          <w:tcPr>
            <w:tcW w:w="1372" w:type="dxa"/>
          </w:tcPr>
          <w:p w:rsidR="00495AB0" w:rsidRPr="00495AB0" w:rsidRDefault="001607D7" w:rsidP="0057699D">
            <w:pPr>
              <w:spacing w:before="60" w:after="60" w:line="276" w:lineRule="auto"/>
              <w:rPr>
                <w:rFonts w:ascii="Calibri" w:eastAsia="Calibri" w:hAnsi="Calibri" w:cs="Times New Roman"/>
                <w:sz w:val="18"/>
                <w:szCs w:val="18"/>
              </w:rPr>
            </w:pPr>
            <w:r>
              <w:rPr>
                <w:rFonts w:ascii="Calibri" w:eastAsia="Calibri" w:hAnsi="Calibri" w:cs="Times New Roman"/>
                <w:sz w:val="18"/>
                <w:szCs w:val="18"/>
              </w:rPr>
              <w:t>EFS+</w:t>
            </w:r>
          </w:p>
        </w:tc>
        <w:tc>
          <w:tcPr>
            <w:tcW w:w="1372" w:type="dxa"/>
          </w:tcPr>
          <w:p w:rsidR="00495AB0" w:rsidRPr="00495AB0" w:rsidRDefault="001607D7" w:rsidP="0057699D">
            <w:pPr>
              <w:spacing w:before="60" w:after="60" w:line="276" w:lineRule="auto"/>
              <w:rPr>
                <w:rFonts w:ascii="Calibri" w:eastAsia="Calibri" w:hAnsi="Calibri" w:cs="Times New Roman"/>
                <w:sz w:val="18"/>
                <w:szCs w:val="18"/>
              </w:rPr>
            </w:pPr>
            <w:r>
              <w:rPr>
                <w:sz w:val="18"/>
                <w:szCs w:val="18"/>
              </w:rPr>
              <w:t>słabiej rozwinięty</w:t>
            </w:r>
          </w:p>
        </w:tc>
        <w:tc>
          <w:tcPr>
            <w:tcW w:w="1372" w:type="dxa"/>
          </w:tcPr>
          <w:p w:rsidR="00495AB0" w:rsidRPr="00495AB0" w:rsidRDefault="001607D7" w:rsidP="0057699D">
            <w:pPr>
              <w:spacing w:before="60" w:after="60" w:line="276" w:lineRule="auto"/>
              <w:rPr>
                <w:rFonts w:ascii="Calibri" w:eastAsia="Calibri" w:hAnsi="Calibri" w:cs="Times New Roman"/>
                <w:sz w:val="18"/>
                <w:szCs w:val="18"/>
              </w:rPr>
            </w:pPr>
            <w:r>
              <w:rPr>
                <w:rFonts w:ascii="Calibri" w:eastAsia="Calibri" w:hAnsi="Calibri" w:cs="Times New Roman"/>
                <w:sz w:val="18"/>
                <w:szCs w:val="18"/>
              </w:rPr>
              <w:t>(h)</w:t>
            </w:r>
          </w:p>
        </w:tc>
        <w:tc>
          <w:tcPr>
            <w:tcW w:w="1373" w:type="dxa"/>
          </w:tcPr>
          <w:p w:rsidR="00495AB0" w:rsidRPr="00495AB0" w:rsidRDefault="001607D7" w:rsidP="0057699D">
            <w:pPr>
              <w:spacing w:before="60" w:after="60" w:line="276" w:lineRule="auto"/>
              <w:rPr>
                <w:rFonts w:ascii="Calibri" w:eastAsia="Calibri" w:hAnsi="Calibri" w:cs="Times New Roman"/>
                <w:sz w:val="18"/>
                <w:szCs w:val="18"/>
              </w:rPr>
            </w:pPr>
            <w:r>
              <w:rPr>
                <w:rFonts w:ascii="Calibri" w:eastAsia="Calibri" w:hAnsi="Calibri" w:cs="Times New Roman"/>
                <w:sz w:val="18"/>
                <w:szCs w:val="18"/>
              </w:rPr>
              <w:t>153</w:t>
            </w:r>
          </w:p>
        </w:tc>
        <w:tc>
          <w:tcPr>
            <w:tcW w:w="1373" w:type="dxa"/>
          </w:tcPr>
          <w:p w:rsidR="00495AB0" w:rsidRPr="00495AB0" w:rsidRDefault="001607D7" w:rsidP="0057699D">
            <w:pPr>
              <w:spacing w:before="60" w:after="60" w:line="276" w:lineRule="auto"/>
              <w:rPr>
                <w:rFonts w:ascii="Calibri" w:eastAsia="Calibri" w:hAnsi="Calibri" w:cs="Times New Roman"/>
                <w:sz w:val="18"/>
                <w:szCs w:val="18"/>
              </w:rPr>
            </w:pPr>
            <w:r>
              <w:rPr>
                <w:rFonts w:ascii="Calibri" w:eastAsia="Calibri" w:hAnsi="Calibri" w:cs="Times New Roman"/>
                <w:sz w:val="18"/>
                <w:szCs w:val="18"/>
              </w:rPr>
              <w:t>22 587 314</w:t>
            </w:r>
          </w:p>
        </w:tc>
      </w:tr>
    </w:tbl>
    <w:p w:rsidR="00495AB0" w:rsidRPr="00495AB0" w:rsidRDefault="00495AB0" w:rsidP="00495AB0">
      <w:pPr>
        <w:spacing w:before="60" w:after="60" w:line="276" w:lineRule="auto"/>
        <w:rPr>
          <w:rFonts w:ascii="Calibri" w:eastAsia="Calibri" w:hAnsi="Calibri" w:cs="Times New Roman"/>
        </w:rPr>
      </w:pPr>
      <w:r w:rsidRPr="00495AB0">
        <w:rPr>
          <w:rFonts w:ascii="Calibri" w:eastAsia="Calibri" w:hAnsi="Calibri" w:cs="Times New Roman"/>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495AB0" w:rsidRPr="00495AB0" w:rsidTr="0057699D">
        <w:tc>
          <w:tcPr>
            <w:tcW w:w="1480" w:type="dxa"/>
          </w:tcPr>
          <w:p w:rsidR="00495AB0" w:rsidRPr="00495AB0" w:rsidRDefault="00495AB0" w:rsidP="0057699D">
            <w:pPr>
              <w:spacing w:before="60" w:after="60" w:line="276" w:lineRule="auto"/>
              <w:rPr>
                <w:rFonts w:ascii="Calibri" w:eastAsia="Calibri" w:hAnsi="Calibri" w:cs="Times New Roman"/>
                <w:sz w:val="18"/>
                <w:szCs w:val="18"/>
              </w:rPr>
            </w:pPr>
            <w:r w:rsidRPr="00495AB0">
              <w:rPr>
                <w:rFonts w:ascii="Calibri" w:eastAsia="Calibri" w:hAnsi="Calibri" w:cs="Times New Roman"/>
                <w:sz w:val="18"/>
                <w:szCs w:val="18"/>
              </w:rPr>
              <w:t>Nr priorytetu</w:t>
            </w:r>
          </w:p>
        </w:tc>
        <w:tc>
          <w:tcPr>
            <w:tcW w:w="1372" w:type="dxa"/>
          </w:tcPr>
          <w:p w:rsidR="00495AB0" w:rsidRPr="00495AB0" w:rsidRDefault="00495AB0" w:rsidP="0057699D">
            <w:pPr>
              <w:spacing w:before="60" w:after="60" w:line="276" w:lineRule="auto"/>
              <w:rPr>
                <w:rFonts w:ascii="Calibri" w:eastAsia="Calibri" w:hAnsi="Calibri" w:cs="Times New Roman"/>
                <w:sz w:val="18"/>
                <w:szCs w:val="18"/>
              </w:rPr>
            </w:pPr>
            <w:r w:rsidRPr="00495AB0">
              <w:rPr>
                <w:rFonts w:ascii="Calibri" w:eastAsia="Calibri" w:hAnsi="Calibri" w:cs="Times New Roman"/>
                <w:sz w:val="18"/>
                <w:szCs w:val="18"/>
              </w:rPr>
              <w:t>Fundusz</w:t>
            </w:r>
          </w:p>
        </w:tc>
        <w:tc>
          <w:tcPr>
            <w:tcW w:w="1372" w:type="dxa"/>
          </w:tcPr>
          <w:p w:rsidR="00495AB0" w:rsidRPr="00495AB0" w:rsidRDefault="00495AB0" w:rsidP="0057699D">
            <w:pPr>
              <w:spacing w:before="60" w:after="60" w:line="276" w:lineRule="auto"/>
              <w:rPr>
                <w:rFonts w:ascii="Calibri" w:eastAsia="Calibri" w:hAnsi="Calibri" w:cs="Times New Roman"/>
                <w:sz w:val="18"/>
                <w:szCs w:val="18"/>
              </w:rPr>
            </w:pPr>
            <w:r w:rsidRPr="00495AB0">
              <w:rPr>
                <w:rFonts w:ascii="Calibri" w:eastAsia="Calibri" w:hAnsi="Calibri" w:cs="Times New Roman"/>
                <w:sz w:val="18"/>
                <w:szCs w:val="18"/>
              </w:rPr>
              <w:t>Kategoria regionu</w:t>
            </w:r>
          </w:p>
        </w:tc>
        <w:tc>
          <w:tcPr>
            <w:tcW w:w="1372" w:type="dxa"/>
          </w:tcPr>
          <w:p w:rsidR="00495AB0" w:rsidRPr="00495AB0" w:rsidRDefault="00495AB0" w:rsidP="0057699D">
            <w:pPr>
              <w:spacing w:before="60" w:after="60" w:line="276" w:lineRule="auto"/>
              <w:rPr>
                <w:rFonts w:ascii="Calibri" w:eastAsia="Calibri" w:hAnsi="Calibri" w:cs="Times New Roman"/>
                <w:sz w:val="18"/>
                <w:szCs w:val="18"/>
              </w:rPr>
            </w:pPr>
            <w:r w:rsidRPr="00495AB0">
              <w:rPr>
                <w:rFonts w:ascii="Calibri" w:eastAsia="Calibri" w:hAnsi="Calibri" w:cs="Times New Roman"/>
                <w:sz w:val="18"/>
                <w:szCs w:val="18"/>
              </w:rPr>
              <w:t>Cel szczegółowy</w:t>
            </w:r>
          </w:p>
        </w:tc>
        <w:tc>
          <w:tcPr>
            <w:tcW w:w="1373" w:type="dxa"/>
          </w:tcPr>
          <w:p w:rsidR="00495AB0" w:rsidRPr="00495AB0" w:rsidRDefault="00495AB0" w:rsidP="0057699D">
            <w:pPr>
              <w:spacing w:before="60" w:after="60" w:line="276" w:lineRule="auto"/>
              <w:rPr>
                <w:rFonts w:ascii="Calibri" w:eastAsia="Calibri" w:hAnsi="Calibri" w:cs="Times New Roman"/>
                <w:sz w:val="18"/>
                <w:szCs w:val="18"/>
              </w:rPr>
            </w:pPr>
            <w:r w:rsidRPr="00495AB0">
              <w:rPr>
                <w:rFonts w:ascii="Calibri" w:eastAsia="Calibri" w:hAnsi="Calibri" w:cs="Times New Roman"/>
                <w:sz w:val="18"/>
                <w:szCs w:val="18"/>
              </w:rPr>
              <w:t>Kod</w:t>
            </w:r>
          </w:p>
        </w:tc>
        <w:tc>
          <w:tcPr>
            <w:tcW w:w="1373" w:type="dxa"/>
          </w:tcPr>
          <w:p w:rsidR="00495AB0" w:rsidRPr="00495AB0" w:rsidRDefault="00495AB0" w:rsidP="0057699D">
            <w:pPr>
              <w:spacing w:before="60" w:after="60" w:line="276" w:lineRule="auto"/>
              <w:rPr>
                <w:rFonts w:ascii="Calibri" w:eastAsia="Calibri" w:hAnsi="Calibri" w:cs="Times New Roman"/>
                <w:sz w:val="18"/>
                <w:szCs w:val="18"/>
              </w:rPr>
            </w:pPr>
            <w:r w:rsidRPr="00495AB0">
              <w:rPr>
                <w:rFonts w:ascii="Calibri" w:eastAsia="Calibri" w:hAnsi="Calibri" w:cs="Times New Roman"/>
                <w:sz w:val="18"/>
                <w:szCs w:val="18"/>
              </w:rPr>
              <w:t>Kwota (EUR)</w:t>
            </w:r>
          </w:p>
        </w:tc>
      </w:tr>
      <w:tr w:rsidR="00495AB0" w:rsidRPr="00495AB0" w:rsidTr="0057699D">
        <w:tc>
          <w:tcPr>
            <w:tcW w:w="1480" w:type="dxa"/>
          </w:tcPr>
          <w:p w:rsidR="00495AB0" w:rsidRPr="00495AB0" w:rsidRDefault="001607D7" w:rsidP="0057699D">
            <w:pPr>
              <w:spacing w:before="60" w:after="60" w:line="276" w:lineRule="auto"/>
              <w:rPr>
                <w:rFonts w:ascii="Calibri" w:eastAsia="Calibri" w:hAnsi="Calibri" w:cs="Times New Roman"/>
                <w:sz w:val="18"/>
                <w:szCs w:val="18"/>
              </w:rPr>
            </w:pPr>
            <w:r>
              <w:rPr>
                <w:rFonts w:ascii="Calibri" w:eastAsia="Calibri" w:hAnsi="Calibri" w:cs="Times New Roman"/>
                <w:sz w:val="18"/>
                <w:szCs w:val="18"/>
              </w:rPr>
              <w:lastRenderedPageBreak/>
              <w:t>4</w:t>
            </w:r>
          </w:p>
        </w:tc>
        <w:tc>
          <w:tcPr>
            <w:tcW w:w="1372" w:type="dxa"/>
          </w:tcPr>
          <w:p w:rsidR="00495AB0" w:rsidRPr="00495AB0" w:rsidRDefault="001607D7" w:rsidP="0057699D">
            <w:pPr>
              <w:spacing w:before="60" w:after="60" w:line="276" w:lineRule="auto"/>
              <w:rPr>
                <w:rFonts w:ascii="Calibri" w:eastAsia="Calibri" w:hAnsi="Calibri" w:cs="Times New Roman"/>
                <w:sz w:val="18"/>
                <w:szCs w:val="18"/>
              </w:rPr>
            </w:pPr>
            <w:r>
              <w:rPr>
                <w:rFonts w:ascii="Calibri" w:eastAsia="Calibri" w:hAnsi="Calibri" w:cs="Times New Roman"/>
                <w:sz w:val="18"/>
                <w:szCs w:val="18"/>
              </w:rPr>
              <w:t>EFS+</w:t>
            </w:r>
          </w:p>
        </w:tc>
        <w:tc>
          <w:tcPr>
            <w:tcW w:w="1372" w:type="dxa"/>
          </w:tcPr>
          <w:p w:rsidR="00495AB0" w:rsidRPr="00495AB0" w:rsidRDefault="001607D7" w:rsidP="0057699D">
            <w:pPr>
              <w:spacing w:before="60" w:after="60" w:line="276" w:lineRule="auto"/>
              <w:rPr>
                <w:rFonts w:ascii="Calibri" w:eastAsia="Calibri" w:hAnsi="Calibri" w:cs="Times New Roman"/>
                <w:sz w:val="18"/>
                <w:szCs w:val="18"/>
              </w:rPr>
            </w:pPr>
            <w:r>
              <w:rPr>
                <w:sz w:val="18"/>
                <w:szCs w:val="18"/>
              </w:rPr>
              <w:t>słabiej rozwinięty</w:t>
            </w:r>
          </w:p>
        </w:tc>
        <w:tc>
          <w:tcPr>
            <w:tcW w:w="1372" w:type="dxa"/>
          </w:tcPr>
          <w:p w:rsidR="00495AB0" w:rsidRPr="00495AB0" w:rsidRDefault="001607D7" w:rsidP="0057699D">
            <w:pPr>
              <w:spacing w:before="60" w:after="60" w:line="276" w:lineRule="auto"/>
              <w:rPr>
                <w:rFonts w:ascii="Calibri" w:eastAsia="Calibri" w:hAnsi="Calibri" w:cs="Times New Roman"/>
                <w:sz w:val="18"/>
                <w:szCs w:val="18"/>
              </w:rPr>
            </w:pPr>
            <w:r>
              <w:rPr>
                <w:rFonts w:ascii="Calibri" w:eastAsia="Calibri" w:hAnsi="Calibri" w:cs="Times New Roman"/>
                <w:sz w:val="18"/>
                <w:szCs w:val="18"/>
              </w:rPr>
              <w:t>(h)</w:t>
            </w:r>
          </w:p>
        </w:tc>
        <w:tc>
          <w:tcPr>
            <w:tcW w:w="1373" w:type="dxa"/>
          </w:tcPr>
          <w:p w:rsidR="00495AB0" w:rsidRPr="00495AB0" w:rsidRDefault="001607D7" w:rsidP="0057699D">
            <w:pPr>
              <w:spacing w:before="60" w:after="60" w:line="276" w:lineRule="auto"/>
              <w:rPr>
                <w:rFonts w:ascii="Calibri" w:eastAsia="Calibri" w:hAnsi="Calibri" w:cs="Times New Roman"/>
                <w:sz w:val="18"/>
                <w:szCs w:val="18"/>
              </w:rPr>
            </w:pPr>
            <w:r>
              <w:rPr>
                <w:rFonts w:ascii="Calibri" w:eastAsia="Calibri" w:hAnsi="Calibri" w:cs="Times New Roman"/>
                <w:sz w:val="18"/>
                <w:szCs w:val="18"/>
              </w:rPr>
              <w:t>01</w:t>
            </w:r>
          </w:p>
        </w:tc>
        <w:tc>
          <w:tcPr>
            <w:tcW w:w="1373" w:type="dxa"/>
          </w:tcPr>
          <w:p w:rsidR="00495AB0" w:rsidRPr="00495AB0" w:rsidRDefault="001607D7" w:rsidP="0057699D">
            <w:pPr>
              <w:spacing w:before="60" w:after="60" w:line="276" w:lineRule="auto"/>
              <w:rPr>
                <w:rFonts w:ascii="Calibri" w:eastAsia="Calibri" w:hAnsi="Calibri" w:cs="Times New Roman"/>
                <w:sz w:val="18"/>
                <w:szCs w:val="18"/>
              </w:rPr>
            </w:pPr>
            <w:r>
              <w:rPr>
                <w:rFonts w:ascii="Calibri" w:eastAsia="Calibri" w:hAnsi="Calibri" w:cs="Times New Roman"/>
                <w:sz w:val="18"/>
                <w:szCs w:val="18"/>
              </w:rPr>
              <w:t>32 267 591</w:t>
            </w:r>
          </w:p>
        </w:tc>
      </w:tr>
    </w:tbl>
    <w:p w:rsidR="00495AB0" w:rsidRPr="00495AB0" w:rsidRDefault="00495AB0" w:rsidP="00495AB0">
      <w:pPr>
        <w:spacing w:before="60" w:after="60" w:line="276" w:lineRule="auto"/>
        <w:rPr>
          <w:rFonts w:ascii="Calibri" w:eastAsia="Calibri" w:hAnsi="Calibri" w:cs="Times New Roman"/>
        </w:rPr>
      </w:pPr>
      <w:r w:rsidRPr="00495AB0">
        <w:rPr>
          <w:rFonts w:ascii="Calibri" w:eastAsia="Calibri" w:hAnsi="Calibri" w:cs="Times New Roman"/>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495AB0" w:rsidRPr="00495AB0" w:rsidTr="006157B5">
        <w:trPr>
          <w:tblHeader/>
        </w:trPr>
        <w:tc>
          <w:tcPr>
            <w:tcW w:w="1480" w:type="dxa"/>
          </w:tcPr>
          <w:p w:rsidR="00495AB0" w:rsidRPr="00495AB0" w:rsidRDefault="00495AB0" w:rsidP="0057699D">
            <w:pPr>
              <w:spacing w:before="60" w:after="60" w:line="276" w:lineRule="auto"/>
              <w:rPr>
                <w:rFonts w:ascii="Calibri" w:eastAsia="Calibri" w:hAnsi="Calibri" w:cs="Times New Roman"/>
                <w:sz w:val="18"/>
                <w:szCs w:val="18"/>
              </w:rPr>
            </w:pPr>
            <w:r w:rsidRPr="00495AB0">
              <w:rPr>
                <w:rFonts w:ascii="Calibri" w:eastAsia="Calibri" w:hAnsi="Calibri" w:cs="Times New Roman"/>
                <w:sz w:val="18"/>
                <w:szCs w:val="18"/>
              </w:rPr>
              <w:t>Nr priorytetu</w:t>
            </w:r>
          </w:p>
        </w:tc>
        <w:tc>
          <w:tcPr>
            <w:tcW w:w="1372" w:type="dxa"/>
          </w:tcPr>
          <w:p w:rsidR="00495AB0" w:rsidRPr="00495AB0" w:rsidRDefault="00495AB0" w:rsidP="0057699D">
            <w:pPr>
              <w:spacing w:before="60" w:after="60" w:line="276" w:lineRule="auto"/>
              <w:rPr>
                <w:rFonts w:ascii="Calibri" w:eastAsia="Calibri" w:hAnsi="Calibri" w:cs="Times New Roman"/>
                <w:sz w:val="18"/>
                <w:szCs w:val="18"/>
              </w:rPr>
            </w:pPr>
            <w:r w:rsidRPr="00495AB0">
              <w:rPr>
                <w:rFonts w:ascii="Calibri" w:eastAsia="Calibri" w:hAnsi="Calibri" w:cs="Times New Roman"/>
                <w:sz w:val="18"/>
                <w:szCs w:val="18"/>
              </w:rPr>
              <w:t>Fundusz</w:t>
            </w:r>
          </w:p>
        </w:tc>
        <w:tc>
          <w:tcPr>
            <w:tcW w:w="1372" w:type="dxa"/>
          </w:tcPr>
          <w:p w:rsidR="00495AB0" w:rsidRPr="00495AB0" w:rsidRDefault="00495AB0" w:rsidP="0057699D">
            <w:pPr>
              <w:spacing w:before="60" w:after="60" w:line="276" w:lineRule="auto"/>
              <w:rPr>
                <w:rFonts w:ascii="Calibri" w:eastAsia="Calibri" w:hAnsi="Calibri" w:cs="Times New Roman"/>
                <w:sz w:val="18"/>
                <w:szCs w:val="18"/>
              </w:rPr>
            </w:pPr>
            <w:r w:rsidRPr="00495AB0">
              <w:rPr>
                <w:rFonts w:ascii="Calibri" w:eastAsia="Calibri" w:hAnsi="Calibri" w:cs="Times New Roman"/>
                <w:sz w:val="18"/>
                <w:szCs w:val="18"/>
              </w:rPr>
              <w:t>Kategoria regionu</w:t>
            </w:r>
          </w:p>
        </w:tc>
        <w:tc>
          <w:tcPr>
            <w:tcW w:w="1372" w:type="dxa"/>
          </w:tcPr>
          <w:p w:rsidR="00495AB0" w:rsidRPr="00495AB0" w:rsidRDefault="00495AB0" w:rsidP="0057699D">
            <w:pPr>
              <w:spacing w:before="60" w:after="60" w:line="276" w:lineRule="auto"/>
              <w:rPr>
                <w:rFonts w:ascii="Calibri" w:eastAsia="Calibri" w:hAnsi="Calibri" w:cs="Times New Roman"/>
                <w:sz w:val="18"/>
                <w:szCs w:val="18"/>
              </w:rPr>
            </w:pPr>
            <w:r w:rsidRPr="00495AB0">
              <w:rPr>
                <w:rFonts w:ascii="Calibri" w:eastAsia="Calibri" w:hAnsi="Calibri" w:cs="Times New Roman"/>
                <w:sz w:val="18"/>
                <w:szCs w:val="18"/>
              </w:rPr>
              <w:t>Cel szczegółowy</w:t>
            </w:r>
          </w:p>
        </w:tc>
        <w:tc>
          <w:tcPr>
            <w:tcW w:w="1373" w:type="dxa"/>
          </w:tcPr>
          <w:p w:rsidR="00495AB0" w:rsidRPr="00495AB0" w:rsidRDefault="00495AB0" w:rsidP="0057699D">
            <w:pPr>
              <w:spacing w:before="60" w:after="60" w:line="276" w:lineRule="auto"/>
              <w:rPr>
                <w:rFonts w:ascii="Calibri" w:eastAsia="Calibri" w:hAnsi="Calibri" w:cs="Times New Roman"/>
                <w:sz w:val="18"/>
                <w:szCs w:val="18"/>
              </w:rPr>
            </w:pPr>
            <w:r w:rsidRPr="00495AB0">
              <w:rPr>
                <w:rFonts w:ascii="Calibri" w:eastAsia="Calibri" w:hAnsi="Calibri" w:cs="Times New Roman"/>
                <w:sz w:val="18"/>
                <w:szCs w:val="18"/>
              </w:rPr>
              <w:t>Kod</w:t>
            </w:r>
          </w:p>
        </w:tc>
        <w:tc>
          <w:tcPr>
            <w:tcW w:w="1373" w:type="dxa"/>
          </w:tcPr>
          <w:p w:rsidR="00495AB0" w:rsidRPr="00495AB0" w:rsidRDefault="00495AB0" w:rsidP="0057699D">
            <w:pPr>
              <w:spacing w:before="60" w:after="60" w:line="276" w:lineRule="auto"/>
              <w:rPr>
                <w:rFonts w:ascii="Calibri" w:eastAsia="Calibri" w:hAnsi="Calibri" w:cs="Times New Roman"/>
                <w:sz w:val="18"/>
                <w:szCs w:val="18"/>
              </w:rPr>
            </w:pPr>
            <w:r w:rsidRPr="00495AB0">
              <w:rPr>
                <w:rFonts w:ascii="Calibri" w:eastAsia="Calibri" w:hAnsi="Calibri" w:cs="Times New Roman"/>
                <w:sz w:val="18"/>
                <w:szCs w:val="18"/>
              </w:rPr>
              <w:t>Kwota (EUR)</w:t>
            </w:r>
          </w:p>
        </w:tc>
      </w:tr>
      <w:tr w:rsidR="00495AB0" w:rsidRPr="00495AB0" w:rsidTr="0057699D">
        <w:tc>
          <w:tcPr>
            <w:tcW w:w="1480" w:type="dxa"/>
          </w:tcPr>
          <w:p w:rsidR="00495AB0" w:rsidRPr="00495AB0" w:rsidRDefault="002936E5" w:rsidP="0057699D">
            <w:pPr>
              <w:spacing w:before="60" w:after="60" w:line="276" w:lineRule="auto"/>
              <w:rPr>
                <w:rFonts w:ascii="Calibri" w:eastAsia="Calibri" w:hAnsi="Calibri" w:cs="Times New Roman"/>
                <w:sz w:val="18"/>
                <w:szCs w:val="18"/>
              </w:rPr>
            </w:pPr>
            <w:r>
              <w:rPr>
                <w:rFonts w:ascii="Calibri" w:eastAsia="Calibri" w:hAnsi="Calibri" w:cs="Times New Roman"/>
                <w:sz w:val="18"/>
                <w:szCs w:val="18"/>
              </w:rPr>
              <w:t>4</w:t>
            </w:r>
          </w:p>
        </w:tc>
        <w:tc>
          <w:tcPr>
            <w:tcW w:w="1372" w:type="dxa"/>
          </w:tcPr>
          <w:p w:rsidR="00495AB0" w:rsidRPr="00495AB0" w:rsidRDefault="002936E5" w:rsidP="0057699D">
            <w:pPr>
              <w:spacing w:before="60" w:after="60" w:line="276" w:lineRule="auto"/>
              <w:rPr>
                <w:rFonts w:ascii="Calibri" w:eastAsia="Calibri" w:hAnsi="Calibri" w:cs="Times New Roman"/>
                <w:sz w:val="18"/>
                <w:szCs w:val="18"/>
              </w:rPr>
            </w:pPr>
            <w:r>
              <w:rPr>
                <w:rFonts w:ascii="Calibri" w:eastAsia="Calibri" w:hAnsi="Calibri" w:cs="Times New Roman"/>
                <w:sz w:val="18"/>
                <w:szCs w:val="18"/>
              </w:rPr>
              <w:t>EFS+</w:t>
            </w:r>
          </w:p>
        </w:tc>
        <w:tc>
          <w:tcPr>
            <w:tcW w:w="1372" w:type="dxa"/>
          </w:tcPr>
          <w:p w:rsidR="00495AB0" w:rsidRPr="00495AB0" w:rsidRDefault="002936E5" w:rsidP="0057699D">
            <w:pPr>
              <w:spacing w:before="60" w:after="60" w:line="276" w:lineRule="auto"/>
              <w:rPr>
                <w:rFonts w:ascii="Calibri" w:eastAsia="Calibri" w:hAnsi="Calibri" w:cs="Times New Roman"/>
                <w:sz w:val="18"/>
                <w:szCs w:val="18"/>
              </w:rPr>
            </w:pPr>
            <w:r>
              <w:rPr>
                <w:sz w:val="18"/>
                <w:szCs w:val="18"/>
              </w:rPr>
              <w:t>słabiej rozwinięty</w:t>
            </w:r>
          </w:p>
        </w:tc>
        <w:tc>
          <w:tcPr>
            <w:tcW w:w="1372" w:type="dxa"/>
          </w:tcPr>
          <w:p w:rsidR="00495AB0" w:rsidRPr="00495AB0" w:rsidRDefault="00302513" w:rsidP="0057699D">
            <w:pPr>
              <w:spacing w:before="60" w:after="60" w:line="276" w:lineRule="auto"/>
              <w:rPr>
                <w:rFonts w:ascii="Calibri" w:eastAsia="Calibri" w:hAnsi="Calibri" w:cs="Times New Roman"/>
                <w:sz w:val="18"/>
                <w:szCs w:val="18"/>
              </w:rPr>
            </w:pPr>
            <w:r>
              <w:rPr>
                <w:rFonts w:ascii="Calibri" w:eastAsia="Calibri" w:hAnsi="Calibri" w:cs="Times New Roman"/>
                <w:sz w:val="18"/>
                <w:szCs w:val="18"/>
              </w:rPr>
              <w:t>(h)</w:t>
            </w:r>
          </w:p>
        </w:tc>
        <w:tc>
          <w:tcPr>
            <w:tcW w:w="1373" w:type="dxa"/>
          </w:tcPr>
          <w:p w:rsidR="00495AB0" w:rsidRPr="00495AB0" w:rsidRDefault="00302513" w:rsidP="0057699D">
            <w:pPr>
              <w:spacing w:before="60" w:after="60" w:line="276" w:lineRule="auto"/>
              <w:rPr>
                <w:rFonts w:ascii="Calibri" w:eastAsia="Calibri" w:hAnsi="Calibri" w:cs="Times New Roman"/>
                <w:sz w:val="18"/>
                <w:szCs w:val="18"/>
              </w:rPr>
            </w:pPr>
            <w:r>
              <w:rPr>
                <w:rFonts w:ascii="Calibri" w:eastAsia="Calibri" w:hAnsi="Calibri" w:cs="Times New Roman"/>
                <w:sz w:val="18"/>
                <w:szCs w:val="18"/>
              </w:rPr>
              <w:t>17</w:t>
            </w:r>
          </w:p>
        </w:tc>
        <w:tc>
          <w:tcPr>
            <w:tcW w:w="1373" w:type="dxa"/>
          </w:tcPr>
          <w:p w:rsidR="00495AB0" w:rsidRPr="00495AB0" w:rsidRDefault="00302513" w:rsidP="0057699D">
            <w:pPr>
              <w:spacing w:before="60" w:after="60" w:line="276" w:lineRule="auto"/>
              <w:rPr>
                <w:rFonts w:ascii="Calibri" w:eastAsia="Calibri" w:hAnsi="Calibri" w:cs="Times New Roman"/>
                <w:sz w:val="18"/>
                <w:szCs w:val="18"/>
              </w:rPr>
            </w:pPr>
            <w:r w:rsidRPr="00302513">
              <w:rPr>
                <w:rFonts w:ascii="Calibri" w:eastAsia="Calibri" w:hAnsi="Calibri" w:cs="Times New Roman"/>
                <w:sz w:val="18"/>
                <w:szCs w:val="18"/>
              </w:rPr>
              <w:t>10 000 000</w:t>
            </w:r>
          </w:p>
        </w:tc>
      </w:tr>
      <w:tr w:rsidR="00495AB0" w:rsidRPr="00495AB0" w:rsidTr="0057699D">
        <w:tc>
          <w:tcPr>
            <w:tcW w:w="1480" w:type="dxa"/>
          </w:tcPr>
          <w:p w:rsidR="00495AB0" w:rsidRPr="00495AB0" w:rsidRDefault="003E1076" w:rsidP="0057699D">
            <w:pPr>
              <w:spacing w:before="60" w:after="60" w:line="276" w:lineRule="auto"/>
              <w:rPr>
                <w:rFonts w:ascii="Calibri" w:eastAsia="Calibri" w:hAnsi="Calibri" w:cs="Times New Roman"/>
                <w:sz w:val="18"/>
                <w:szCs w:val="18"/>
              </w:rPr>
            </w:pPr>
            <w:r>
              <w:rPr>
                <w:rFonts w:ascii="Calibri" w:eastAsia="Calibri" w:hAnsi="Calibri" w:cs="Times New Roman"/>
                <w:sz w:val="18"/>
                <w:szCs w:val="18"/>
              </w:rPr>
              <w:t>4</w:t>
            </w:r>
          </w:p>
        </w:tc>
        <w:tc>
          <w:tcPr>
            <w:tcW w:w="1372" w:type="dxa"/>
          </w:tcPr>
          <w:p w:rsidR="00495AB0" w:rsidRPr="00495AB0" w:rsidRDefault="003E1076" w:rsidP="0057699D">
            <w:pPr>
              <w:spacing w:before="60" w:after="60" w:line="276" w:lineRule="auto"/>
              <w:rPr>
                <w:rFonts w:ascii="Calibri" w:eastAsia="Calibri" w:hAnsi="Calibri" w:cs="Times New Roman"/>
                <w:sz w:val="18"/>
                <w:szCs w:val="18"/>
              </w:rPr>
            </w:pPr>
            <w:r>
              <w:rPr>
                <w:rFonts w:ascii="Calibri" w:eastAsia="Calibri" w:hAnsi="Calibri" w:cs="Times New Roman"/>
                <w:sz w:val="18"/>
                <w:szCs w:val="18"/>
              </w:rPr>
              <w:t>EFS+</w:t>
            </w:r>
          </w:p>
        </w:tc>
        <w:tc>
          <w:tcPr>
            <w:tcW w:w="1372" w:type="dxa"/>
          </w:tcPr>
          <w:p w:rsidR="00495AB0" w:rsidRPr="00495AB0" w:rsidRDefault="003E1076" w:rsidP="0057699D">
            <w:pPr>
              <w:spacing w:before="60" w:after="60" w:line="276" w:lineRule="auto"/>
              <w:rPr>
                <w:rFonts w:ascii="Calibri" w:eastAsia="Calibri" w:hAnsi="Calibri" w:cs="Times New Roman"/>
                <w:sz w:val="18"/>
                <w:szCs w:val="18"/>
              </w:rPr>
            </w:pPr>
            <w:r>
              <w:rPr>
                <w:sz w:val="18"/>
                <w:szCs w:val="18"/>
              </w:rPr>
              <w:t>słabiej rozwinięty</w:t>
            </w:r>
          </w:p>
        </w:tc>
        <w:tc>
          <w:tcPr>
            <w:tcW w:w="1372" w:type="dxa"/>
          </w:tcPr>
          <w:p w:rsidR="00495AB0" w:rsidRPr="00495AB0" w:rsidRDefault="003E1076" w:rsidP="0057699D">
            <w:pPr>
              <w:spacing w:before="60" w:after="60" w:line="276" w:lineRule="auto"/>
              <w:rPr>
                <w:rFonts w:ascii="Calibri" w:eastAsia="Calibri" w:hAnsi="Calibri" w:cs="Times New Roman"/>
                <w:sz w:val="18"/>
                <w:szCs w:val="18"/>
              </w:rPr>
            </w:pPr>
            <w:r>
              <w:rPr>
                <w:rFonts w:ascii="Calibri" w:eastAsia="Calibri" w:hAnsi="Calibri" w:cs="Times New Roman"/>
                <w:sz w:val="18"/>
                <w:szCs w:val="18"/>
              </w:rPr>
              <w:t>(h)</w:t>
            </w:r>
          </w:p>
        </w:tc>
        <w:tc>
          <w:tcPr>
            <w:tcW w:w="1373" w:type="dxa"/>
          </w:tcPr>
          <w:p w:rsidR="00495AB0" w:rsidRPr="00495AB0" w:rsidRDefault="003E1076" w:rsidP="0057699D">
            <w:pPr>
              <w:spacing w:before="60" w:after="60" w:line="276" w:lineRule="auto"/>
              <w:rPr>
                <w:rFonts w:ascii="Calibri" w:eastAsia="Calibri" w:hAnsi="Calibri" w:cs="Times New Roman"/>
                <w:sz w:val="18"/>
                <w:szCs w:val="18"/>
              </w:rPr>
            </w:pPr>
            <w:r>
              <w:rPr>
                <w:rFonts w:ascii="Calibri" w:eastAsia="Calibri" w:hAnsi="Calibri" w:cs="Times New Roman"/>
                <w:sz w:val="18"/>
                <w:szCs w:val="18"/>
              </w:rPr>
              <w:t>33</w:t>
            </w:r>
          </w:p>
        </w:tc>
        <w:tc>
          <w:tcPr>
            <w:tcW w:w="1373" w:type="dxa"/>
          </w:tcPr>
          <w:p w:rsidR="00495AB0" w:rsidRPr="00495AB0" w:rsidRDefault="003E1076" w:rsidP="0057699D">
            <w:pPr>
              <w:spacing w:before="60" w:after="60" w:line="276" w:lineRule="auto"/>
              <w:rPr>
                <w:rFonts w:ascii="Calibri" w:eastAsia="Calibri" w:hAnsi="Calibri" w:cs="Times New Roman"/>
                <w:sz w:val="18"/>
                <w:szCs w:val="18"/>
              </w:rPr>
            </w:pPr>
            <w:r>
              <w:rPr>
                <w:rFonts w:ascii="Calibri" w:eastAsia="Calibri" w:hAnsi="Calibri" w:cs="Times New Roman"/>
                <w:sz w:val="18"/>
                <w:szCs w:val="18"/>
              </w:rPr>
              <w:t>22 267 591</w:t>
            </w:r>
          </w:p>
        </w:tc>
      </w:tr>
    </w:tbl>
    <w:p w:rsidR="00495AB0" w:rsidRPr="00495AB0" w:rsidRDefault="00495AB0" w:rsidP="00495AB0">
      <w:pPr>
        <w:spacing w:before="60" w:after="60" w:line="276" w:lineRule="auto"/>
        <w:rPr>
          <w:rFonts w:ascii="Calibri" w:eastAsia="Calibri" w:hAnsi="Calibri" w:cs="Times New Roman"/>
        </w:rPr>
      </w:pPr>
      <w:r w:rsidRPr="00495AB0">
        <w:rPr>
          <w:rFonts w:ascii="Calibri" w:eastAsia="Calibri" w:hAnsi="Calibri" w:cs="Times New Roman"/>
        </w:rPr>
        <w:t>Tabela 4. Wymiar 6 – tematy uzupełniające EFS+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495AB0" w:rsidRPr="00495AB0" w:rsidTr="006157B5">
        <w:trPr>
          <w:tblHeader/>
        </w:trPr>
        <w:tc>
          <w:tcPr>
            <w:tcW w:w="1480" w:type="dxa"/>
          </w:tcPr>
          <w:p w:rsidR="00495AB0" w:rsidRPr="00495AB0" w:rsidRDefault="00495AB0" w:rsidP="0057699D">
            <w:pPr>
              <w:spacing w:before="60" w:after="60" w:line="276" w:lineRule="auto"/>
              <w:rPr>
                <w:rFonts w:ascii="Calibri" w:eastAsia="Calibri" w:hAnsi="Calibri" w:cs="Times New Roman"/>
                <w:sz w:val="18"/>
                <w:szCs w:val="18"/>
              </w:rPr>
            </w:pPr>
            <w:r w:rsidRPr="00495AB0">
              <w:rPr>
                <w:rFonts w:ascii="Calibri" w:eastAsia="Calibri" w:hAnsi="Calibri" w:cs="Times New Roman"/>
                <w:sz w:val="18"/>
                <w:szCs w:val="18"/>
              </w:rPr>
              <w:t>Nr priorytetu</w:t>
            </w:r>
          </w:p>
        </w:tc>
        <w:tc>
          <w:tcPr>
            <w:tcW w:w="1372" w:type="dxa"/>
          </w:tcPr>
          <w:p w:rsidR="00495AB0" w:rsidRPr="00495AB0" w:rsidRDefault="00495AB0" w:rsidP="0057699D">
            <w:pPr>
              <w:spacing w:before="60" w:after="60" w:line="276" w:lineRule="auto"/>
              <w:rPr>
                <w:rFonts w:ascii="Calibri" w:eastAsia="Calibri" w:hAnsi="Calibri" w:cs="Times New Roman"/>
                <w:sz w:val="18"/>
                <w:szCs w:val="18"/>
              </w:rPr>
            </w:pPr>
            <w:r w:rsidRPr="00495AB0">
              <w:rPr>
                <w:rFonts w:ascii="Calibri" w:eastAsia="Calibri" w:hAnsi="Calibri" w:cs="Times New Roman"/>
                <w:sz w:val="18"/>
                <w:szCs w:val="18"/>
              </w:rPr>
              <w:t>Fundusz</w:t>
            </w:r>
          </w:p>
        </w:tc>
        <w:tc>
          <w:tcPr>
            <w:tcW w:w="1372" w:type="dxa"/>
          </w:tcPr>
          <w:p w:rsidR="00495AB0" w:rsidRPr="00495AB0" w:rsidRDefault="00495AB0" w:rsidP="0057699D">
            <w:pPr>
              <w:spacing w:before="60" w:after="60" w:line="276" w:lineRule="auto"/>
              <w:rPr>
                <w:rFonts w:ascii="Calibri" w:eastAsia="Calibri" w:hAnsi="Calibri" w:cs="Times New Roman"/>
                <w:sz w:val="18"/>
                <w:szCs w:val="18"/>
              </w:rPr>
            </w:pPr>
            <w:r w:rsidRPr="00495AB0">
              <w:rPr>
                <w:rFonts w:ascii="Calibri" w:eastAsia="Calibri" w:hAnsi="Calibri" w:cs="Times New Roman"/>
                <w:sz w:val="18"/>
                <w:szCs w:val="18"/>
              </w:rPr>
              <w:t>Kategoria regionu</w:t>
            </w:r>
          </w:p>
        </w:tc>
        <w:tc>
          <w:tcPr>
            <w:tcW w:w="1372" w:type="dxa"/>
          </w:tcPr>
          <w:p w:rsidR="00495AB0" w:rsidRPr="00495AB0" w:rsidRDefault="00495AB0" w:rsidP="0057699D">
            <w:pPr>
              <w:spacing w:before="60" w:after="60" w:line="276" w:lineRule="auto"/>
              <w:rPr>
                <w:rFonts w:ascii="Calibri" w:eastAsia="Calibri" w:hAnsi="Calibri" w:cs="Times New Roman"/>
                <w:sz w:val="18"/>
                <w:szCs w:val="18"/>
              </w:rPr>
            </w:pPr>
            <w:r w:rsidRPr="00495AB0">
              <w:rPr>
                <w:rFonts w:ascii="Calibri" w:eastAsia="Calibri" w:hAnsi="Calibri" w:cs="Times New Roman"/>
                <w:sz w:val="18"/>
                <w:szCs w:val="18"/>
              </w:rPr>
              <w:t>Cel szczegółowy</w:t>
            </w:r>
          </w:p>
        </w:tc>
        <w:tc>
          <w:tcPr>
            <w:tcW w:w="1373" w:type="dxa"/>
          </w:tcPr>
          <w:p w:rsidR="00495AB0" w:rsidRPr="00495AB0" w:rsidRDefault="00495AB0" w:rsidP="0057699D">
            <w:pPr>
              <w:spacing w:before="60" w:after="60" w:line="276" w:lineRule="auto"/>
              <w:rPr>
                <w:rFonts w:ascii="Calibri" w:eastAsia="Calibri" w:hAnsi="Calibri" w:cs="Times New Roman"/>
                <w:sz w:val="18"/>
                <w:szCs w:val="18"/>
              </w:rPr>
            </w:pPr>
            <w:r w:rsidRPr="00495AB0">
              <w:rPr>
                <w:rFonts w:ascii="Calibri" w:eastAsia="Calibri" w:hAnsi="Calibri" w:cs="Times New Roman"/>
                <w:sz w:val="18"/>
                <w:szCs w:val="18"/>
              </w:rPr>
              <w:t>Kod</w:t>
            </w:r>
          </w:p>
        </w:tc>
        <w:tc>
          <w:tcPr>
            <w:tcW w:w="1373" w:type="dxa"/>
          </w:tcPr>
          <w:p w:rsidR="00495AB0" w:rsidRPr="00495AB0" w:rsidRDefault="00495AB0" w:rsidP="0057699D">
            <w:pPr>
              <w:spacing w:before="60" w:after="60" w:line="276" w:lineRule="auto"/>
              <w:rPr>
                <w:rFonts w:ascii="Calibri" w:eastAsia="Calibri" w:hAnsi="Calibri" w:cs="Times New Roman"/>
                <w:sz w:val="18"/>
                <w:szCs w:val="18"/>
              </w:rPr>
            </w:pPr>
            <w:r w:rsidRPr="00495AB0">
              <w:rPr>
                <w:rFonts w:ascii="Calibri" w:eastAsia="Calibri" w:hAnsi="Calibri" w:cs="Times New Roman"/>
                <w:sz w:val="18"/>
                <w:szCs w:val="18"/>
              </w:rPr>
              <w:t>Kwota (EUR)</w:t>
            </w:r>
          </w:p>
        </w:tc>
      </w:tr>
      <w:tr w:rsidR="00495AB0" w:rsidRPr="00495AB0" w:rsidTr="0057699D">
        <w:tc>
          <w:tcPr>
            <w:tcW w:w="1480" w:type="dxa"/>
          </w:tcPr>
          <w:p w:rsidR="00495AB0" w:rsidRPr="00495AB0" w:rsidRDefault="00495AB0" w:rsidP="0057699D">
            <w:pPr>
              <w:spacing w:before="60" w:after="60" w:line="276" w:lineRule="auto"/>
              <w:rPr>
                <w:rFonts w:ascii="Calibri" w:eastAsia="Calibri" w:hAnsi="Calibri" w:cs="Times New Roman"/>
                <w:sz w:val="18"/>
                <w:szCs w:val="18"/>
              </w:rPr>
            </w:pPr>
          </w:p>
        </w:tc>
        <w:tc>
          <w:tcPr>
            <w:tcW w:w="1372" w:type="dxa"/>
          </w:tcPr>
          <w:p w:rsidR="00495AB0" w:rsidRPr="00495AB0" w:rsidRDefault="00495AB0" w:rsidP="0057699D">
            <w:pPr>
              <w:spacing w:before="60" w:after="60" w:line="276" w:lineRule="auto"/>
              <w:rPr>
                <w:rFonts w:ascii="Calibri" w:eastAsia="Calibri" w:hAnsi="Calibri" w:cs="Times New Roman"/>
                <w:sz w:val="18"/>
                <w:szCs w:val="18"/>
              </w:rPr>
            </w:pPr>
          </w:p>
        </w:tc>
        <w:tc>
          <w:tcPr>
            <w:tcW w:w="1372" w:type="dxa"/>
          </w:tcPr>
          <w:p w:rsidR="00495AB0" w:rsidRPr="00495AB0" w:rsidRDefault="00495AB0" w:rsidP="0057699D">
            <w:pPr>
              <w:spacing w:before="60" w:after="60" w:line="276" w:lineRule="auto"/>
              <w:rPr>
                <w:rFonts w:ascii="Calibri" w:eastAsia="Calibri" w:hAnsi="Calibri" w:cs="Times New Roman"/>
                <w:sz w:val="18"/>
                <w:szCs w:val="18"/>
              </w:rPr>
            </w:pPr>
          </w:p>
        </w:tc>
        <w:tc>
          <w:tcPr>
            <w:tcW w:w="1372" w:type="dxa"/>
          </w:tcPr>
          <w:p w:rsidR="00495AB0" w:rsidRPr="00495AB0" w:rsidRDefault="00495AB0" w:rsidP="0057699D">
            <w:pPr>
              <w:spacing w:before="60" w:after="60" w:line="276" w:lineRule="auto"/>
              <w:rPr>
                <w:rFonts w:ascii="Calibri" w:eastAsia="Calibri" w:hAnsi="Calibri" w:cs="Times New Roman"/>
                <w:sz w:val="18"/>
                <w:szCs w:val="18"/>
              </w:rPr>
            </w:pPr>
          </w:p>
        </w:tc>
        <w:tc>
          <w:tcPr>
            <w:tcW w:w="1373" w:type="dxa"/>
          </w:tcPr>
          <w:p w:rsidR="00495AB0" w:rsidRPr="00495AB0" w:rsidRDefault="00495AB0" w:rsidP="0057699D">
            <w:pPr>
              <w:spacing w:before="60" w:after="60" w:line="276" w:lineRule="auto"/>
              <w:rPr>
                <w:rFonts w:ascii="Calibri" w:eastAsia="Calibri" w:hAnsi="Calibri" w:cs="Times New Roman"/>
                <w:sz w:val="18"/>
                <w:szCs w:val="18"/>
              </w:rPr>
            </w:pPr>
          </w:p>
        </w:tc>
        <w:tc>
          <w:tcPr>
            <w:tcW w:w="1373" w:type="dxa"/>
          </w:tcPr>
          <w:p w:rsidR="00495AB0" w:rsidRPr="00495AB0" w:rsidRDefault="00495AB0" w:rsidP="0057699D">
            <w:pPr>
              <w:spacing w:before="60" w:after="60" w:line="276" w:lineRule="auto"/>
              <w:rPr>
                <w:rFonts w:ascii="Calibri" w:eastAsia="Calibri" w:hAnsi="Calibri" w:cs="Times New Roman"/>
                <w:sz w:val="18"/>
                <w:szCs w:val="18"/>
              </w:rPr>
            </w:pPr>
          </w:p>
        </w:tc>
      </w:tr>
      <w:tr w:rsidR="00495AB0" w:rsidRPr="00495AB0" w:rsidTr="0057699D">
        <w:tc>
          <w:tcPr>
            <w:tcW w:w="1480" w:type="dxa"/>
          </w:tcPr>
          <w:p w:rsidR="00495AB0" w:rsidRPr="00495AB0" w:rsidRDefault="00495AB0" w:rsidP="0057699D">
            <w:pPr>
              <w:spacing w:before="60" w:after="60" w:line="276" w:lineRule="auto"/>
              <w:rPr>
                <w:rFonts w:ascii="Calibri" w:eastAsia="Calibri" w:hAnsi="Calibri" w:cs="Times New Roman"/>
                <w:sz w:val="18"/>
                <w:szCs w:val="18"/>
              </w:rPr>
            </w:pPr>
          </w:p>
        </w:tc>
        <w:tc>
          <w:tcPr>
            <w:tcW w:w="1372" w:type="dxa"/>
          </w:tcPr>
          <w:p w:rsidR="00495AB0" w:rsidRPr="00495AB0" w:rsidRDefault="00495AB0" w:rsidP="0057699D">
            <w:pPr>
              <w:spacing w:before="60" w:after="60" w:line="276" w:lineRule="auto"/>
              <w:rPr>
                <w:rFonts w:ascii="Calibri" w:eastAsia="Calibri" w:hAnsi="Calibri" w:cs="Times New Roman"/>
                <w:sz w:val="18"/>
                <w:szCs w:val="18"/>
              </w:rPr>
            </w:pPr>
          </w:p>
        </w:tc>
        <w:tc>
          <w:tcPr>
            <w:tcW w:w="1372" w:type="dxa"/>
          </w:tcPr>
          <w:p w:rsidR="00495AB0" w:rsidRPr="00495AB0" w:rsidRDefault="00495AB0" w:rsidP="0057699D">
            <w:pPr>
              <w:spacing w:before="60" w:after="60" w:line="276" w:lineRule="auto"/>
              <w:rPr>
                <w:rFonts w:ascii="Calibri" w:eastAsia="Calibri" w:hAnsi="Calibri" w:cs="Times New Roman"/>
                <w:sz w:val="18"/>
                <w:szCs w:val="18"/>
              </w:rPr>
            </w:pPr>
          </w:p>
        </w:tc>
        <w:tc>
          <w:tcPr>
            <w:tcW w:w="1372" w:type="dxa"/>
          </w:tcPr>
          <w:p w:rsidR="00495AB0" w:rsidRPr="00495AB0" w:rsidRDefault="00495AB0" w:rsidP="0057699D">
            <w:pPr>
              <w:spacing w:before="60" w:after="60" w:line="276" w:lineRule="auto"/>
              <w:rPr>
                <w:rFonts w:ascii="Calibri" w:eastAsia="Calibri" w:hAnsi="Calibri" w:cs="Times New Roman"/>
                <w:sz w:val="18"/>
                <w:szCs w:val="18"/>
              </w:rPr>
            </w:pPr>
          </w:p>
        </w:tc>
        <w:tc>
          <w:tcPr>
            <w:tcW w:w="1373" w:type="dxa"/>
          </w:tcPr>
          <w:p w:rsidR="00495AB0" w:rsidRPr="00495AB0" w:rsidRDefault="00495AB0" w:rsidP="0057699D">
            <w:pPr>
              <w:spacing w:before="60" w:after="60" w:line="276" w:lineRule="auto"/>
              <w:rPr>
                <w:rFonts w:ascii="Calibri" w:eastAsia="Calibri" w:hAnsi="Calibri" w:cs="Times New Roman"/>
                <w:sz w:val="18"/>
                <w:szCs w:val="18"/>
              </w:rPr>
            </w:pPr>
          </w:p>
        </w:tc>
        <w:tc>
          <w:tcPr>
            <w:tcW w:w="1373" w:type="dxa"/>
          </w:tcPr>
          <w:p w:rsidR="00495AB0" w:rsidRPr="00495AB0" w:rsidRDefault="00495AB0" w:rsidP="0057699D">
            <w:pPr>
              <w:spacing w:before="60" w:after="60" w:line="276" w:lineRule="auto"/>
              <w:rPr>
                <w:rFonts w:ascii="Calibri" w:eastAsia="Calibri" w:hAnsi="Calibri" w:cs="Times New Roman"/>
                <w:sz w:val="18"/>
                <w:szCs w:val="18"/>
              </w:rPr>
            </w:pPr>
          </w:p>
        </w:tc>
      </w:tr>
    </w:tbl>
    <w:p w:rsidR="00495AB0" w:rsidRPr="00495AB0" w:rsidRDefault="00495AB0" w:rsidP="00495AB0">
      <w:pPr>
        <w:spacing w:before="60" w:after="60" w:line="276" w:lineRule="auto"/>
        <w:rPr>
          <w:rFonts w:ascii="Calibri" w:eastAsia="Calibri" w:hAnsi="Calibri" w:cs="Times New Roman"/>
        </w:rPr>
      </w:pPr>
      <w:r w:rsidRPr="00495AB0">
        <w:rPr>
          <w:rFonts w:ascii="Calibri" w:eastAsia="Calibri" w:hAnsi="Calibri" w:cs="Times New Roman"/>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495AB0" w:rsidRPr="00495AB0" w:rsidTr="006157B5">
        <w:trPr>
          <w:tblHeader/>
        </w:trPr>
        <w:tc>
          <w:tcPr>
            <w:tcW w:w="1480" w:type="dxa"/>
          </w:tcPr>
          <w:p w:rsidR="00495AB0" w:rsidRPr="00495AB0" w:rsidRDefault="00495AB0" w:rsidP="0057699D">
            <w:pPr>
              <w:spacing w:before="60" w:after="60" w:line="276" w:lineRule="auto"/>
              <w:rPr>
                <w:rFonts w:ascii="Calibri" w:eastAsia="Calibri" w:hAnsi="Calibri" w:cs="Times New Roman"/>
                <w:sz w:val="18"/>
                <w:szCs w:val="18"/>
              </w:rPr>
            </w:pPr>
            <w:r w:rsidRPr="00495AB0">
              <w:rPr>
                <w:rFonts w:ascii="Calibri" w:eastAsia="Calibri" w:hAnsi="Calibri" w:cs="Times New Roman"/>
                <w:sz w:val="18"/>
                <w:szCs w:val="18"/>
              </w:rPr>
              <w:t>Nr priorytetu</w:t>
            </w:r>
          </w:p>
        </w:tc>
        <w:tc>
          <w:tcPr>
            <w:tcW w:w="1372" w:type="dxa"/>
          </w:tcPr>
          <w:p w:rsidR="00495AB0" w:rsidRPr="00495AB0" w:rsidRDefault="00495AB0" w:rsidP="0057699D">
            <w:pPr>
              <w:spacing w:before="60" w:after="60" w:line="276" w:lineRule="auto"/>
              <w:rPr>
                <w:rFonts w:ascii="Calibri" w:eastAsia="Calibri" w:hAnsi="Calibri" w:cs="Times New Roman"/>
                <w:sz w:val="18"/>
                <w:szCs w:val="18"/>
              </w:rPr>
            </w:pPr>
            <w:r w:rsidRPr="00495AB0">
              <w:rPr>
                <w:rFonts w:ascii="Calibri" w:eastAsia="Calibri" w:hAnsi="Calibri" w:cs="Times New Roman"/>
                <w:sz w:val="18"/>
                <w:szCs w:val="18"/>
              </w:rPr>
              <w:t>Fundusz</w:t>
            </w:r>
          </w:p>
        </w:tc>
        <w:tc>
          <w:tcPr>
            <w:tcW w:w="1372" w:type="dxa"/>
          </w:tcPr>
          <w:p w:rsidR="00495AB0" w:rsidRPr="00495AB0" w:rsidRDefault="00495AB0" w:rsidP="0057699D">
            <w:pPr>
              <w:spacing w:before="60" w:after="60" w:line="276" w:lineRule="auto"/>
              <w:rPr>
                <w:rFonts w:ascii="Calibri" w:eastAsia="Calibri" w:hAnsi="Calibri" w:cs="Times New Roman"/>
                <w:sz w:val="18"/>
                <w:szCs w:val="18"/>
              </w:rPr>
            </w:pPr>
            <w:r w:rsidRPr="00495AB0">
              <w:rPr>
                <w:rFonts w:ascii="Calibri" w:eastAsia="Calibri" w:hAnsi="Calibri" w:cs="Times New Roman"/>
                <w:sz w:val="18"/>
                <w:szCs w:val="18"/>
              </w:rPr>
              <w:t>Kategoria regionu</w:t>
            </w:r>
          </w:p>
        </w:tc>
        <w:tc>
          <w:tcPr>
            <w:tcW w:w="1372" w:type="dxa"/>
          </w:tcPr>
          <w:p w:rsidR="00495AB0" w:rsidRPr="00495AB0" w:rsidRDefault="00495AB0" w:rsidP="0057699D">
            <w:pPr>
              <w:spacing w:before="60" w:after="60" w:line="276" w:lineRule="auto"/>
              <w:rPr>
                <w:rFonts w:ascii="Calibri" w:eastAsia="Calibri" w:hAnsi="Calibri" w:cs="Times New Roman"/>
                <w:sz w:val="18"/>
                <w:szCs w:val="18"/>
              </w:rPr>
            </w:pPr>
            <w:r w:rsidRPr="00495AB0">
              <w:rPr>
                <w:rFonts w:ascii="Calibri" w:eastAsia="Calibri" w:hAnsi="Calibri" w:cs="Times New Roman"/>
                <w:sz w:val="18"/>
                <w:szCs w:val="18"/>
              </w:rPr>
              <w:t>Cel szczegółowy</w:t>
            </w:r>
          </w:p>
        </w:tc>
        <w:tc>
          <w:tcPr>
            <w:tcW w:w="1373" w:type="dxa"/>
          </w:tcPr>
          <w:p w:rsidR="00495AB0" w:rsidRPr="00495AB0" w:rsidRDefault="00495AB0" w:rsidP="0057699D">
            <w:pPr>
              <w:spacing w:before="60" w:after="60" w:line="276" w:lineRule="auto"/>
              <w:rPr>
                <w:rFonts w:ascii="Calibri" w:eastAsia="Calibri" w:hAnsi="Calibri" w:cs="Times New Roman"/>
                <w:sz w:val="18"/>
                <w:szCs w:val="18"/>
              </w:rPr>
            </w:pPr>
            <w:r w:rsidRPr="00495AB0">
              <w:rPr>
                <w:rFonts w:ascii="Calibri" w:eastAsia="Calibri" w:hAnsi="Calibri" w:cs="Times New Roman"/>
                <w:sz w:val="18"/>
                <w:szCs w:val="18"/>
              </w:rPr>
              <w:t>Kod</w:t>
            </w:r>
          </w:p>
        </w:tc>
        <w:tc>
          <w:tcPr>
            <w:tcW w:w="1373" w:type="dxa"/>
          </w:tcPr>
          <w:p w:rsidR="00495AB0" w:rsidRPr="00495AB0" w:rsidRDefault="00495AB0" w:rsidP="0057699D">
            <w:pPr>
              <w:spacing w:before="60" w:after="60" w:line="276" w:lineRule="auto"/>
              <w:rPr>
                <w:rFonts w:ascii="Calibri" w:eastAsia="Calibri" w:hAnsi="Calibri" w:cs="Times New Roman"/>
                <w:sz w:val="18"/>
                <w:szCs w:val="18"/>
              </w:rPr>
            </w:pPr>
            <w:r w:rsidRPr="00495AB0">
              <w:rPr>
                <w:rFonts w:ascii="Calibri" w:eastAsia="Calibri" w:hAnsi="Calibri" w:cs="Times New Roman"/>
                <w:sz w:val="18"/>
                <w:szCs w:val="18"/>
              </w:rPr>
              <w:t>Kwota (EUR)</w:t>
            </w:r>
          </w:p>
        </w:tc>
      </w:tr>
      <w:tr w:rsidR="00495AB0" w:rsidRPr="00495AB0" w:rsidTr="0057699D">
        <w:tc>
          <w:tcPr>
            <w:tcW w:w="1480" w:type="dxa"/>
          </w:tcPr>
          <w:p w:rsidR="00495AB0" w:rsidRPr="00495AB0" w:rsidRDefault="00495AB0" w:rsidP="0057699D">
            <w:pPr>
              <w:spacing w:before="60" w:after="60" w:line="276" w:lineRule="auto"/>
              <w:rPr>
                <w:rFonts w:ascii="Calibri" w:eastAsia="Calibri" w:hAnsi="Calibri" w:cs="Times New Roman"/>
                <w:sz w:val="18"/>
                <w:szCs w:val="18"/>
              </w:rPr>
            </w:pPr>
          </w:p>
        </w:tc>
        <w:tc>
          <w:tcPr>
            <w:tcW w:w="1372" w:type="dxa"/>
          </w:tcPr>
          <w:p w:rsidR="00495AB0" w:rsidRPr="00495AB0" w:rsidRDefault="00495AB0" w:rsidP="0057699D">
            <w:pPr>
              <w:spacing w:before="60" w:after="60" w:line="276" w:lineRule="auto"/>
              <w:rPr>
                <w:rFonts w:ascii="Calibri" w:eastAsia="Calibri" w:hAnsi="Calibri" w:cs="Times New Roman"/>
                <w:sz w:val="18"/>
                <w:szCs w:val="18"/>
              </w:rPr>
            </w:pPr>
          </w:p>
        </w:tc>
        <w:tc>
          <w:tcPr>
            <w:tcW w:w="1372" w:type="dxa"/>
          </w:tcPr>
          <w:p w:rsidR="00495AB0" w:rsidRPr="00495AB0" w:rsidRDefault="00495AB0" w:rsidP="0057699D">
            <w:pPr>
              <w:spacing w:before="60" w:after="60" w:line="276" w:lineRule="auto"/>
              <w:rPr>
                <w:rFonts w:ascii="Calibri" w:eastAsia="Calibri" w:hAnsi="Calibri" w:cs="Times New Roman"/>
                <w:sz w:val="18"/>
                <w:szCs w:val="18"/>
              </w:rPr>
            </w:pPr>
          </w:p>
        </w:tc>
        <w:tc>
          <w:tcPr>
            <w:tcW w:w="1372" w:type="dxa"/>
          </w:tcPr>
          <w:p w:rsidR="00495AB0" w:rsidRPr="00495AB0" w:rsidRDefault="00495AB0" w:rsidP="0057699D">
            <w:pPr>
              <w:spacing w:before="60" w:after="60" w:line="276" w:lineRule="auto"/>
              <w:rPr>
                <w:rFonts w:ascii="Calibri" w:eastAsia="Calibri" w:hAnsi="Calibri" w:cs="Times New Roman"/>
                <w:sz w:val="18"/>
                <w:szCs w:val="18"/>
              </w:rPr>
            </w:pPr>
          </w:p>
        </w:tc>
        <w:tc>
          <w:tcPr>
            <w:tcW w:w="1373" w:type="dxa"/>
          </w:tcPr>
          <w:p w:rsidR="00495AB0" w:rsidRPr="00495AB0" w:rsidRDefault="00495AB0" w:rsidP="0057699D">
            <w:pPr>
              <w:spacing w:before="60" w:after="60" w:line="276" w:lineRule="auto"/>
              <w:rPr>
                <w:rFonts w:ascii="Calibri" w:eastAsia="Calibri" w:hAnsi="Calibri" w:cs="Times New Roman"/>
                <w:sz w:val="18"/>
                <w:szCs w:val="18"/>
              </w:rPr>
            </w:pPr>
          </w:p>
        </w:tc>
        <w:tc>
          <w:tcPr>
            <w:tcW w:w="1373" w:type="dxa"/>
          </w:tcPr>
          <w:p w:rsidR="00495AB0" w:rsidRPr="00495AB0" w:rsidRDefault="00495AB0" w:rsidP="0057699D">
            <w:pPr>
              <w:spacing w:before="60" w:after="60" w:line="276" w:lineRule="auto"/>
              <w:rPr>
                <w:rFonts w:ascii="Calibri" w:eastAsia="Calibri" w:hAnsi="Calibri" w:cs="Times New Roman"/>
                <w:sz w:val="18"/>
                <w:szCs w:val="18"/>
              </w:rPr>
            </w:pPr>
          </w:p>
        </w:tc>
      </w:tr>
      <w:tr w:rsidR="00495AB0" w:rsidRPr="00495AB0" w:rsidTr="0057699D">
        <w:tc>
          <w:tcPr>
            <w:tcW w:w="1480" w:type="dxa"/>
          </w:tcPr>
          <w:p w:rsidR="00495AB0" w:rsidRPr="00495AB0" w:rsidRDefault="00495AB0" w:rsidP="0057699D">
            <w:pPr>
              <w:spacing w:before="60" w:after="60" w:line="276" w:lineRule="auto"/>
              <w:rPr>
                <w:rFonts w:ascii="Calibri" w:eastAsia="Calibri" w:hAnsi="Calibri" w:cs="Times New Roman"/>
                <w:sz w:val="18"/>
                <w:szCs w:val="18"/>
              </w:rPr>
            </w:pPr>
          </w:p>
        </w:tc>
        <w:tc>
          <w:tcPr>
            <w:tcW w:w="1372" w:type="dxa"/>
          </w:tcPr>
          <w:p w:rsidR="00495AB0" w:rsidRPr="00495AB0" w:rsidRDefault="00495AB0" w:rsidP="0057699D">
            <w:pPr>
              <w:spacing w:before="60" w:after="60" w:line="276" w:lineRule="auto"/>
              <w:rPr>
                <w:rFonts w:ascii="Calibri" w:eastAsia="Calibri" w:hAnsi="Calibri" w:cs="Times New Roman"/>
                <w:sz w:val="18"/>
                <w:szCs w:val="18"/>
              </w:rPr>
            </w:pPr>
          </w:p>
        </w:tc>
        <w:tc>
          <w:tcPr>
            <w:tcW w:w="1372" w:type="dxa"/>
          </w:tcPr>
          <w:p w:rsidR="00495AB0" w:rsidRPr="00495AB0" w:rsidRDefault="00495AB0" w:rsidP="0057699D">
            <w:pPr>
              <w:spacing w:before="60" w:after="60" w:line="276" w:lineRule="auto"/>
              <w:rPr>
                <w:rFonts w:ascii="Calibri" w:eastAsia="Calibri" w:hAnsi="Calibri" w:cs="Times New Roman"/>
                <w:sz w:val="18"/>
                <w:szCs w:val="18"/>
              </w:rPr>
            </w:pPr>
          </w:p>
        </w:tc>
        <w:tc>
          <w:tcPr>
            <w:tcW w:w="1372" w:type="dxa"/>
          </w:tcPr>
          <w:p w:rsidR="00495AB0" w:rsidRPr="00495AB0" w:rsidRDefault="00495AB0" w:rsidP="0057699D">
            <w:pPr>
              <w:spacing w:before="60" w:after="60" w:line="276" w:lineRule="auto"/>
              <w:rPr>
                <w:rFonts w:ascii="Calibri" w:eastAsia="Calibri" w:hAnsi="Calibri" w:cs="Times New Roman"/>
                <w:sz w:val="18"/>
                <w:szCs w:val="18"/>
              </w:rPr>
            </w:pPr>
          </w:p>
        </w:tc>
        <w:tc>
          <w:tcPr>
            <w:tcW w:w="1373" w:type="dxa"/>
          </w:tcPr>
          <w:p w:rsidR="00495AB0" w:rsidRPr="00495AB0" w:rsidRDefault="00495AB0" w:rsidP="0057699D">
            <w:pPr>
              <w:spacing w:before="60" w:after="60" w:line="276" w:lineRule="auto"/>
              <w:rPr>
                <w:rFonts w:ascii="Calibri" w:eastAsia="Calibri" w:hAnsi="Calibri" w:cs="Times New Roman"/>
                <w:sz w:val="18"/>
                <w:szCs w:val="18"/>
              </w:rPr>
            </w:pPr>
          </w:p>
        </w:tc>
        <w:tc>
          <w:tcPr>
            <w:tcW w:w="1373" w:type="dxa"/>
          </w:tcPr>
          <w:p w:rsidR="00495AB0" w:rsidRPr="00495AB0" w:rsidRDefault="00495AB0" w:rsidP="0057699D">
            <w:pPr>
              <w:spacing w:before="60" w:after="60" w:line="276" w:lineRule="auto"/>
              <w:rPr>
                <w:rFonts w:ascii="Calibri" w:eastAsia="Calibri" w:hAnsi="Calibri" w:cs="Times New Roman"/>
                <w:sz w:val="18"/>
                <w:szCs w:val="18"/>
              </w:rPr>
            </w:pPr>
          </w:p>
        </w:tc>
      </w:tr>
    </w:tbl>
    <w:p w:rsidR="000B002B" w:rsidRDefault="000B002B" w:rsidP="000B002B"/>
    <w:p w:rsidR="0025275A" w:rsidRDefault="0025275A" w:rsidP="008B514B">
      <w:pPr>
        <w:pStyle w:val="Nagwek4"/>
        <w:shd w:val="clear" w:color="auto" w:fill="99CCFF"/>
        <w:spacing w:before="60" w:after="60" w:line="276" w:lineRule="auto"/>
        <w:rPr>
          <w:rFonts w:asciiTheme="minorHAnsi" w:hAnsiTheme="minorHAnsi"/>
          <w:b/>
          <w:i w:val="0"/>
          <w:color w:val="auto"/>
        </w:rPr>
        <w:sectPr w:rsidR="0025275A" w:rsidSect="0025275A">
          <w:type w:val="continuous"/>
          <w:pgSz w:w="11906" w:h="16838"/>
          <w:pgMar w:top="1417" w:right="1417" w:bottom="1417" w:left="1417" w:header="708" w:footer="708" w:gutter="0"/>
          <w:cols w:space="708"/>
          <w:docGrid w:linePitch="360"/>
        </w:sectPr>
      </w:pPr>
    </w:p>
    <w:p w:rsidR="00BE4911" w:rsidRPr="00824CDB" w:rsidRDefault="00BE4911" w:rsidP="008B514B">
      <w:pPr>
        <w:pStyle w:val="Nagwek4"/>
        <w:shd w:val="clear" w:color="auto" w:fill="99CCFF"/>
        <w:spacing w:before="60" w:after="60" w:line="276" w:lineRule="auto"/>
        <w:rPr>
          <w:rFonts w:asciiTheme="minorHAnsi" w:hAnsiTheme="minorHAnsi"/>
          <w:i w:val="0"/>
          <w:color w:val="auto"/>
        </w:rPr>
      </w:pPr>
      <w:r w:rsidRPr="00824CDB">
        <w:rPr>
          <w:rFonts w:asciiTheme="minorHAnsi" w:hAnsiTheme="minorHAnsi"/>
          <w:i w:val="0"/>
          <w:color w:val="auto"/>
        </w:rPr>
        <w:t xml:space="preserve">(i) Wspieranie integracji społeczno-gospodarczej obywateli państw trzecich, w tym migrantów </w:t>
      </w:r>
    </w:p>
    <w:p w:rsidR="00BE4911" w:rsidRDefault="00BE4911" w:rsidP="008B514B">
      <w:pPr>
        <w:spacing w:before="60" w:after="60" w:line="276" w:lineRule="auto"/>
      </w:pPr>
      <w:r w:rsidRPr="00C570B2">
        <w:rPr>
          <w:b/>
        </w:rPr>
        <w:t>Planowane rodzaje działań</w:t>
      </w:r>
    </w:p>
    <w:p w:rsidR="00EB4F2B" w:rsidRPr="00EB4F2B" w:rsidRDefault="00EB4F2B" w:rsidP="00EB4F2B">
      <w:pPr>
        <w:spacing w:before="60" w:after="60" w:line="276" w:lineRule="auto"/>
        <w:rPr>
          <w:rFonts w:ascii="Calibri" w:eastAsia="Calibri" w:hAnsi="Calibri" w:cs="Times New Roman"/>
        </w:rPr>
      </w:pPr>
      <w:r w:rsidRPr="00EB4F2B">
        <w:rPr>
          <w:rFonts w:ascii="Calibri" w:eastAsia="Calibri" w:hAnsi="Calibri" w:cs="Times New Roman"/>
        </w:rPr>
        <w:t xml:space="preserve">W obszarze </w:t>
      </w:r>
      <w:r w:rsidRPr="00EB4F2B">
        <w:rPr>
          <w:rFonts w:ascii="Calibri" w:eastAsia="Calibri" w:hAnsi="Calibri" w:cs="Times New Roman"/>
          <w:u w:val="single"/>
        </w:rPr>
        <w:t>aktywizacji społecznej i zawodowej imigrantów</w:t>
      </w:r>
      <w:r w:rsidRPr="00EB4F2B">
        <w:rPr>
          <w:rFonts w:ascii="Calibri" w:eastAsia="Calibri" w:hAnsi="Calibri" w:cs="Times New Roman"/>
        </w:rPr>
        <w:t>, wspierane będą kompleksowe przedsięwzięcia realizowane przez jednostki samorządu terytorialnego, służące systemowej integracji imigrantów, wykorzystujące w pierwszej kolejności ogólnie dostępne instrumenty włączenia i aktywizacji społecznej, zawodowej, edukacyjnej, kulturalnej i zdrowotnej. Ww. przedsięwzięcia mogą obejmować również inne formy wsparcia, jak np.:</w:t>
      </w:r>
    </w:p>
    <w:p w:rsidR="00EB4F2B" w:rsidRPr="00EB4F2B" w:rsidRDefault="00EB4F2B" w:rsidP="00D71103">
      <w:pPr>
        <w:numPr>
          <w:ilvl w:val="0"/>
          <w:numId w:val="58"/>
        </w:numPr>
        <w:spacing w:before="60" w:after="60" w:line="276" w:lineRule="auto"/>
        <w:ind w:left="284" w:hanging="284"/>
        <w:rPr>
          <w:rFonts w:ascii="Calibri" w:eastAsia="Calibri" w:hAnsi="Calibri" w:cs="Times New Roman"/>
        </w:rPr>
      </w:pPr>
      <w:r w:rsidRPr="00EB4F2B">
        <w:rPr>
          <w:rFonts w:ascii="Calibri" w:eastAsia="Calibri" w:hAnsi="Calibri" w:cs="Times New Roman"/>
        </w:rPr>
        <w:t>pomoc psychologiczną, prawną, socjalną, zdrowotną i tłumaczeniową dla imigrantów doświadczających wykluczenia, doświadczonych wyzyskiem przez pracodawców lub pokrzywdzonych przemocą/przestępstwem,</w:t>
      </w:r>
    </w:p>
    <w:p w:rsidR="00EB4F2B" w:rsidRPr="00EB4F2B" w:rsidRDefault="00EB4F2B" w:rsidP="00D71103">
      <w:pPr>
        <w:numPr>
          <w:ilvl w:val="0"/>
          <w:numId w:val="58"/>
        </w:numPr>
        <w:spacing w:before="60" w:after="60" w:line="276" w:lineRule="auto"/>
        <w:ind w:left="284" w:hanging="284"/>
        <w:rPr>
          <w:rFonts w:ascii="Calibri" w:eastAsia="Calibri" w:hAnsi="Calibri" w:cs="Times New Roman"/>
        </w:rPr>
      </w:pPr>
      <w:r w:rsidRPr="00EB4F2B">
        <w:rPr>
          <w:rFonts w:ascii="Calibri" w:eastAsia="Calibri" w:hAnsi="Calibri" w:cs="Times New Roman"/>
        </w:rPr>
        <w:t>przeciwdziałanie wykluczeniu imigrantów i gwarantowanie dostępu do usług publicznych oraz ww. usług specjalistycznych poprzez szerokie upowszechnianie informacji o tych usługach,</w:t>
      </w:r>
    </w:p>
    <w:p w:rsidR="00EB4F2B" w:rsidRPr="00EB4F2B" w:rsidRDefault="00EB4F2B" w:rsidP="00D71103">
      <w:pPr>
        <w:numPr>
          <w:ilvl w:val="0"/>
          <w:numId w:val="58"/>
        </w:numPr>
        <w:spacing w:before="60" w:after="60" w:line="276" w:lineRule="auto"/>
        <w:ind w:left="284" w:hanging="284"/>
        <w:rPr>
          <w:rFonts w:ascii="Calibri" w:eastAsia="Calibri" w:hAnsi="Calibri" w:cs="Times New Roman"/>
        </w:rPr>
      </w:pPr>
      <w:r w:rsidRPr="00EB4F2B">
        <w:rPr>
          <w:rFonts w:ascii="Calibri" w:eastAsia="Calibri" w:hAnsi="Calibri" w:cs="Times New Roman"/>
        </w:rPr>
        <w:t>zabezpieczenie schronienia dla imigrantów zagrożonych bezdomnością,</w:t>
      </w:r>
    </w:p>
    <w:p w:rsidR="00EB4F2B" w:rsidRPr="00EB4F2B" w:rsidRDefault="00EB4F2B" w:rsidP="00D71103">
      <w:pPr>
        <w:numPr>
          <w:ilvl w:val="0"/>
          <w:numId w:val="58"/>
        </w:numPr>
        <w:spacing w:before="60" w:after="60" w:line="276" w:lineRule="auto"/>
        <w:ind w:left="284" w:hanging="284"/>
        <w:rPr>
          <w:rFonts w:ascii="Calibri" w:eastAsia="Calibri" w:hAnsi="Calibri" w:cs="Times New Roman"/>
        </w:rPr>
      </w:pPr>
      <w:r w:rsidRPr="00EB4F2B">
        <w:rPr>
          <w:rFonts w:ascii="Calibri" w:eastAsia="Calibri" w:hAnsi="Calibri" w:cs="Times New Roman"/>
        </w:rPr>
        <w:t>tworzenie miejsc tzw. bezpiecznego raportowania w przypadku doznania wszelkich form przemocy/wyzysku.</w:t>
      </w:r>
    </w:p>
    <w:p w:rsidR="00EB4F2B" w:rsidRPr="00EB4F2B" w:rsidRDefault="00EB4F2B" w:rsidP="00EB4F2B">
      <w:pPr>
        <w:spacing w:before="60" w:after="60" w:line="276" w:lineRule="auto"/>
        <w:rPr>
          <w:rFonts w:ascii="Calibri" w:eastAsia="Calibri" w:hAnsi="Calibri" w:cs="Times New Roman"/>
        </w:rPr>
      </w:pPr>
      <w:r w:rsidRPr="00EB4F2B">
        <w:rPr>
          <w:rFonts w:ascii="Calibri" w:eastAsia="Calibri" w:hAnsi="Calibri" w:cs="Times New Roman"/>
        </w:rPr>
        <w:t xml:space="preserve">Preferowane będą projekty: </w:t>
      </w:r>
    </w:p>
    <w:p w:rsidR="00EB4F2B" w:rsidRPr="00EB4F2B" w:rsidRDefault="00EB4F2B" w:rsidP="00D71103">
      <w:pPr>
        <w:numPr>
          <w:ilvl w:val="0"/>
          <w:numId w:val="59"/>
        </w:numPr>
        <w:spacing w:before="60" w:after="60" w:line="276" w:lineRule="auto"/>
        <w:ind w:left="284" w:hanging="295"/>
        <w:rPr>
          <w:rFonts w:ascii="Calibri" w:eastAsia="Calibri" w:hAnsi="Calibri" w:cs="Times New Roman"/>
        </w:rPr>
      </w:pPr>
      <w:r w:rsidRPr="00EB4F2B">
        <w:rPr>
          <w:rFonts w:ascii="Calibri" w:eastAsia="Calibri" w:hAnsi="Calibri" w:cs="Times New Roman"/>
        </w:rPr>
        <w:t>realizowane w partnerstwie JST z organizacjami pozarządowymi,</w:t>
      </w:r>
    </w:p>
    <w:p w:rsidR="00EB4F2B" w:rsidRPr="00EB4F2B" w:rsidRDefault="00EB4F2B" w:rsidP="00D71103">
      <w:pPr>
        <w:numPr>
          <w:ilvl w:val="0"/>
          <w:numId w:val="59"/>
        </w:numPr>
        <w:spacing w:before="60" w:after="60" w:line="276" w:lineRule="auto"/>
        <w:ind w:left="284" w:hanging="295"/>
        <w:rPr>
          <w:rFonts w:ascii="Calibri" w:eastAsia="Calibri" w:hAnsi="Calibri" w:cs="Times New Roman"/>
        </w:rPr>
      </w:pPr>
      <w:r w:rsidRPr="00EB4F2B">
        <w:rPr>
          <w:rFonts w:ascii="Calibri" w:eastAsia="Calibri" w:hAnsi="Calibri" w:cs="Times New Roman"/>
        </w:rPr>
        <w:t>realizowane w partnerstwie JST z pracodawcami lub organizacjami pracodawców,</w:t>
      </w:r>
    </w:p>
    <w:p w:rsidR="00EB4F2B" w:rsidRPr="00EB4F2B" w:rsidRDefault="00EB4F2B" w:rsidP="00D71103">
      <w:pPr>
        <w:numPr>
          <w:ilvl w:val="0"/>
          <w:numId w:val="59"/>
        </w:numPr>
        <w:spacing w:before="60" w:after="60" w:line="276" w:lineRule="auto"/>
        <w:ind w:left="284" w:hanging="295"/>
        <w:rPr>
          <w:rFonts w:ascii="Calibri" w:eastAsia="Calibri" w:hAnsi="Calibri" w:cs="Times New Roman"/>
        </w:rPr>
      </w:pPr>
      <w:r w:rsidRPr="00EB4F2B">
        <w:rPr>
          <w:rFonts w:ascii="Calibri" w:eastAsia="Calibri" w:hAnsi="Calibri" w:cs="Times New Roman"/>
        </w:rPr>
        <w:t xml:space="preserve">wykorzystujące animację środowiskową i wolontariat. </w:t>
      </w:r>
    </w:p>
    <w:p w:rsidR="00EB4F2B" w:rsidRPr="00EB4F2B" w:rsidRDefault="00EB4F2B" w:rsidP="00EB4F2B">
      <w:pPr>
        <w:spacing w:before="60" w:after="60" w:line="276" w:lineRule="auto"/>
        <w:rPr>
          <w:rFonts w:ascii="Calibri" w:eastAsia="Calibri" w:hAnsi="Calibri" w:cs="Times New Roman"/>
        </w:rPr>
      </w:pPr>
      <w:r w:rsidRPr="00EB4F2B">
        <w:rPr>
          <w:rFonts w:ascii="Calibri" w:eastAsia="Calibri" w:hAnsi="Calibri" w:cs="Times New Roman"/>
        </w:rPr>
        <w:lastRenderedPageBreak/>
        <w:t>Ponadto, wsparcie obejmie koordynowane przez SWP przedsięwzięcia służące podwyższaniu kompetencji pracowników instytucji publicznych w zakresie wsparcia imigrantów, obejmujące również analizy, badania i monitoring sytuacji imigrantów zagrożonych wykluczeniem.</w:t>
      </w:r>
    </w:p>
    <w:p w:rsidR="00EB4F2B" w:rsidRPr="00EB4F2B" w:rsidRDefault="00EB4F2B" w:rsidP="00EB4F2B">
      <w:pPr>
        <w:spacing w:before="60" w:after="60" w:line="276" w:lineRule="auto"/>
        <w:rPr>
          <w:rFonts w:ascii="Calibri" w:eastAsia="Calibri" w:hAnsi="Calibri" w:cs="Times New Roman"/>
        </w:rPr>
      </w:pPr>
      <w:r w:rsidRPr="00EB4F2B">
        <w:rPr>
          <w:rFonts w:ascii="Calibri" w:eastAsia="Calibri" w:hAnsi="Calibri" w:cs="Times New Roman"/>
        </w:rPr>
        <w:t>Wszystkie ww. działania muszą być prowadzone w oparciu o kompleksową diagnozę potrzeb imigrantów i interesariuszy instytucjonalnych.</w:t>
      </w:r>
    </w:p>
    <w:p w:rsidR="00EB4F2B" w:rsidRPr="00EB4F2B" w:rsidRDefault="00EB4F2B" w:rsidP="00EB4F2B">
      <w:pPr>
        <w:spacing w:before="60" w:after="60" w:line="276" w:lineRule="auto"/>
        <w:rPr>
          <w:rFonts w:ascii="Calibri" w:eastAsia="Calibri" w:hAnsi="Calibri" w:cs="Times New Roman"/>
        </w:rPr>
      </w:pPr>
      <w:r w:rsidRPr="00EB4F2B">
        <w:rPr>
          <w:rFonts w:ascii="Calibri" w:eastAsia="Calibri" w:hAnsi="Calibri" w:cs="Times New Roman"/>
          <w:u w:val="single"/>
        </w:rPr>
        <w:t>Główne grupy docelowe</w:t>
      </w:r>
    </w:p>
    <w:p w:rsidR="00EB4F2B" w:rsidRPr="00EB4F2B" w:rsidRDefault="00EB4F2B" w:rsidP="00EB4F2B">
      <w:pPr>
        <w:spacing w:before="60" w:after="60" w:line="276" w:lineRule="auto"/>
        <w:rPr>
          <w:rFonts w:ascii="Calibri" w:eastAsia="Calibri" w:hAnsi="Calibri" w:cs="Times New Roman"/>
        </w:rPr>
      </w:pPr>
      <w:r w:rsidRPr="00EB4F2B">
        <w:rPr>
          <w:rFonts w:ascii="Calibri" w:eastAsia="Calibri" w:hAnsi="Calibri" w:cs="Times New Roman"/>
        </w:rPr>
        <w:t>Imigranci (w tym repatrianci) dotknięci/zagrożeni ubóstwem i wykluczeniem społecznym i ich rodziny oraz pracownicy instytucji publicznych.</w:t>
      </w:r>
    </w:p>
    <w:p w:rsidR="00EB4F2B" w:rsidRPr="00EB4F2B" w:rsidRDefault="00EB4F2B" w:rsidP="00EB4F2B">
      <w:pPr>
        <w:spacing w:before="60" w:after="60" w:line="276" w:lineRule="auto"/>
        <w:rPr>
          <w:rFonts w:ascii="Calibri" w:eastAsia="Calibri" w:hAnsi="Calibri" w:cs="Times New Roman"/>
        </w:rPr>
      </w:pPr>
      <w:r w:rsidRPr="00EB4F2B">
        <w:rPr>
          <w:rFonts w:ascii="Calibri" w:eastAsia="Calibri" w:hAnsi="Calibri" w:cs="Times New Roman"/>
          <w:u w:val="single"/>
        </w:rPr>
        <w:t>Działania na rzecz równości, integracji i niedyskryminacji</w:t>
      </w:r>
      <w:r w:rsidRPr="00EB4F2B">
        <w:rPr>
          <w:rFonts w:ascii="Calibri" w:eastAsia="Calibri" w:hAnsi="Calibri" w:cs="Times New Roman"/>
        </w:rPr>
        <w:t xml:space="preserve"> </w:t>
      </w:r>
    </w:p>
    <w:p w:rsidR="00EB4F2B" w:rsidRPr="00343A2A" w:rsidRDefault="00EB4F2B" w:rsidP="00EB4F2B">
      <w:pPr>
        <w:spacing w:before="60" w:after="60" w:line="276" w:lineRule="auto"/>
        <w:rPr>
          <w:rFonts w:ascii="Calibri" w:eastAsia="Calibri" w:hAnsi="Calibri" w:cs="Times New Roman"/>
          <w:i/>
          <w:iCs/>
        </w:rPr>
      </w:pPr>
      <w:r w:rsidRPr="00343A2A">
        <w:rPr>
          <w:rFonts w:ascii="Calibri" w:eastAsia="Calibri" w:hAnsi="Calibri" w:cs="Times New Roman"/>
          <w:i/>
          <w:iCs/>
        </w:rPr>
        <w:t>Do uzupełnienia na dalszym etapie prac.</w:t>
      </w:r>
    </w:p>
    <w:p w:rsidR="00EB4F2B" w:rsidRPr="00EB4F2B" w:rsidRDefault="00EB4F2B" w:rsidP="00EB4F2B">
      <w:pPr>
        <w:spacing w:before="60" w:after="60" w:line="276" w:lineRule="auto"/>
        <w:rPr>
          <w:rFonts w:ascii="Calibri" w:eastAsia="Calibri" w:hAnsi="Calibri" w:cs="Times New Roman"/>
        </w:rPr>
      </w:pPr>
      <w:r w:rsidRPr="00EB4F2B">
        <w:rPr>
          <w:rFonts w:ascii="Calibri" w:eastAsia="Calibri" w:hAnsi="Calibri" w:cs="Times New Roman"/>
          <w:u w:val="single"/>
        </w:rPr>
        <w:t>Szczególne terytoria docelowe, z uwzględnieniem planowanego wykorzystania narzędzi terytorialnych</w:t>
      </w:r>
    </w:p>
    <w:p w:rsidR="00D06A60" w:rsidRDefault="00D06A60" w:rsidP="00EB4F2B">
      <w:pPr>
        <w:spacing w:before="60" w:after="60" w:line="276" w:lineRule="auto"/>
        <w:rPr>
          <w:rFonts w:ascii="Calibri" w:eastAsia="Calibri" w:hAnsi="Calibri" w:cs="Times New Roman"/>
        </w:rPr>
      </w:pPr>
      <w:r w:rsidRPr="00D06A60">
        <w:rPr>
          <w:rFonts w:ascii="Calibri" w:eastAsia="Calibri" w:hAnsi="Calibri" w:cs="Times New Roman"/>
        </w:rPr>
        <w:t>W ramach realizacji Celu przewiduje się zastosowanie instrumentu terytorialnego ZIT.</w:t>
      </w:r>
    </w:p>
    <w:p w:rsidR="00EB4F2B" w:rsidRPr="00EB4F2B" w:rsidRDefault="00EB4F2B" w:rsidP="00EB4F2B">
      <w:pPr>
        <w:spacing w:before="60" w:after="60" w:line="276" w:lineRule="auto"/>
        <w:rPr>
          <w:rFonts w:ascii="Calibri" w:eastAsia="Calibri" w:hAnsi="Calibri" w:cs="Times New Roman"/>
        </w:rPr>
      </w:pPr>
      <w:r w:rsidRPr="00EB4F2B">
        <w:rPr>
          <w:rFonts w:ascii="Calibri" w:eastAsia="Calibri" w:hAnsi="Calibri" w:cs="Times New Roman"/>
          <w:u w:val="single"/>
        </w:rPr>
        <w:t>Przedsięwzięcia międzyregionalne i transnarodowe</w:t>
      </w:r>
    </w:p>
    <w:p w:rsidR="00EB4F2B" w:rsidRPr="00343A2A" w:rsidRDefault="00EB4F2B" w:rsidP="00EB4F2B">
      <w:pPr>
        <w:spacing w:before="60" w:after="60" w:line="276" w:lineRule="auto"/>
        <w:rPr>
          <w:rFonts w:ascii="Calibri" w:eastAsia="Calibri" w:hAnsi="Calibri" w:cs="Times New Roman"/>
          <w:i/>
        </w:rPr>
      </w:pPr>
      <w:r w:rsidRPr="00343A2A">
        <w:rPr>
          <w:rFonts w:ascii="Calibri" w:eastAsia="Calibri" w:hAnsi="Calibri" w:cs="Times New Roman"/>
          <w:i/>
        </w:rPr>
        <w:t xml:space="preserve">Do uzupełnienia na dalszym etapie prac. </w:t>
      </w:r>
    </w:p>
    <w:p w:rsidR="00EB4F2B" w:rsidRPr="00EB4F2B" w:rsidRDefault="00EB4F2B" w:rsidP="00EB4F2B">
      <w:pPr>
        <w:spacing w:before="60" w:after="60" w:line="276" w:lineRule="auto"/>
        <w:rPr>
          <w:rFonts w:ascii="Calibri" w:eastAsia="Calibri" w:hAnsi="Calibri" w:cs="Times New Roman"/>
        </w:rPr>
      </w:pPr>
      <w:r w:rsidRPr="00EB4F2B">
        <w:rPr>
          <w:rFonts w:ascii="Calibri" w:eastAsia="Calibri" w:hAnsi="Calibri" w:cs="Times New Roman"/>
          <w:u w:val="single"/>
        </w:rPr>
        <w:t>Planowane wykorzystanie instrumentów finansowych</w:t>
      </w:r>
    </w:p>
    <w:p w:rsidR="00EB4F2B" w:rsidRPr="00EB4F2B" w:rsidRDefault="00EB4F2B" w:rsidP="00EB4F2B">
      <w:pPr>
        <w:spacing w:before="120" w:after="120" w:line="276" w:lineRule="auto"/>
        <w:rPr>
          <w:rFonts w:ascii="Calibri" w:eastAsia="Calibri" w:hAnsi="Calibri" w:cs="Times New Roman"/>
        </w:rPr>
      </w:pPr>
      <w:r w:rsidRPr="00EB4F2B">
        <w:rPr>
          <w:rFonts w:ascii="Calibri" w:eastAsia="Calibri" w:hAnsi="Calibri" w:cs="Times New Roman"/>
        </w:rPr>
        <w:t>W ramach realizacji Celu nie przewiduje się wykorzystania instrumentów finansowych.</w:t>
      </w:r>
    </w:p>
    <w:p w:rsidR="00EB4F2B" w:rsidRDefault="00EB4F2B" w:rsidP="00EB4F2B">
      <w:pPr>
        <w:spacing w:before="120" w:after="120" w:line="276" w:lineRule="auto"/>
        <w:rPr>
          <w:rFonts w:ascii="Calibri" w:eastAsia="Calibri" w:hAnsi="Calibri" w:cs="Times New Roman"/>
        </w:rPr>
      </w:pPr>
      <w:r w:rsidRPr="00EB4F2B">
        <w:rPr>
          <w:rFonts w:ascii="Calibri" w:eastAsia="Calibri" w:hAnsi="Calibri" w:cs="Times New Roman"/>
        </w:rPr>
        <w:t>Wsparcie co do zasady ukierunkowane jest na przedsięwzięcia, które nie generują przychodów lub bezpośrednich oszczędności. Wsparcie w formie bezzwrotnej zapewni właściwy efekt zachęty w przypadku przedsięwzięć, których realizacja nie jest możliwa z rynkowego punktu widzenia.</w:t>
      </w:r>
    </w:p>
    <w:p w:rsidR="00191EEC" w:rsidRDefault="00191EEC" w:rsidP="00191EEC">
      <w:pPr>
        <w:spacing w:before="60" w:after="60" w:line="276" w:lineRule="auto"/>
        <w:rPr>
          <w:b/>
        </w:rPr>
      </w:pPr>
      <w:r w:rsidRPr="00C570B2">
        <w:rPr>
          <w:b/>
        </w:rPr>
        <w:t>Wskaźniki</w:t>
      </w:r>
    </w:p>
    <w:p w:rsidR="00191EEC" w:rsidRPr="00DF23A6" w:rsidRDefault="00191EEC" w:rsidP="00191EEC">
      <w:pPr>
        <w:spacing w:before="60" w:after="60" w:line="276" w:lineRule="auto"/>
      </w:pPr>
      <w:r w:rsidRPr="00DF23A6">
        <w:t>Tabela 1. Wskaźniki produktu</w:t>
      </w:r>
    </w:p>
    <w:tbl>
      <w:tblPr>
        <w:tblStyle w:val="Tabela-Siatka"/>
        <w:tblW w:w="10683" w:type="dxa"/>
        <w:jc w:val="center"/>
        <w:tblLayout w:type="fixed"/>
        <w:tblLook w:val="04A0" w:firstRow="1" w:lastRow="0" w:firstColumn="1" w:lastColumn="0" w:noHBand="0" w:noVBand="1"/>
      </w:tblPr>
      <w:tblGrid>
        <w:gridCol w:w="704"/>
        <w:gridCol w:w="992"/>
        <w:gridCol w:w="851"/>
        <w:gridCol w:w="992"/>
        <w:gridCol w:w="992"/>
        <w:gridCol w:w="3077"/>
        <w:gridCol w:w="1165"/>
        <w:gridCol w:w="1058"/>
        <w:gridCol w:w="852"/>
      </w:tblGrid>
      <w:tr w:rsidR="00191EEC" w:rsidRPr="00C570B2" w:rsidTr="00C10392">
        <w:trPr>
          <w:tblHeader/>
          <w:jc w:val="center"/>
        </w:trPr>
        <w:tc>
          <w:tcPr>
            <w:tcW w:w="704" w:type="dxa"/>
          </w:tcPr>
          <w:p w:rsidR="00191EEC" w:rsidRPr="00C570B2" w:rsidRDefault="00191EEC" w:rsidP="00AA04BE">
            <w:pPr>
              <w:pStyle w:val="Akapitzlist"/>
              <w:spacing w:before="60" w:after="60" w:line="276" w:lineRule="auto"/>
              <w:ind w:left="0"/>
              <w:contextualSpacing w:val="0"/>
              <w:rPr>
                <w:rFonts w:cstheme="minorHAnsi"/>
                <w:sz w:val="18"/>
                <w:szCs w:val="18"/>
              </w:rPr>
            </w:pPr>
            <w:r w:rsidRPr="00C570B2">
              <w:rPr>
                <w:rFonts w:cstheme="minorHAnsi"/>
                <w:sz w:val="18"/>
                <w:szCs w:val="18"/>
              </w:rPr>
              <w:t>Priorytet</w:t>
            </w:r>
          </w:p>
        </w:tc>
        <w:tc>
          <w:tcPr>
            <w:tcW w:w="992" w:type="dxa"/>
          </w:tcPr>
          <w:p w:rsidR="00191EEC" w:rsidRPr="00C570B2" w:rsidRDefault="00191EEC" w:rsidP="00AA04BE">
            <w:pPr>
              <w:pStyle w:val="Akapitzlist"/>
              <w:spacing w:before="60" w:after="60" w:line="276" w:lineRule="auto"/>
              <w:ind w:left="0"/>
              <w:contextualSpacing w:val="0"/>
              <w:rPr>
                <w:rFonts w:cstheme="minorHAnsi"/>
                <w:sz w:val="18"/>
                <w:szCs w:val="18"/>
              </w:rPr>
            </w:pPr>
            <w:r w:rsidRPr="00C570B2">
              <w:rPr>
                <w:rFonts w:cstheme="minorHAnsi"/>
                <w:sz w:val="18"/>
                <w:szCs w:val="18"/>
              </w:rPr>
              <w:t>Cel szczegółowy</w:t>
            </w:r>
          </w:p>
        </w:tc>
        <w:tc>
          <w:tcPr>
            <w:tcW w:w="851" w:type="dxa"/>
          </w:tcPr>
          <w:p w:rsidR="00191EEC" w:rsidRPr="00C570B2" w:rsidRDefault="00191EEC" w:rsidP="00AA04BE">
            <w:pPr>
              <w:pStyle w:val="Akapitzlist"/>
              <w:spacing w:before="60" w:after="60" w:line="276" w:lineRule="auto"/>
              <w:ind w:left="0"/>
              <w:contextualSpacing w:val="0"/>
              <w:rPr>
                <w:rFonts w:cstheme="minorHAnsi"/>
                <w:sz w:val="18"/>
                <w:szCs w:val="18"/>
              </w:rPr>
            </w:pPr>
            <w:r w:rsidRPr="00C570B2">
              <w:rPr>
                <w:rFonts w:cstheme="minorHAnsi"/>
                <w:sz w:val="18"/>
                <w:szCs w:val="18"/>
              </w:rPr>
              <w:t>Fundusz</w:t>
            </w:r>
          </w:p>
        </w:tc>
        <w:tc>
          <w:tcPr>
            <w:tcW w:w="992" w:type="dxa"/>
          </w:tcPr>
          <w:p w:rsidR="00191EEC" w:rsidRPr="00C570B2" w:rsidRDefault="00191EEC" w:rsidP="00AA04BE">
            <w:pPr>
              <w:pStyle w:val="Akapitzlist"/>
              <w:spacing w:before="60" w:after="60" w:line="276" w:lineRule="auto"/>
              <w:ind w:left="0"/>
              <w:contextualSpacing w:val="0"/>
              <w:rPr>
                <w:rFonts w:cstheme="minorHAnsi"/>
                <w:sz w:val="18"/>
                <w:szCs w:val="18"/>
              </w:rPr>
            </w:pPr>
            <w:r w:rsidRPr="00C570B2">
              <w:rPr>
                <w:rFonts w:cstheme="minorHAnsi"/>
                <w:sz w:val="18"/>
                <w:szCs w:val="18"/>
              </w:rPr>
              <w:t>Kategoria regionu</w:t>
            </w:r>
          </w:p>
        </w:tc>
        <w:tc>
          <w:tcPr>
            <w:tcW w:w="992" w:type="dxa"/>
          </w:tcPr>
          <w:p w:rsidR="00191EEC" w:rsidRPr="00C570B2" w:rsidRDefault="00191EEC" w:rsidP="00AA04BE">
            <w:pPr>
              <w:pStyle w:val="Akapitzlist"/>
              <w:spacing w:before="60" w:after="60" w:line="276" w:lineRule="auto"/>
              <w:ind w:left="0"/>
              <w:contextualSpacing w:val="0"/>
              <w:rPr>
                <w:rFonts w:cstheme="minorHAnsi"/>
                <w:sz w:val="18"/>
                <w:szCs w:val="18"/>
              </w:rPr>
            </w:pPr>
            <w:r w:rsidRPr="00C570B2">
              <w:rPr>
                <w:rFonts w:cstheme="minorHAnsi"/>
                <w:sz w:val="18"/>
                <w:szCs w:val="18"/>
              </w:rPr>
              <w:t>Nr identyfikacyjny</w:t>
            </w:r>
          </w:p>
        </w:tc>
        <w:tc>
          <w:tcPr>
            <w:tcW w:w="3077" w:type="dxa"/>
          </w:tcPr>
          <w:p w:rsidR="00191EEC" w:rsidRPr="00C570B2" w:rsidRDefault="00191EEC" w:rsidP="00AA04BE">
            <w:pPr>
              <w:pStyle w:val="Akapitzlist"/>
              <w:spacing w:before="60" w:after="60" w:line="276" w:lineRule="auto"/>
              <w:ind w:left="0"/>
              <w:contextualSpacing w:val="0"/>
              <w:rPr>
                <w:rFonts w:cstheme="minorHAnsi"/>
                <w:sz w:val="18"/>
                <w:szCs w:val="18"/>
              </w:rPr>
            </w:pPr>
            <w:r w:rsidRPr="00C570B2">
              <w:rPr>
                <w:rFonts w:cstheme="minorHAnsi"/>
                <w:sz w:val="18"/>
                <w:szCs w:val="18"/>
              </w:rPr>
              <w:t>Wskaźnik</w:t>
            </w:r>
          </w:p>
        </w:tc>
        <w:tc>
          <w:tcPr>
            <w:tcW w:w="1165" w:type="dxa"/>
          </w:tcPr>
          <w:p w:rsidR="00191EEC" w:rsidRPr="00C570B2" w:rsidRDefault="00191EEC" w:rsidP="00AA04BE">
            <w:pPr>
              <w:pStyle w:val="Akapitzlist"/>
              <w:spacing w:before="60" w:after="60" w:line="276" w:lineRule="auto"/>
              <w:ind w:left="0"/>
              <w:contextualSpacing w:val="0"/>
              <w:rPr>
                <w:rFonts w:cstheme="minorHAnsi"/>
                <w:sz w:val="18"/>
                <w:szCs w:val="18"/>
              </w:rPr>
            </w:pPr>
            <w:r w:rsidRPr="00C570B2">
              <w:rPr>
                <w:rFonts w:cstheme="minorHAnsi"/>
                <w:sz w:val="18"/>
                <w:szCs w:val="18"/>
              </w:rPr>
              <w:t>Jednostka miary</w:t>
            </w:r>
          </w:p>
        </w:tc>
        <w:tc>
          <w:tcPr>
            <w:tcW w:w="1058" w:type="dxa"/>
          </w:tcPr>
          <w:p w:rsidR="00191EEC" w:rsidRPr="00C570B2" w:rsidRDefault="00191EEC" w:rsidP="00AA04BE">
            <w:pPr>
              <w:pStyle w:val="Akapitzlist"/>
              <w:spacing w:before="60" w:after="60" w:line="276" w:lineRule="auto"/>
              <w:ind w:left="0"/>
              <w:contextualSpacing w:val="0"/>
              <w:rPr>
                <w:rFonts w:cstheme="minorHAnsi"/>
                <w:sz w:val="18"/>
                <w:szCs w:val="18"/>
              </w:rPr>
            </w:pPr>
            <w:r w:rsidRPr="00C570B2">
              <w:rPr>
                <w:rFonts w:cstheme="minorHAnsi"/>
                <w:sz w:val="18"/>
                <w:szCs w:val="18"/>
              </w:rPr>
              <w:t>Cel pośredni (2024)</w:t>
            </w:r>
          </w:p>
        </w:tc>
        <w:tc>
          <w:tcPr>
            <w:tcW w:w="852" w:type="dxa"/>
          </w:tcPr>
          <w:p w:rsidR="00191EEC" w:rsidRPr="00C570B2" w:rsidRDefault="00191EEC" w:rsidP="00AA04BE">
            <w:pPr>
              <w:pStyle w:val="Akapitzlist"/>
              <w:spacing w:before="60" w:after="60" w:line="276" w:lineRule="auto"/>
              <w:ind w:left="0"/>
              <w:contextualSpacing w:val="0"/>
              <w:rPr>
                <w:rFonts w:cstheme="minorHAnsi"/>
                <w:sz w:val="18"/>
                <w:szCs w:val="18"/>
              </w:rPr>
            </w:pPr>
            <w:r w:rsidRPr="00C570B2">
              <w:rPr>
                <w:rFonts w:cstheme="minorHAnsi"/>
                <w:sz w:val="18"/>
                <w:szCs w:val="18"/>
              </w:rPr>
              <w:t>Cel (2029)</w:t>
            </w:r>
          </w:p>
        </w:tc>
      </w:tr>
      <w:tr w:rsidR="00191EEC" w:rsidRPr="00C570B2" w:rsidTr="00AA04BE">
        <w:trPr>
          <w:jc w:val="center"/>
        </w:trPr>
        <w:tc>
          <w:tcPr>
            <w:tcW w:w="704" w:type="dxa"/>
          </w:tcPr>
          <w:p w:rsidR="00191EEC" w:rsidRPr="00C570B2" w:rsidRDefault="00191EEC" w:rsidP="00AA04BE">
            <w:pPr>
              <w:pStyle w:val="Akapitzlist"/>
              <w:spacing w:before="60" w:after="60" w:line="276" w:lineRule="auto"/>
              <w:ind w:left="0"/>
              <w:contextualSpacing w:val="0"/>
              <w:rPr>
                <w:rFonts w:cstheme="minorHAnsi"/>
                <w:sz w:val="18"/>
                <w:szCs w:val="18"/>
              </w:rPr>
            </w:pPr>
            <w:bookmarkStart w:id="22" w:name="_Hlk76719049"/>
            <w:r w:rsidRPr="00C570B2">
              <w:rPr>
                <w:rFonts w:cstheme="minorHAnsi"/>
                <w:sz w:val="18"/>
                <w:szCs w:val="18"/>
              </w:rPr>
              <w:t>4</w:t>
            </w:r>
          </w:p>
        </w:tc>
        <w:tc>
          <w:tcPr>
            <w:tcW w:w="992" w:type="dxa"/>
          </w:tcPr>
          <w:p w:rsidR="00191EEC" w:rsidRPr="00C570B2" w:rsidRDefault="00191EEC" w:rsidP="00AA04BE">
            <w:pPr>
              <w:pStyle w:val="Akapitzlist"/>
              <w:spacing w:before="60" w:after="60" w:line="276" w:lineRule="auto"/>
              <w:ind w:left="0"/>
              <w:contextualSpacing w:val="0"/>
              <w:rPr>
                <w:rFonts w:cstheme="minorHAnsi"/>
                <w:sz w:val="18"/>
                <w:szCs w:val="18"/>
              </w:rPr>
            </w:pPr>
            <w:r w:rsidRPr="00C570B2">
              <w:rPr>
                <w:rFonts w:cstheme="minorHAnsi"/>
                <w:sz w:val="18"/>
                <w:szCs w:val="18"/>
              </w:rPr>
              <w:t>(i)</w:t>
            </w:r>
          </w:p>
        </w:tc>
        <w:tc>
          <w:tcPr>
            <w:tcW w:w="851" w:type="dxa"/>
          </w:tcPr>
          <w:p w:rsidR="00191EEC" w:rsidRPr="00C570B2" w:rsidRDefault="00191EEC" w:rsidP="00AA04BE">
            <w:pPr>
              <w:pStyle w:val="Akapitzlist"/>
              <w:spacing w:before="60" w:after="60" w:line="276" w:lineRule="auto"/>
              <w:ind w:left="0"/>
              <w:contextualSpacing w:val="0"/>
              <w:rPr>
                <w:rFonts w:cstheme="minorHAnsi"/>
                <w:sz w:val="18"/>
                <w:szCs w:val="18"/>
              </w:rPr>
            </w:pPr>
            <w:r w:rsidRPr="00C570B2">
              <w:rPr>
                <w:rFonts w:cstheme="minorHAnsi"/>
                <w:sz w:val="18"/>
                <w:szCs w:val="18"/>
              </w:rPr>
              <w:t>EFS</w:t>
            </w:r>
            <w:r w:rsidR="009766C4">
              <w:rPr>
                <w:rFonts w:cstheme="minorHAnsi"/>
                <w:sz w:val="18"/>
                <w:szCs w:val="18"/>
              </w:rPr>
              <w:t>+</w:t>
            </w:r>
          </w:p>
        </w:tc>
        <w:tc>
          <w:tcPr>
            <w:tcW w:w="992" w:type="dxa"/>
          </w:tcPr>
          <w:p w:rsidR="00191EEC" w:rsidRPr="00C570B2" w:rsidRDefault="00191EEC" w:rsidP="00AA04BE">
            <w:pPr>
              <w:pStyle w:val="Akapitzlist"/>
              <w:spacing w:before="60" w:after="60" w:line="276" w:lineRule="auto"/>
              <w:ind w:left="0"/>
              <w:contextualSpacing w:val="0"/>
              <w:rPr>
                <w:rFonts w:cstheme="minorHAnsi"/>
                <w:sz w:val="18"/>
                <w:szCs w:val="18"/>
              </w:rPr>
            </w:pPr>
            <w:r w:rsidRPr="00C570B2">
              <w:rPr>
                <w:rFonts w:cstheme="minorHAnsi"/>
                <w:sz w:val="18"/>
                <w:szCs w:val="18"/>
              </w:rPr>
              <w:t>Słabiej rozwinięty</w:t>
            </w:r>
          </w:p>
        </w:tc>
        <w:tc>
          <w:tcPr>
            <w:tcW w:w="992" w:type="dxa"/>
          </w:tcPr>
          <w:p w:rsidR="00191EEC" w:rsidRPr="00C570B2" w:rsidRDefault="00191EEC" w:rsidP="00AA04BE">
            <w:pPr>
              <w:pStyle w:val="Akapitzlist"/>
              <w:spacing w:before="60" w:after="60" w:line="276" w:lineRule="auto"/>
              <w:ind w:left="0"/>
              <w:contextualSpacing w:val="0"/>
              <w:rPr>
                <w:rFonts w:cstheme="minorHAnsi"/>
                <w:sz w:val="18"/>
                <w:szCs w:val="18"/>
              </w:rPr>
            </w:pPr>
            <w:r w:rsidRPr="00C570B2">
              <w:rPr>
                <w:rFonts w:cstheme="minorHAnsi"/>
                <w:sz w:val="18"/>
                <w:szCs w:val="18"/>
              </w:rPr>
              <w:t>CO</w:t>
            </w:r>
            <w:r>
              <w:rPr>
                <w:rFonts w:cstheme="minorHAnsi"/>
                <w:sz w:val="18"/>
                <w:szCs w:val="18"/>
              </w:rPr>
              <w:t xml:space="preserve"> </w:t>
            </w:r>
            <w:r w:rsidRPr="00C570B2">
              <w:rPr>
                <w:rFonts w:cstheme="minorHAnsi"/>
                <w:sz w:val="18"/>
                <w:szCs w:val="18"/>
              </w:rPr>
              <w:t>12</w:t>
            </w:r>
          </w:p>
        </w:tc>
        <w:tc>
          <w:tcPr>
            <w:tcW w:w="3077" w:type="dxa"/>
          </w:tcPr>
          <w:p w:rsidR="00191EEC" w:rsidRPr="00C570B2" w:rsidRDefault="00191EEC" w:rsidP="00AA04BE">
            <w:pPr>
              <w:pStyle w:val="Akapitzlist"/>
              <w:spacing w:before="60" w:after="60" w:line="276" w:lineRule="auto"/>
              <w:ind w:left="0"/>
              <w:contextualSpacing w:val="0"/>
              <w:rPr>
                <w:rFonts w:cstheme="minorHAnsi"/>
                <w:sz w:val="18"/>
                <w:szCs w:val="18"/>
              </w:rPr>
            </w:pPr>
            <w:r w:rsidRPr="00C570B2">
              <w:rPr>
                <w:rFonts w:cstheme="minorHAnsi"/>
                <w:sz w:val="18"/>
                <w:szCs w:val="20"/>
              </w:rPr>
              <w:t>Liczba osób obcego pochodzenia objętych wsparciem w programie</w:t>
            </w:r>
          </w:p>
        </w:tc>
        <w:tc>
          <w:tcPr>
            <w:tcW w:w="1165" w:type="dxa"/>
          </w:tcPr>
          <w:p w:rsidR="00191EEC" w:rsidRPr="00C570B2" w:rsidRDefault="00191EEC" w:rsidP="00AA04BE">
            <w:pPr>
              <w:pStyle w:val="Akapitzlist"/>
              <w:spacing w:before="60" w:after="60" w:line="276" w:lineRule="auto"/>
              <w:ind w:left="0"/>
              <w:contextualSpacing w:val="0"/>
              <w:rPr>
                <w:rFonts w:cstheme="minorHAnsi"/>
                <w:sz w:val="18"/>
                <w:szCs w:val="18"/>
              </w:rPr>
            </w:pPr>
            <w:r w:rsidRPr="00C570B2">
              <w:rPr>
                <w:rFonts w:cstheme="minorHAnsi"/>
                <w:sz w:val="18"/>
                <w:szCs w:val="20"/>
              </w:rPr>
              <w:t>osoby</w:t>
            </w:r>
          </w:p>
        </w:tc>
        <w:tc>
          <w:tcPr>
            <w:tcW w:w="1058" w:type="dxa"/>
          </w:tcPr>
          <w:p w:rsidR="00191EEC" w:rsidRPr="003455E3" w:rsidRDefault="00191EEC" w:rsidP="00AA04BE">
            <w:pPr>
              <w:pStyle w:val="Akapitzlist"/>
              <w:spacing w:before="60" w:after="60" w:line="276" w:lineRule="auto"/>
              <w:ind w:left="0"/>
              <w:contextualSpacing w:val="0"/>
              <w:rPr>
                <w:rFonts w:cstheme="minorHAnsi"/>
                <w:sz w:val="18"/>
                <w:szCs w:val="18"/>
              </w:rPr>
            </w:pPr>
          </w:p>
        </w:tc>
        <w:tc>
          <w:tcPr>
            <w:tcW w:w="852" w:type="dxa"/>
          </w:tcPr>
          <w:p w:rsidR="00191EEC" w:rsidRPr="003455E3" w:rsidRDefault="00191EEC" w:rsidP="00AA04BE">
            <w:pPr>
              <w:pStyle w:val="Akapitzlist"/>
              <w:spacing w:before="60" w:after="60" w:line="276" w:lineRule="auto"/>
              <w:ind w:left="0"/>
              <w:contextualSpacing w:val="0"/>
              <w:rPr>
                <w:rFonts w:cstheme="minorHAnsi"/>
                <w:sz w:val="18"/>
                <w:szCs w:val="18"/>
              </w:rPr>
            </w:pPr>
            <w:r w:rsidRPr="003455E3">
              <w:rPr>
                <w:rFonts w:cstheme="minorHAnsi"/>
                <w:sz w:val="18"/>
                <w:szCs w:val="18"/>
              </w:rPr>
              <w:t>2 000</w:t>
            </w:r>
          </w:p>
        </w:tc>
      </w:tr>
      <w:bookmarkEnd w:id="22"/>
      <w:tr w:rsidR="00191EEC" w:rsidRPr="00C570B2" w:rsidTr="00AA04BE">
        <w:trPr>
          <w:jc w:val="center"/>
        </w:trPr>
        <w:tc>
          <w:tcPr>
            <w:tcW w:w="704" w:type="dxa"/>
          </w:tcPr>
          <w:p w:rsidR="00191EEC" w:rsidRPr="00C570B2" w:rsidRDefault="00191EEC" w:rsidP="00AA04BE">
            <w:pPr>
              <w:pStyle w:val="Akapitzlist"/>
              <w:spacing w:before="60" w:after="60" w:line="276" w:lineRule="auto"/>
              <w:ind w:left="0"/>
              <w:contextualSpacing w:val="0"/>
              <w:rPr>
                <w:rFonts w:cstheme="minorHAnsi"/>
                <w:sz w:val="18"/>
                <w:szCs w:val="18"/>
              </w:rPr>
            </w:pPr>
            <w:r w:rsidRPr="00C570B2">
              <w:rPr>
                <w:rFonts w:cstheme="minorHAnsi"/>
                <w:sz w:val="18"/>
                <w:szCs w:val="18"/>
              </w:rPr>
              <w:t>4</w:t>
            </w:r>
          </w:p>
        </w:tc>
        <w:tc>
          <w:tcPr>
            <w:tcW w:w="992" w:type="dxa"/>
          </w:tcPr>
          <w:p w:rsidR="00191EEC" w:rsidRPr="00C570B2" w:rsidRDefault="00191EEC" w:rsidP="00AA04BE">
            <w:pPr>
              <w:pStyle w:val="Akapitzlist"/>
              <w:spacing w:before="60" w:after="60" w:line="276" w:lineRule="auto"/>
              <w:ind w:left="0"/>
              <w:contextualSpacing w:val="0"/>
              <w:rPr>
                <w:rFonts w:cstheme="minorHAnsi"/>
                <w:sz w:val="18"/>
                <w:szCs w:val="18"/>
              </w:rPr>
            </w:pPr>
            <w:r w:rsidRPr="00C570B2">
              <w:rPr>
                <w:rFonts w:cstheme="minorHAnsi"/>
                <w:sz w:val="18"/>
                <w:szCs w:val="18"/>
              </w:rPr>
              <w:t>(i)</w:t>
            </w:r>
          </w:p>
        </w:tc>
        <w:tc>
          <w:tcPr>
            <w:tcW w:w="851" w:type="dxa"/>
          </w:tcPr>
          <w:p w:rsidR="00191EEC" w:rsidRPr="00C570B2" w:rsidRDefault="00191EEC" w:rsidP="00AA04BE">
            <w:pPr>
              <w:pStyle w:val="Akapitzlist"/>
              <w:spacing w:before="60" w:after="60" w:line="276" w:lineRule="auto"/>
              <w:ind w:left="0"/>
              <w:contextualSpacing w:val="0"/>
              <w:rPr>
                <w:rFonts w:cstheme="minorHAnsi"/>
                <w:sz w:val="18"/>
                <w:szCs w:val="18"/>
              </w:rPr>
            </w:pPr>
            <w:r w:rsidRPr="00C570B2">
              <w:rPr>
                <w:rFonts w:cstheme="minorHAnsi"/>
                <w:sz w:val="18"/>
                <w:szCs w:val="18"/>
              </w:rPr>
              <w:t>EFS</w:t>
            </w:r>
            <w:r w:rsidR="009766C4">
              <w:rPr>
                <w:rFonts w:cstheme="minorHAnsi"/>
                <w:sz w:val="18"/>
                <w:szCs w:val="18"/>
              </w:rPr>
              <w:t>+</w:t>
            </w:r>
          </w:p>
        </w:tc>
        <w:tc>
          <w:tcPr>
            <w:tcW w:w="992" w:type="dxa"/>
          </w:tcPr>
          <w:p w:rsidR="00191EEC" w:rsidRPr="00C570B2" w:rsidRDefault="00191EEC" w:rsidP="00AA04BE">
            <w:pPr>
              <w:pStyle w:val="Akapitzlist"/>
              <w:spacing w:before="60" w:after="60" w:line="276" w:lineRule="auto"/>
              <w:ind w:left="0"/>
              <w:contextualSpacing w:val="0"/>
              <w:rPr>
                <w:rFonts w:cstheme="minorHAnsi"/>
                <w:sz w:val="18"/>
                <w:szCs w:val="18"/>
              </w:rPr>
            </w:pPr>
            <w:r w:rsidRPr="00C570B2">
              <w:rPr>
                <w:rFonts w:cstheme="minorHAnsi"/>
                <w:sz w:val="18"/>
                <w:szCs w:val="18"/>
              </w:rPr>
              <w:t>Słabiej rozwinięty</w:t>
            </w:r>
          </w:p>
        </w:tc>
        <w:tc>
          <w:tcPr>
            <w:tcW w:w="992" w:type="dxa"/>
          </w:tcPr>
          <w:p w:rsidR="00191EEC" w:rsidRPr="00C570B2" w:rsidRDefault="00191EEC" w:rsidP="00AA04BE">
            <w:pPr>
              <w:pStyle w:val="Akapitzlist"/>
              <w:spacing w:before="60" w:after="60" w:line="276" w:lineRule="auto"/>
              <w:ind w:left="0"/>
              <w:contextualSpacing w:val="0"/>
              <w:rPr>
                <w:rFonts w:cstheme="minorHAnsi"/>
                <w:sz w:val="18"/>
                <w:szCs w:val="18"/>
              </w:rPr>
            </w:pPr>
            <w:r w:rsidRPr="00C570B2">
              <w:rPr>
                <w:rFonts w:cstheme="minorHAnsi"/>
                <w:sz w:val="18"/>
                <w:szCs w:val="18"/>
              </w:rPr>
              <w:t>CO</w:t>
            </w:r>
            <w:r>
              <w:rPr>
                <w:rFonts w:cstheme="minorHAnsi"/>
                <w:sz w:val="18"/>
                <w:szCs w:val="18"/>
              </w:rPr>
              <w:t xml:space="preserve"> </w:t>
            </w:r>
            <w:r w:rsidRPr="00C570B2">
              <w:rPr>
                <w:rFonts w:cstheme="minorHAnsi"/>
                <w:sz w:val="18"/>
                <w:szCs w:val="18"/>
              </w:rPr>
              <w:t>16</w:t>
            </w:r>
          </w:p>
        </w:tc>
        <w:tc>
          <w:tcPr>
            <w:tcW w:w="3077" w:type="dxa"/>
          </w:tcPr>
          <w:p w:rsidR="00191EEC" w:rsidRPr="00C570B2" w:rsidRDefault="00191EEC" w:rsidP="00AA04BE">
            <w:pPr>
              <w:pStyle w:val="Akapitzlist"/>
              <w:spacing w:before="60" w:after="60" w:line="276" w:lineRule="auto"/>
              <w:ind w:left="0"/>
              <w:contextualSpacing w:val="0"/>
              <w:rPr>
                <w:rFonts w:cstheme="minorHAnsi"/>
                <w:sz w:val="18"/>
                <w:szCs w:val="18"/>
              </w:rPr>
            </w:pPr>
            <w:bookmarkStart w:id="23" w:name="_Hlk76719186"/>
            <w:r w:rsidRPr="00C570B2">
              <w:rPr>
                <w:rFonts w:cstheme="minorHAnsi"/>
                <w:sz w:val="18"/>
                <w:szCs w:val="18"/>
              </w:rPr>
              <w:t>Liczba objętych wsparciem podmiotów administracji publicznej lub służb publicznych na szczeblu krajowym, regionalnym lub lokalnym</w:t>
            </w:r>
            <w:bookmarkEnd w:id="23"/>
          </w:p>
        </w:tc>
        <w:tc>
          <w:tcPr>
            <w:tcW w:w="1165" w:type="dxa"/>
          </w:tcPr>
          <w:p w:rsidR="00191EEC" w:rsidRPr="00C570B2" w:rsidRDefault="00191EEC" w:rsidP="00AA04BE">
            <w:pPr>
              <w:pStyle w:val="Akapitzlist"/>
              <w:spacing w:before="60" w:after="60" w:line="276" w:lineRule="auto"/>
              <w:ind w:left="0"/>
              <w:contextualSpacing w:val="0"/>
              <w:rPr>
                <w:rFonts w:cstheme="minorHAnsi"/>
                <w:sz w:val="18"/>
                <w:szCs w:val="18"/>
              </w:rPr>
            </w:pPr>
            <w:r w:rsidRPr="00C570B2">
              <w:rPr>
                <w:rFonts w:cstheme="minorHAnsi"/>
                <w:sz w:val="18"/>
                <w:szCs w:val="18"/>
              </w:rPr>
              <w:t>podmioty</w:t>
            </w:r>
          </w:p>
        </w:tc>
        <w:tc>
          <w:tcPr>
            <w:tcW w:w="1058" w:type="dxa"/>
          </w:tcPr>
          <w:p w:rsidR="00191EEC" w:rsidRPr="00FD380C" w:rsidRDefault="00191EEC" w:rsidP="00AA04BE">
            <w:pPr>
              <w:pStyle w:val="Akapitzlist"/>
              <w:spacing w:before="60" w:after="60" w:line="276" w:lineRule="auto"/>
              <w:ind w:left="0"/>
              <w:contextualSpacing w:val="0"/>
              <w:rPr>
                <w:rFonts w:cstheme="minorHAnsi"/>
                <w:sz w:val="18"/>
                <w:szCs w:val="18"/>
              </w:rPr>
            </w:pPr>
          </w:p>
        </w:tc>
        <w:tc>
          <w:tcPr>
            <w:tcW w:w="852" w:type="dxa"/>
          </w:tcPr>
          <w:p w:rsidR="00191EEC" w:rsidRPr="00FD380C" w:rsidRDefault="00191EEC" w:rsidP="00AA04BE">
            <w:pPr>
              <w:pStyle w:val="Akapitzlist"/>
              <w:spacing w:before="60" w:after="60" w:line="276" w:lineRule="auto"/>
              <w:ind w:left="0"/>
              <w:contextualSpacing w:val="0"/>
              <w:rPr>
                <w:rFonts w:cstheme="minorHAnsi"/>
                <w:sz w:val="18"/>
                <w:szCs w:val="18"/>
              </w:rPr>
            </w:pPr>
            <w:r w:rsidRPr="00FD380C">
              <w:rPr>
                <w:rFonts w:cstheme="minorHAnsi"/>
                <w:sz w:val="18"/>
                <w:szCs w:val="18"/>
              </w:rPr>
              <w:t>200</w:t>
            </w:r>
          </w:p>
        </w:tc>
      </w:tr>
    </w:tbl>
    <w:p w:rsidR="00191EEC" w:rsidRPr="00C570B2" w:rsidRDefault="00191EEC" w:rsidP="00191EEC">
      <w:pPr>
        <w:spacing w:before="60" w:after="60" w:line="276" w:lineRule="auto"/>
      </w:pPr>
      <w:r>
        <w:t>Tabela 2. Wskaźniki rezultatu</w:t>
      </w:r>
    </w:p>
    <w:tbl>
      <w:tblPr>
        <w:tblStyle w:val="Tabela-Siatka"/>
        <w:tblW w:w="10683" w:type="dxa"/>
        <w:jc w:val="center"/>
        <w:tblLayout w:type="fixed"/>
        <w:tblLook w:val="04A0" w:firstRow="1" w:lastRow="0" w:firstColumn="1" w:lastColumn="0" w:noHBand="0" w:noVBand="1"/>
      </w:tblPr>
      <w:tblGrid>
        <w:gridCol w:w="704"/>
        <w:gridCol w:w="851"/>
        <w:gridCol w:w="708"/>
        <w:gridCol w:w="993"/>
        <w:gridCol w:w="850"/>
        <w:gridCol w:w="1418"/>
        <w:gridCol w:w="992"/>
        <w:gridCol w:w="850"/>
        <w:gridCol w:w="709"/>
        <w:gridCol w:w="851"/>
        <w:gridCol w:w="992"/>
        <w:gridCol w:w="765"/>
      </w:tblGrid>
      <w:tr w:rsidR="00191EEC" w:rsidRPr="003D425C" w:rsidTr="00C10392">
        <w:trPr>
          <w:tblHeader/>
          <w:jc w:val="center"/>
        </w:trPr>
        <w:tc>
          <w:tcPr>
            <w:tcW w:w="704" w:type="dxa"/>
          </w:tcPr>
          <w:p w:rsidR="00191EEC" w:rsidRPr="003D425C" w:rsidRDefault="00191EEC" w:rsidP="00AA04BE">
            <w:pPr>
              <w:pStyle w:val="Akapitzlist"/>
              <w:spacing w:before="60" w:after="60" w:line="276" w:lineRule="auto"/>
              <w:ind w:left="0"/>
              <w:contextualSpacing w:val="0"/>
              <w:rPr>
                <w:rFonts w:cstheme="minorHAnsi"/>
                <w:sz w:val="18"/>
                <w:szCs w:val="18"/>
              </w:rPr>
            </w:pPr>
            <w:r w:rsidRPr="003D425C">
              <w:rPr>
                <w:rFonts w:cstheme="minorHAnsi"/>
                <w:sz w:val="18"/>
                <w:szCs w:val="18"/>
              </w:rPr>
              <w:t>Priorytet</w:t>
            </w:r>
          </w:p>
        </w:tc>
        <w:tc>
          <w:tcPr>
            <w:tcW w:w="851" w:type="dxa"/>
          </w:tcPr>
          <w:p w:rsidR="00191EEC" w:rsidRPr="003D425C" w:rsidRDefault="00191EEC" w:rsidP="00AA04BE">
            <w:pPr>
              <w:pStyle w:val="Akapitzlist"/>
              <w:spacing w:before="60" w:after="60" w:line="276" w:lineRule="auto"/>
              <w:ind w:left="0"/>
              <w:contextualSpacing w:val="0"/>
              <w:rPr>
                <w:rFonts w:cstheme="minorHAnsi"/>
                <w:sz w:val="18"/>
                <w:szCs w:val="18"/>
              </w:rPr>
            </w:pPr>
            <w:r w:rsidRPr="003D425C">
              <w:rPr>
                <w:rFonts w:cstheme="minorHAnsi"/>
                <w:sz w:val="18"/>
                <w:szCs w:val="18"/>
              </w:rPr>
              <w:t>Cel szczegółowy</w:t>
            </w:r>
          </w:p>
        </w:tc>
        <w:tc>
          <w:tcPr>
            <w:tcW w:w="708" w:type="dxa"/>
          </w:tcPr>
          <w:p w:rsidR="00191EEC" w:rsidRPr="003D425C" w:rsidRDefault="00191EEC" w:rsidP="00AA04BE">
            <w:pPr>
              <w:pStyle w:val="Akapitzlist"/>
              <w:spacing w:before="60" w:after="60" w:line="276" w:lineRule="auto"/>
              <w:ind w:left="0"/>
              <w:contextualSpacing w:val="0"/>
              <w:rPr>
                <w:rFonts w:cstheme="minorHAnsi"/>
                <w:sz w:val="18"/>
                <w:szCs w:val="18"/>
              </w:rPr>
            </w:pPr>
            <w:r w:rsidRPr="003D425C">
              <w:rPr>
                <w:rFonts w:cstheme="minorHAnsi"/>
                <w:sz w:val="18"/>
                <w:szCs w:val="18"/>
              </w:rPr>
              <w:t>Fundusz</w:t>
            </w:r>
          </w:p>
        </w:tc>
        <w:tc>
          <w:tcPr>
            <w:tcW w:w="993" w:type="dxa"/>
          </w:tcPr>
          <w:p w:rsidR="00191EEC" w:rsidRPr="003D425C" w:rsidRDefault="00191EEC" w:rsidP="00AA04BE">
            <w:pPr>
              <w:pStyle w:val="Akapitzlist"/>
              <w:spacing w:before="60" w:after="60" w:line="276" w:lineRule="auto"/>
              <w:ind w:left="0"/>
              <w:contextualSpacing w:val="0"/>
              <w:rPr>
                <w:rFonts w:cstheme="minorHAnsi"/>
                <w:sz w:val="18"/>
                <w:szCs w:val="18"/>
              </w:rPr>
            </w:pPr>
            <w:r w:rsidRPr="003D425C">
              <w:rPr>
                <w:rFonts w:cstheme="minorHAnsi"/>
                <w:sz w:val="18"/>
                <w:szCs w:val="18"/>
              </w:rPr>
              <w:t>Kategoria regionu</w:t>
            </w:r>
          </w:p>
        </w:tc>
        <w:tc>
          <w:tcPr>
            <w:tcW w:w="850" w:type="dxa"/>
          </w:tcPr>
          <w:p w:rsidR="00191EEC" w:rsidRPr="003D425C" w:rsidRDefault="00191EEC" w:rsidP="00AA04BE">
            <w:pPr>
              <w:pStyle w:val="Akapitzlist"/>
              <w:spacing w:before="60" w:after="60" w:line="276" w:lineRule="auto"/>
              <w:ind w:left="0"/>
              <w:contextualSpacing w:val="0"/>
              <w:rPr>
                <w:rFonts w:cstheme="minorHAnsi"/>
                <w:sz w:val="18"/>
                <w:szCs w:val="18"/>
              </w:rPr>
            </w:pPr>
            <w:r w:rsidRPr="003D425C">
              <w:rPr>
                <w:rFonts w:cstheme="minorHAnsi"/>
                <w:sz w:val="18"/>
                <w:szCs w:val="18"/>
              </w:rPr>
              <w:t>Nr identyfikacyjny</w:t>
            </w:r>
          </w:p>
        </w:tc>
        <w:tc>
          <w:tcPr>
            <w:tcW w:w="1418" w:type="dxa"/>
          </w:tcPr>
          <w:p w:rsidR="00191EEC" w:rsidRPr="003D425C" w:rsidRDefault="00191EEC" w:rsidP="00AA04BE">
            <w:pPr>
              <w:pStyle w:val="Akapitzlist"/>
              <w:spacing w:before="60" w:after="60" w:line="276" w:lineRule="auto"/>
              <w:ind w:left="0"/>
              <w:contextualSpacing w:val="0"/>
              <w:rPr>
                <w:rFonts w:cstheme="minorHAnsi"/>
                <w:sz w:val="18"/>
                <w:szCs w:val="18"/>
              </w:rPr>
            </w:pPr>
            <w:r w:rsidRPr="003D425C">
              <w:rPr>
                <w:rFonts w:cstheme="minorHAnsi"/>
                <w:sz w:val="18"/>
                <w:szCs w:val="18"/>
              </w:rPr>
              <w:t>Wskaźnik</w:t>
            </w:r>
          </w:p>
        </w:tc>
        <w:tc>
          <w:tcPr>
            <w:tcW w:w="992" w:type="dxa"/>
          </w:tcPr>
          <w:p w:rsidR="00191EEC" w:rsidRPr="003D425C" w:rsidRDefault="00191EEC" w:rsidP="00AA04BE">
            <w:pPr>
              <w:pStyle w:val="Akapitzlist"/>
              <w:spacing w:before="60" w:after="60" w:line="276" w:lineRule="auto"/>
              <w:ind w:left="0"/>
              <w:contextualSpacing w:val="0"/>
              <w:rPr>
                <w:rFonts w:cstheme="minorHAnsi"/>
                <w:sz w:val="18"/>
                <w:szCs w:val="18"/>
              </w:rPr>
            </w:pPr>
            <w:r w:rsidRPr="003D425C">
              <w:rPr>
                <w:rFonts w:cstheme="minorHAnsi"/>
                <w:sz w:val="18"/>
                <w:szCs w:val="18"/>
              </w:rPr>
              <w:t>Jednostka miary</w:t>
            </w:r>
          </w:p>
        </w:tc>
        <w:tc>
          <w:tcPr>
            <w:tcW w:w="850" w:type="dxa"/>
          </w:tcPr>
          <w:p w:rsidR="00191EEC" w:rsidRPr="003D425C" w:rsidRDefault="00191EEC" w:rsidP="00AA04BE">
            <w:pPr>
              <w:pStyle w:val="Akapitzlist"/>
              <w:spacing w:before="60" w:after="60" w:line="276" w:lineRule="auto"/>
              <w:ind w:left="0"/>
              <w:contextualSpacing w:val="0"/>
              <w:rPr>
                <w:rFonts w:cstheme="minorHAnsi"/>
                <w:sz w:val="18"/>
                <w:szCs w:val="18"/>
              </w:rPr>
            </w:pPr>
            <w:r w:rsidRPr="003D425C">
              <w:rPr>
                <w:rFonts w:cstheme="minorHAnsi"/>
                <w:sz w:val="18"/>
                <w:szCs w:val="18"/>
              </w:rPr>
              <w:t>Wartość bazowa</w:t>
            </w:r>
          </w:p>
        </w:tc>
        <w:tc>
          <w:tcPr>
            <w:tcW w:w="709" w:type="dxa"/>
          </w:tcPr>
          <w:p w:rsidR="00191EEC" w:rsidRPr="003D425C" w:rsidRDefault="00191EEC" w:rsidP="00AA04BE">
            <w:pPr>
              <w:pStyle w:val="Akapitzlist"/>
              <w:spacing w:before="60" w:after="60" w:line="276" w:lineRule="auto"/>
              <w:ind w:left="0"/>
              <w:contextualSpacing w:val="0"/>
              <w:rPr>
                <w:rFonts w:cstheme="minorHAnsi"/>
                <w:sz w:val="18"/>
                <w:szCs w:val="18"/>
              </w:rPr>
            </w:pPr>
            <w:r w:rsidRPr="003D425C">
              <w:rPr>
                <w:rFonts w:cstheme="minorHAnsi"/>
                <w:sz w:val="18"/>
                <w:szCs w:val="18"/>
              </w:rPr>
              <w:t>Rok referencyjny</w:t>
            </w:r>
          </w:p>
        </w:tc>
        <w:tc>
          <w:tcPr>
            <w:tcW w:w="851" w:type="dxa"/>
          </w:tcPr>
          <w:p w:rsidR="00191EEC" w:rsidRPr="003D425C" w:rsidRDefault="00191EEC" w:rsidP="00AA04BE">
            <w:pPr>
              <w:pStyle w:val="Akapitzlist"/>
              <w:spacing w:before="60" w:after="60" w:line="276" w:lineRule="auto"/>
              <w:ind w:left="0"/>
              <w:contextualSpacing w:val="0"/>
              <w:rPr>
                <w:rFonts w:cstheme="minorHAnsi"/>
                <w:sz w:val="18"/>
                <w:szCs w:val="18"/>
              </w:rPr>
            </w:pPr>
            <w:r w:rsidRPr="003D425C">
              <w:rPr>
                <w:rFonts w:cstheme="minorHAnsi"/>
                <w:sz w:val="18"/>
                <w:szCs w:val="18"/>
              </w:rPr>
              <w:t>Cel (2029)</w:t>
            </w:r>
          </w:p>
        </w:tc>
        <w:tc>
          <w:tcPr>
            <w:tcW w:w="992" w:type="dxa"/>
          </w:tcPr>
          <w:p w:rsidR="00191EEC" w:rsidRPr="003D425C" w:rsidRDefault="00191EEC" w:rsidP="00AA04BE">
            <w:pPr>
              <w:pStyle w:val="Akapitzlist"/>
              <w:spacing w:before="60" w:after="60" w:line="276" w:lineRule="auto"/>
              <w:ind w:left="0"/>
              <w:contextualSpacing w:val="0"/>
              <w:rPr>
                <w:rFonts w:cstheme="minorHAnsi"/>
                <w:sz w:val="18"/>
                <w:szCs w:val="18"/>
              </w:rPr>
            </w:pPr>
            <w:r w:rsidRPr="003D425C">
              <w:rPr>
                <w:rFonts w:cstheme="minorHAnsi"/>
                <w:sz w:val="18"/>
                <w:szCs w:val="18"/>
              </w:rPr>
              <w:t>Źródło danych</w:t>
            </w:r>
          </w:p>
        </w:tc>
        <w:tc>
          <w:tcPr>
            <w:tcW w:w="765" w:type="dxa"/>
          </w:tcPr>
          <w:p w:rsidR="00191EEC" w:rsidRPr="003D425C" w:rsidRDefault="00191EEC" w:rsidP="00AA04BE">
            <w:pPr>
              <w:pStyle w:val="Akapitzlist"/>
              <w:spacing w:before="60" w:after="60" w:line="276" w:lineRule="auto"/>
              <w:ind w:left="0"/>
              <w:contextualSpacing w:val="0"/>
              <w:rPr>
                <w:rFonts w:cstheme="minorHAnsi"/>
                <w:sz w:val="18"/>
                <w:szCs w:val="18"/>
              </w:rPr>
            </w:pPr>
            <w:r w:rsidRPr="003D425C">
              <w:rPr>
                <w:rFonts w:cstheme="minorHAnsi"/>
                <w:sz w:val="18"/>
                <w:szCs w:val="18"/>
              </w:rPr>
              <w:t>Uwagi</w:t>
            </w:r>
          </w:p>
        </w:tc>
      </w:tr>
      <w:tr w:rsidR="00191EEC" w:rsidRPr="003D425C" w:rsidTr="00AA04BE">
        <w:trPr>
          <w:jc w:val="center"/>
        </w:trPr>
        <w:tc>
          <w:tcPr>
            <w:tcW w:w="704" w:type="dxa"/>
          </w:tcPr>
          <w:p w:rsidR="00191EEC" w:rsidRPr="003D425C" w:rsidRDefault="00191EEC" w:rsidP="00AA04BE">
            <w:pPr>
              <w:pStyle w:val="Akapitzlist"/>
              <w:spacing w:before="60" w:after="60" w:line="276" w:lineRule="auto"/>
              <w:ind w:left="0"/>
              <w:contextualSpacing w:val="0"/>
              <w:rPr>
                <w:rFonts w:cstheme="minorHAnsi"/>
                <w:sz w:val="18"/>
                <w:szCs w:val="18"/>
              </w:rPr>
            </w:pPr>
            <w:r w:rsidRPr="003D425C">
              <w:rPr>
                <w:rFonts w:cstheme="minorHAnsi"/>
                <w:sz w:val="18"/>
                <w:szCs w:val="18"/>
              </w:rPr>
              <w:t>4</w:t>
            </w:r>
          </w:p>
        </w:tc>
        <w:tc>
          <w:tcPr>
            <w:tcW w:w="851" w:type="dxa"/>
          </w:tcPr>
          <w:p w:rsidR="00191EEC" w:rsidRPr="003D425C" w:rsidRDefault="00191EEC" w:rsidP="00AA04BE">
            <w:pPr>
              <w:pStyle w:val="Akapitzlist"/>
              <w:spacing w:before="60" w:after="60" w:line="276" w:lineRule="auto"/>
              <w:ind w:left="0"/>
              <w:contextualSpacing w:val="0"/>
              <w:rPr>
                <w:rFonts w:cstheme="minorHAnsi"/>
                <w:sz w:val="18"/>
                <w:szCs w:val="18"/>
              </w:rPr>
            </w:pPr>
            <w:r w:rsidRPr="003D425C">
              <w:rPr>
                <w:rFonts w:cstheme="minorHAnsi"/>
                <w:sz w:val="18"/>
                <w:szCs w:val="18"/>
              </w:rPr>
              <w:t>(i)</w:t>
            </w:r>
          </w:p>
        </w:tc>
        <w:tc>
          <w:tcPr>
            <w:tcW w:w="708" w:type="dxa"/>
          </w:tcPr>
          <w:p w:rsidR="00191EEC" w:rsidRPr="003D425C" w:rsidRDefault="00191EEC" w:rsidP="00AA04BE">
            <w:pPr>
              <w:pStyle w:val="Akapitzlist"/>
              <w:spacing w:before="60" w:after="60" w:line="276" w:lineRule="auto"/>
              <w:ind w:left="0"/>
              <w:contextualSpacing w:val="0"/>
              <w:rPr>
                <w:rFonts w:cstheme="minorHAnsi"/>
                <w:sz w:val="18"/>
                <w:szCs w:val="18"/>
              </w:rPr>
            </w:pPr>
            <w:r w:rsidRPr="003D425C">
              <w:rPr>
                <w:rFonts w:cstheme="minorHAnsi"/>
                <w:sz w:val="18"/>
                <w:szCs w:val="18"/>
              </w:rPr>
              <w:t>EFS</w:t>
            </w:r>
            <w:r w:rsidR="009766C4">
              <w:rPr>
                <w:rFonts w:cstheme="minorHAnsi"/>
                <w:sz w:val="18"/>
                <w:szCs w:val="18"/>
              </w:rPr>
              <w:t>+</w:t>
            </w:r>
          </w:p>
        </w:tc>
        <w:tc>
          <w:tcPr>
            <w:tcW w:w="993" w:type="dxa"/>
          </w:tcPr>
          <w:p w:rsidR="00191EEC" w:rsidRPr="003D425C" w:rsidRDefault="00191EEC" w:rsidP="00AA04BE">
            <w:pPr>
              <w:pStyle w:val="Akapitzlist"/>
              <w:spacing w:before="60" w:after="60" w:line="276" w:lineRule="auto"/>
              <w:ind w:left="0"/>
              <w:contextualSpacing w:val="0"/>
              <w:rPr>
                <w:rFonts w:cstheme="minorHAnsi"/>
                <w:sz w:val="18"/>
                <w:szCs w:val="18"/>
              </w:rPr>
            </w:pPr>
            <w:r w:rsidRPr="003D425C">
              <w:rPr>
                <w:rFonts w:cstheme="minorHAnsi"/>
                <w:sz w:val="18"/>
                <w:szCs w:val="18"/>
              </w:rPr>
              <w:t>Słabiej rozwinięty</w:t>
            </w:r>
          </w:p>
        </w:tc>
        <w:tc>
          <w:tcPr>
            <w:tcW w:w="850" w:type="dxa"/>
          </w:tcPr>
          <w:p w:rsidR="00191EEC" w:rsidRPr="003D425C" w:rsidRDefault="00191EEC" w:rsidP="00AA04BE">
            <w:pPr>
              <w:pStyle w:val="Akapitzlist"/>
              <w:spacing w:before="60" w:after="60" w:line="276" w:lineRule="auto"/>
              <w:ind w:left="0"/>
              <w:contextualSpacing w:val="0"/>
              <w:rPr>
                <w:rFonts w:cstheme="minorHAnsi"/>
                <w:sz w:val="18"/>
                <w:szCs w:val="18"/>
              </w:rPr>
            </w:pPr>
            <w:r w:rsidRPr="003D425C">
              <w:rPr>
                <w:rFonts w:cstheme="minorHAnsi"/>
                <w:sz w:val="18"/>
                <w:szCs w:val="18"/>
              </w:rPr>
              <w:t>CR 03</w:t>
            </w:r>
          </w:p>
        </w:tc>
        <w:tc>
          <w:tcPr>
            <w:tcW w:w="1418" w:type="dxa"/>
          </w:tcPr>
          <w:p w:rsidR="00191EEC" w:rsidRPr="003D425C" w:rsidRDefault="00191EEC" w:rsidP="00AA04BE">
            <w:pPr>
              <w:pStyle w:val="Akapitzlist"/>
              <w:spacing w:before="60" w:after="60" w:line="276" w:lineRule="auto"/>
              <w:ind w:left="0"/>
              <w:contextualSpacing w:val="0"/>
              <w:rPr>
                <w:rFonts w:cstheme="minorHAnsi"/>
                <w:sz w:val="18"/>
                <w:szCs w:val="18"/>
              </w:rPr>
            </w:pPr>
            <w:r w:rsidRPr="003D425C">
              <w:rPr>
                <w:rFonts w:cstheme="minorHAnsi"/>
                <w:sz w:val="18"/>
                <w:szCs w:val="18"/>
              </w:rPr>
              <w:t>Liczba osób, które uzyskały kwalifikacje po opuszczeniu programu</w:t>
            </w:r>
          </w:p>
        </w:tc>
        <w:tc>
          <w:tcPr>
            <w:tcW w:w="992" w:type="dxa"/>
          </w:tcPr>
          <w:p w:rsidR="00191EEC" w:rsidRPr="003D425C" w:rsidRDefault="00191EEC" w:rsidP="00AA04BE">
            <w:pPr>
              <w:pStyle w:val="Akapitzlist"/>
              <w:spacing w:before="60" w:after="60" w:line="276" w:lineRule="auto"/>
              <w:ind w:left="0"/>
              <w:contextualSpacing w:val="0"/>
              <w:rPr>
                <w:rFonts w:cstheme="minorHAnsi"/>
                <w:sz w:val="18"/>
                <w:szCs w:val="18"/>
              </w:rPr>
            </w:pPr>
            <w:r w:rsidRPr="003D425C">
              <w:rPr>
                <w:rFonts w:cstheme="minorHAnsi"/>
                <w:sz w:val="18"/>
                <w:szCs w:val="18"/>
              </w:rPr>
              <w:t>osoby</w:t>
            </w:r>
          </w:p>
        </w:tc>
        <w:tc>
          <w:tcPr>
            <w:tcW w:w="850" w:type="dxa"/>
          </w:tcPr>
          <w:p w:rsidR="00191EEC" w:rsidRPr="003D425C" w:rsidRDefault="00191EEC" w:rsidP="00AA04BE">
            <w:pPr>
              <w:pStyle w:val="Akapitzlist"/>
              <w:spacing w:before="60" w:after="60" w:line="276" w:lineRule="auto"/>
              <w:ind w:left="0"/>
              <w:contextualSpacing w:val="0"/>
              <w:rPr>
                <w:rFonts w:cstheme="minorHAnsi"/>
                <w:sz w:val="18"/>
                <w:szCs w:val="18"/>
              </w:rPr>
            </w:pPr>
            <w:r>
              <w:rPr>
                <w:rFonts w:cstheme="minorHAnsi"/>
                <w:sz w:val="18"/>
                <w:szCs w:val="18"/>
              </w:rPr>
              <w:t>0</w:t>
            </w:r>
          </w:p>
        </w:tc>
        <w:tc>
          <w:tcPr>
            <w:tcW w:w="709" w:type="dxa"/>
          </w:tcPr>
          <w:p w:rsidR="00191EEC" w:rsidRPr="003D425C" w:rsidRDefault="00191EEC" w:rsidP="00AA04BE">
            <w:pPr>
              <w:pStyle w:val="Akapitzlist"/>
              <w:spacing w:before="60" w:after="60" w:line="276" w:lineRule="auto"/>
              <w:ind w:left="0"/>
              <w:contextualSpacing w:val="0"/>
              <w:rPr>
                <w:rFonts w:cstheme="minorHAnsi"/>
                <w:sz w:val="18"/>
                <w:szCs w:val="18"/>
              </w:rPr>
            </w:pPr>
          </w:p>
        </w:tc>
        <w:tc>
          <w:tcPr>
            <w:tcW w:w="851" w:type="dxa"/>
          </w:tcPr>
          <w:p w:rsidR="00191EEC" w:rsidRPr="003D425C" w:rsidRDefault="00191EEC" w:rsidP="00AA04BE">
            <w:pPr>
              <w:pStyle w:val="Akapitzlist"/>
              <w:spacing w:before="60" w:after="60" w:line="276" w:lineRule="auto"/>
              <w:ind w:left="0"/>
              <w:contextualSpacing w:val="0"/>
              <w:rPr>
                <w:rFonts w:cstheme="minorHAnsi"/>
                <w:sz w:val="18"/>
                <w:szCs w:val="18"/>
              </w:rPr>
            </w:pPr>
          </w:p>
        </w:tc>
        <w:tc>
          <w:tcPr>
            <w:tcW w:w="992" w:type="dxa"/>
          </w:tcPr>
          <w:p w:rsidR="00191EEC" w:rsidRPr="003D425C" w:rsidRDefault="00191EEC" w:rsidP="00AA04BE">
            <w:pPr>
              <w:pStyle w:val="Akapitzlist"/>
              <w:spacing w:before="60" w:after="60" w:line="276" w:lineRule="auto"/>
              <w:ind w:left="0"/>
              <w:contextualSpacing w:val="0"/>
              <w:rPr>
                <w:rFonts w:cstheme="minorHAnsi"/>
                <w:sz w:val="18"/>
                <w:szCs w:val="18"/>
              </w:rPr>
            </w:pPr>
            <w:r>
              <w:rPr>
                <w:rFonts w:cstheme="minorHAnsi"/>
                <w:sz w:val="18"/>
                <w:szCs w:val="18"/>
              </w:rPr>
              <w:t>IZ</w:t>
            </w:r>
            <w:r w:rsidR="00985489">
              <w:rPr>
                <w:rFonts w:cstheme="minorHAnsi"/>
                <w:sz w:val="18"/>
                <w:szCs w:val="18"/>
              </w:rPr>
              <w:t xml:space="preserve"> FEP</w:t>
            </w:r>
          </w:p>
        </w:tc>
        <w:tc>
          <w:tcPr>
            <w:tcW w:w="765" w:type="dxa"/>
          </w:tcPr>
          <w:p w:rsidR="00191EEC" w:rsidRPr="003D425C" w:rsidRDefault="00191EEC" w:rsidP="00AA04BE">
            <w:pPr>
              <w:pStyle w:val="Akapitzlist"/>
              <w:spacing w:before="60" w:after="60" w:line="276" w:lineRule="auto"/>
              <w:ind w:left="0"/>
              <w:contextualSpacing w:val="0"/>
              <w:rPr>
                <w:rFonts w:cstheme="minorHAnsi"/>
                <w:sz w:val="18"/>
                <w:szCs w:val="18"/>
              </w:rPr>
            </w:pPr>
          </w:p>
        </w:tc>
      </w:tr>
      <w:tr w:rsidR="00191EEC" w:rsidRPr="003D425C" w:rsidTr="00AA04BE">
        <w:trPr>
          <w:jc w:val="center"/>
        </w:trPr>
        <w:tc>
          <w:tcPr>
            <w:tcW w:w="704" w:type="dxa"/>
          </w:tcPr>
          <w:p w:rsidR="00191EEC" w:rsidRPr="003D425C" w:rsidRDefault="00191EEC" w:rsidP="00AA04BE">
            <w:pPr>
              <w:pStyle w:val="Akapitzlist"/>
              <w:spacing w:before="60" w:after="60" w:line="276" w:lineRule="auto"/>
              <w:ind w:left="0"/>
              <w:contextualSpacing w:val="0"/>
              <w:rPr>
                <w:rFonts w:cstheme="minorHAnsi"/>
                <w:sz w:val="18"/>
                <w:szCs w:val="18"/>
              </w:rPr>
            </w:pPr>
            <w:r w:rsidRPr="003D425C">
              <w:rPr>
                <w:rFonts w:cstheme="minorHAnsi"/>
                <w:sz w:val="18"/>
                <w:szCs w:val="18"/>
              </w:rPr>
              <w:t>4</w:t>
            </w:r>
          </w:p>
        </w:tc>
        <w:tc>
          <w:tcPr>
            <w:tcW w:w="851" w:type="dxa"/>
          </w:tcPr>
          <w:p w:rsidR="00191EEC" w:rsidRPr="003D425C" w:rsidRDefault="00191EEC" w:rsidP="00AA04BE">
            <w:pPr>
              <w:pStyle w:val="Akapitzlist"/>
              <w:spacing w:before="60" w:after="60" w:line="276" w:lineRule="auto"/>
              <w:ind w:left="0"/>
              <w:contextualSpacing w:val="0"/>
              <w:rPr>
                <w:rFonts w:cstheme="minorHAnsi"/>
                <w:sz w:val="18"/>
                <w:szCs w:val="18"/>
              </w:rPr>
            </w:pPr>
            <w:r w:rsidRPr="003D425C">
              <w:rPr>
                <w:rFonts w:cstheme="minorHAnsi"/>
                <w:sz w:val="18"/>
                <w:szCs w:val="18"/>
              </w:rPr>
              <w:t>(i)</w:t>
            </w:r>
          </w:p>
        </w:tc>
        <w:tc>
          <w:tcPr>
            <w:tcW w:w="708" w:type="dxa"/>
          </w:tcPr>
          <w:p w:rsidR="00191EEC" w:rsidRPr="003D425C" w:rsidRDefault="00191EEC" w:rsidP="00AA04BE">
            <w:pPr>
              <w:pStyle w:val="Akapitzlist"/>
              <w:spacing w:before="60" w:after="60" w:line="276" w:lineRule="auto"/>
              <w:ind w:left="0"/>
              <w:contextualSpacing w:val="0"/>
              <w:rPr>
                <w:rFonts w:cstheme="minorHAnsi"/>
                <w:sz w:val="18"/>
                <w:szCs w:val="18"/>
              </w:rPr>
            </w:pPr>
            <w:r w:rsidRPr="003D425C">
              <w:rPr>
                <w:rFonts w:cstheme="minorHAnsi"/>
                <w:sz w:val="18"/>
                <w:szCs w:val="18"/>
              </w:rPr>
              <w:t>EFS</w:t>
            </w:r>
            <w:r w:rsidR="009766C4">
              <w:rPr>
                <w:rFonts w:cstheme="minorHAnsi"/>
                <w:sz w:val="18"/>
                <w:szCs w:val="18"/>
              </w:rPr>
              <w:t>+</w:t>
            </w:r>
          </w:p>
        </w:tc>
        <w:tc>
          <w:tcPr>
            <w:tcW w:w="993" w:type="dxa"/>
          </w:tcPr>
          <w:p w:rsidR="00191EEC" w:rsidRPr="003D425C" w:rsidRDefault="00191EEC" w:rsidP="00AA04BE">
            <w:pPr>
              <w:pStyle w:val="Akapitzlist"/>
              <w:spacing w:before="60" w:after="60" w:line="276" w:lineRule="auto"/>
              <w:ind w:left="0"/>
              <w:contextualSpacing w:val="0"/>
              <w:rPr>
                <w:rFonts w:cstheme="minorHAnsi"/>
                <w:sz w:val="18"/>
                <w:szCs w:val="18"/>
              </w:rPr>
            </w:pPr>
            <w:r w:rsidRPr="003D425C">
              <w:rPr>
                <w:rFonts w:cstheme="minorHAnsi"/>
                <w:sz w:val="18"/>
                <w:szCs w:val="18"/>
              </w:rPr>
              <w:t>Słabiej rozwinięty</w:t>
            </w:r>
          </w:p>
        </w:tc>
        <w:tc>
          <w:tcPr>
            <w:tcW w:w="850" w:type="dxa"/>
          </w:tcPr>
          <w:p w:rsidR="00191EEC" w:rsidRPr="003D425C" w:rsidRDefault="00191EEC" w:rsidP="00AA04BE">
            <w:pPr>
              <w:pStyle w:val="Akapitzlist"/>
              <w:spacing w:before="60" w:after="60" w:line="276" w:lineRule="auto"/>
              <w:ind w:left="0"/>
              <w:contextualSpacing w:val="0"/>
              <w:rPr>
                <w:rFonts w:cstheme="minorHAnsi"/>
                <w:sz w:val="18"/>
                <w:szCs w:val="18"/>
              </w:rPr>
            </w:pPr>
            <w:r w:rsidRPr="003D425C">
              <w:rPr>
                <w:rFonts w:cstheme="minorHAnsi"/>
                <w:sz w:val="18"/>
                <w:szCs w:val="18"/>
              </w:rPr>
              <w:t>CR 01</w:t>
            </w:r>
          </w:p>
        </w:tc>
        <w:tc>
          <w:tcPr>
            <w:tcW w:w="1418" w:type="dxa"/>
          </w:tcPr>
          <w:p w:rsidR="00191EEC" w:rsidRPr="003D425C" w:rsidRDefault="00191EEC" w:rsidP="00AA04BE">
            <w:pPr>
              <w:pStyle w:val="Akapitzlist"/>
              <w:spacing w:before="60" w:after="60" w:line="276" w:lineRule="auto"/>
              <w:ind w:left="0"/>
              <w:contextualSpacing w:val="0"/>
              <w:rPr>
                <w:rFonts w:cstheme="minorHAnsi"/>
                <w:sz w:val="18"/>
                <w:szCs w:val="18"/>
              </w:rPr>
            </w:pPr>
            <w:r w:rsidRPr="003D425C">
              <w:rPr>
                <w:rFonts w:cstheme="minorHAnsi"/>
                <w:sz w:val="18"/>
                <w:szCs w:val="18"/>
              </w:rPr>
              <w:t xml:space="preserve">Liczba osób poszukujących </w:t>
            </w:r>
            <w:r w:rsidRPr="003D425C">
              <w:rPr>
                <w:rFonts w:cstheme="minorHAnsi"/>
                <w:sz w:val="18"/>
                <w:szCs w:val="18"/>
              </w:rPr>
              <w:lastRenderedPageBreak/>
              <w:t xml:space="preserve">pracy po opuszczeniu programu </w:t>
            </w:r>
          </w:p>
        </w:tc>
        <w:tc>
          <w:tcPr>
            <w:tcW w:w="992" w:type="dxa"/>
          </w:tcPr>
          <w:p w:rsidR="00191EEC" w:rsidRPr="003D425C" w:rsidRDefault="00191EEC" w:rsidP="00AA04BE">
            <w:pPr>
              <w:pStyle w:val="Akapitzlist"/>
              <w:spacing w:before="60" w:after="60" w:line="276" w:lineRule="auto"/>
              <w:ind w:left="0"/>
              <w:contextualSpacing w:val="0"/>
              <w:rPr>
                <w:rFonts w:cstheme="minorHAnsi"/>
                <w:sz w:val="18"/>
                <w:szCs w:val="18"/>
              </w:rPr>
            </w:pPr>
            <w:r w:rsidRPr="003D425C">
              <w:rPr>
                <w:rFonts w:cstheme="minorHAnsi"/>
                <w:sz w:val="18"/>
                <w:szCs w:val="18"/>
              </w:rPr>
              <w:lastRenderedPageBreak/>
              <w:t>osoby</w:t>
            </w:r>
          </w:p>
        </w:tc>
        <w:tc>
          <w:tcPr>
            <w:tcW w:w="850" w:type="dxa"/>
          </w:tcPr>
          <w:p w:rsidR="00191EEC" w:rsidRPr="003D425C" w:rsidRDefault="00191EEC" w:rsidP="00AA04BE">
            <w:pPr>
              <w:pStyle w:val="Akapitzlist"/>
              <w:spacing w:before="60" w:after="60" w:line="276" w:lineRule="auto"/>
              <w:ind w:left="0"/>
              <w:contextualSpacing w:val="0"/>
              <w:rPr>
                <w:rFonts w:cstheme="minorHAnsi"/>
                <w:sz w:val="18"/>
                <w:szCs w:val="18"/>
              </w:rPr>
            </w:pPr>
            <w:r>
              <w:rPr>
                <w:rFonts w:cstheme="minorHAnsi"/>
                <w:sz w:val="18"/>
                <w:szCs w:val="18"/>
              </w:rPr>
              <w:t>0</w:t>
            </w:r>
          </w:p>
        </w:tc>
        <w:tc>
          <w:tcPr>
            <w:tcW w:w="709" w:type="dxa"/>
          </w:tcPr>
          <w:p w:rsidR="00191EEC" w:rsidRPr="003D425C" w:rsidRDefault="00191EEC" w:rsidP="00AA04BE">
            <w:pPr>
              <w:pStyle w:val="Akapitzlist"/>
              <w:spacing w:before="60" w:after="60" w:line="276" w:lineRule="auto"/>
              <w:ind w:left="0"/>
              <w:contextualSpacing w:val="0"/>
              <w:rPr>
                <w:rFonts w:cstheme="minorHAnsi"/>
                <w:sz w:val="18"/>
                <w:szCs w:val="18"/>
              </w:rPr>
            </w:pPr>
          </w:p>
        </w:tc>
        <w:tc>
          <w:tcPr>
            <w:tcW w:w="851" w:type="dxa"/>
          </w:tcPr>
          <w:p w:rsidR="00191EEC" w:rsidRPr="003D425C" w:rsidRDefault="00191EEC" w:rsidP="00AA04BE">
            <w:pPr>
              <w:pStyle w:val="Akapitzlist"/>
              <w:spacing w:before="60" w:after="60" w:line="276" w:lineRule="auto"/>
              <w:ind w:left="0"/>
              <w:contextualSpacing w:val="0"/>
              <w:rPr>
                <w:rFonts w:cstheme="minorHAnsi"/>
                <w:sz w:val="18"/>
                <w:szCs w:val="18"/>
              </w:rPr>
            </w:pPr>
          </w:p>
        </w:tc>
        <w:tc>
          <w:tcPr>
            <w:tcW w:w="992" w:type="dxa"/>
          </w:tcPr>
          <w:p w:rsidR="00191EEC" w:rsidRPr="003D425C" w:rsidRDefault="00191EEC" w:rsidP="00AA04BE">
            <w:pPr>
              <w:pStyle w:val="Akapitzlist"/>
              <w:spacing w:before="60" w:after="60" w:line="276" w:lineRule="auto"/>
              <w:ind w:left="0"/>
              <w:contextualSpacing w:val="0"/>
              <w:rPr>
                <w:rFonts w:cstheme="minorHAnsi"/>
                <w:sz w:val="18"/>
                <w:szCs w:val="18"/>
              </w:rPr>
            </w:pPr>
            <w:r>
              <w:rPr>
                <w:rFonts w:cstheme="minorHAnsi"/>
                <w:sz w:val="18"/>
                <w:szCs w:val="18"/>
              </w:rPr>
              <w:t>IZ</w:t>
            </w:r>
            <w:r w:rsidR="00985489">
              <w:rPr>
                <w:rFonts w:cstheme="minorHAnsi"/>
                <w:sz w:val="18"/>
                <w:szCs w:val="18"/>
              </w:rPr>
              <w:t xml:space="preserve"> FEP</w:t>
            </w:r>
          </w:p>
        </w:tc>
        <w:tc>
          <w:tcPr>
            <w:tcW w:w="765" w:type="dxa"/>
          </w:tcPr>
          <w:p w:rsidR="00191EEC" w:rsidRPr="003D425C" w:rsidRDefault="00191EEC" w:rsidP="00AA04BE">
            <w:pPr>
              <w:pStyle w:val="Akapitzlist"/>
              <w:spacing w:before="60" w:after="60" w:line="276" w:lineRule="auto"/>
              <w:ind w:left="0"/>
              <w:contextualSpacing w:val="0"/>
              <w:rPr>
                <w:rFonts w:cstheme="minorHAnsi"/>
                <w:sz w:val="18"/>
                <w:szCs w:val="18"/>
              </w:rPr>
            </w:pPr>
          </w:p>
        </w:tc>
      </w:tr>
      <w:tr w:rsidR="00191EEC" w:rsidRPr="003D425C" w:rsidTr="00AA04BE">
        <w:trPr>
          <w:jc w:val="center"/>
        </w:trPr>
        <w:tc>
          <w:tcPr>
            <w:tcW w:w="704" w:type="dxa"/>
          </w:tcPr>
          <w:p w:rsidR="00191EEC" w:rsidRPr="003D425C" w:rsidRDefault="00191EEC" w:rsidP="00AA04BE">
            <w:pPr>
              <w:pStyle w:val="Akapitzlist"/>
              <w:spacing w:before="60" w:after="60" w:line="276" w:lineRule="auto"/>
              <w:ind w:left="0"/>
              <w:contextualSpacing w:val="0"/>
              <w:rPr>
                <w:rFonts w:cstheme="minorHAnsi"/>
                <w:sz w:val="18"/>
                <w:szCs w:val="18"/>
              </w:rPr>
            </w:pPr>
            <w:r w:rsidRPr="003D425C">
              <w:rPr>
                <w:rFonts w:cstheme="minorHAnsi"/>
                <w:sz w:val="18"/>
                <w:szCs w:val="18"/>
              </w:rPr>
              <w:t>4</w:t>
            </w:r>
          </w:p>
        </w:tc>
        <w:tc>
          <w:tcPr>
            <w:tcW w:w="851" w:type="dxa"/>
          </w:tcPr>
          <w:p w:rsidR="00191EEC" w:rsidRPr="003D425C" w:rsidRDefault="00191EEC" w:rsidP="00AA04BE">
            <w:pPr>
              <w:pStyle w:val="Akapitzlist"/>
              <w:spacing w:before="60" w:after="60" w:line="276" w:lineRule="auto"/>
              <w:ind w:left="0"/>
              <w:contextualSpacing w:val="0"/>
              <w:rPr>
                <w:rFonts w:cstheme="minorHAnsi"/>
                <w:sz w:val="18"/>
                <w:szCs w:val="18"/>
              </w:rPr>
            </w:pPr>
            <w:r w:rsidRPr="003D425C">
              <w:rPr>
                <w:rFonts w:cstheme="minorHAnsi"/>
                <w:sz w:val="18"/>
                <w:szCs w:val="18"/>
              </w:rPr>
              <w:t>(i)</w:t>
            </w:r>
          </w:p>
        </w:tc>
        <w:tc>
          <w:tcPr>
            <w:tcW w:w="708" w:type="dxa"/>
          </w:tcPr>
          <w:p w:rsidR="00191EEC" w:rsidRPr="003D425C" w:rsidRDefault="00191EEC" w:rsidP="00AA04BE">
            <w:pPr>
              <w:pStyle w:val="Akapitzlist"/>
              <w:spacing w:before="60" w:after="60" w:line="276" w:lineRule="auto"/>
              <w:ind w:left="0"/>
              <w:contextualSpacing w:val="0"/>
              <w:rPr>
                <w:rFonts w:cstheme="minorHAnsi"/>
                <w:sz w:val="18"/>
                <w:szCs w:val="18"/>
              </w:rPr>
            </w:pPr>
            <w:r w:rsidRPr="003D425C">
              <w:rPr>
                <w:rFonts w:cstheme="minorHAnsi"/>
                <w:sz w:val="18"/>
                <w:szCs w:val="18"/>
              </w:rPr>
              <w:t>EFS</w:t>
            </w:r>
            <w:r w:rsidR="009766C4">
              <w:rPr>
                <w:rFonts w:cstheme="minorHAnsi"/>
                <w:sz w:val="18"/>
                <w:szCs w:val="18"/>
              </w:rPr>
              <w:t>+</w:t>
            </w:r>
          </w:p>
        </w:tc>
        <w:tc>
          <w:tcPr>
            <w:tcW w:w="993" w:type="dxa"/>
          </w:tcPr>
          <w:p w:rsidR="00191EEC" w:rsidRPr="003D425C" w:rsidRDefault="00191EEC" w:rsidP="00AA04BE">
            <w:pPr>
              <w:pStyle w:val="Akapitzlist"/>
              <w:spacing w:before="60" w:after="60" w:line="276" w:lineRule="auto"/>
              <w:ind w:left="0"/>
              <w:contextualSpacing w:val="0"/>
              <w:rPr>
                <w:rFonts w:cstheme="minorHAnsi"/>
                <w:sz w:val="18"/>
                <w:szCs w:val="18"/>
              </w:rPr>
            </w:pPr>
            <w:r w:rsidRPr="003D425C">
              <w:rPr>
                <w:rFonts w:cstheme="minorHAnsi"/>
                <w:sz w:val="18"/>
                <w:szCs w:val="18"/>
              </w:rPr>
              <w:t>Słabiej rozwinięty</w:t>
            </w:r>
          </w:p>
        </w:tc>
        <w:tc>
          <w:tcPr>
            <w:tcW w:w="850" w:type="dxa"/>
          </w:tcPr>
          <w:p w:rsidR="00191EEC" w:rsidRPr="003D425C" w:rsidRDefault="00191EEC" w:rsidP="00AA04BE">
            <w:pPr>
              <w:pStyle w:val="Akapitzlist"/>
              <w:spacing w:before="60" w:after="60" w:line="276" w:lineRule="auto"/>
              <w:ind w:left="0"/>
              <w:contextualSpacing w:val="0"/>
              <w:rPr>
                <w:rFonts w:cstheme="minorHAnsi"/>
                <w:sz w:val="18"/>
                <w:szCs w:val="18"/>
              </w:rPr>
            </w:pPr>
            <w:r w:rsidRPr="003D425C">
              <w:rPr>
                <w:rFonts w:cstheme="minorHAnsi"/>
                <w:sz w:val="18"/>
                <w:szCs w:val="18"/>
              </w:rPr>
              <w:t>CR 04</w:t>
            </w:r>
          </w:p>
        </w:tc>
        <w:tc>
          <w:tcPr>
            <w:tcW w:w="1418" w:type="dxa"/>
          </w:tcPr>
          <w:p w:rsidR="00191EEC" w:rsidRPr="003D425C" w:rsidRDefault="00191EEC" w:rsidP="00AA04BE">
            <w:pPr>
              <w:pStyle w:val="Akapitzlist"/>
              <w:spacing w:before="60" w:after="60" w:line="276" w:lineRule="auto"/>
              <w:ind w:left="0"/>
              <w:contextualSpacing w:val="0"/>
              <w:rPr>
                <w:rFonts w:cstheme="minorHAnsi"/>
                <w:sz w:val="18"/>
                <w:szCs w:val="18"/>
              </w:rPr>
            </w:pPr>
            <w:r w:rsidRPr="003D425C">
              <w:rPr>
                <w:rFonts w:cstheme="minorHAnsi"/>
                <w:sz w:val="18"/>
                <w:szCs w:val="18"/>
              </w:rPr>
              <w:t xml:space="preserve">Liczba osób pracujących, łącznie z prowadzącymi działalność na własny rachunek, po opuszczeniu programu </w:t>
            </w:r>
          </w:p>
        </w:tc>
        <w:tc>
          <w:tcPr>
            <w:tcW w:w="992" w:type="dxa"/>
          </w:tcPr>
          <w:p w:rsidR="00191EEC" w:rsidRPr="003D425C" w:rsidRDefault="00191EEC" w:rsidP="00AA04BE">
            <w:pPr>
              <w:pStyle w:val="Akapitzlist"/>
              <w:spacing w:before="60" w:after="60" w:line="276" w:lineRule="auto"/>
              <w:ind w:left="0"/>
              <w:contextualSpacing w:val="0"/>
              <w:rPr>
                <w:rFonts w:cstheme="minorHAnsi"/>
                <w:sz w:val="18"/>
                <w:szCs w:val="18"/>
              </w:rPr>
            </w:pPr>
            <w:r w:rsidRPr="003D425C">
              <w:rPr>
                <w:rFonts w:cstheme="minorHAnsi"/>
                <w:sz w:val="18"/>
                <w:szCs w:val="18"/>
              </w:rPr>
              <w:t>osoby</w:t>
            </w:r>
          </w:p>
        </w:tc>
        <w:tc>
          <w:tcPr>
            <w:tcW w:w="850" w:type="dxa"/>
          </w:tcPr>
          <w:p w:rsidR="00191EEC" w:rsidRPr="003D425C" w:rsidRDefault="00191EEC" w:rsidP="00AA04BE">
            <w:pPr>
              <w:pStyle w:val="Akapitzlist"/>
              <w:spacing w:before="60" w:after="60" w:line="276" w:lineRule="auto"/>
              <w:ind w:left="0"/>
              <w:contextualSpacing w:val="0"/>
              <w:rPr>
                <w:rFonts w:cstheme="minorHAnsi"/>
                <w:sz w:val="18"/>
                <w:szCs w:val="18"/>
              </w:rPr>
            </w:pPr>
            <w:r>
              <w:rPr>
                <w:rFonts w:cstheme="minorHAnsi"/>
                <w:sz w:val="18"/>
                <w:szCs w:val="18"/>
              </w:rPr>
              <w:t>0</w:t>
            </w:r>
          </w:p>
        </w:tc>
        <w:tc>
          <w:tcPr>
            <w:tcW w:w="709" w:type="dxa"/>
          </w:tcPr>
          <w:p w:rsidR="00191EEC" w:rsidRPr="003D425C" w:rsidRDefault="00191EEC" w:rsidP="00AA04BE">
            <w:pPr>
              <w:pStyle w:val="Akapitzlist"/>
              <w:spacing w:before="60" w:after="60" w:line="276" w:lineRule="auto"/>
              <w:ind w:left="0"/>
              <w:contextualSpacing w:val="0"/>
              <w:rPr>
                <w:rFonts w:cstheme="minorHAnsi"/>
                <w:sz w:val="18"/>
                <w:szCs w:val="18"/>
              </w:rPr>
            </w:pPr>
          </w:p>
        </w:tc>
        <w:tc>
          <w:tcPr>
            <w:tcW w:w="851" w:type="dxa"/>
          </w:tcPr>
          <w:p w:rsidR="00191EEC" w:rsidRPr="003D425C" w:rsidRDefault="00191EEC" w:rsidP="00AA04BE">
            <w:pPr>
              <w:pStyle w:val="Akapitzlist"/>
              <w:spacing w:before="60" w:after="60" w:line="276" w:lineRule="auto"/>
              <w:ind w:left="0"/>
              <w:contextualSpacing w:val="0"/>
              <w:rPr>
                <w:rFonts w:cstheme="minorHAnsi"/>
                <w:sz w:val="18"/>
                <w:szCs w:val="18"/>
              </w:rPr>
            </w:pPr>
          </w:p>
        </w:tc>
        <w:tc>
          <w:tcPr>
            <w:tcW w:w="992" w:type="dxa"/>
          </w:tcPr>
          <w:p w:rsidR="00191EEC" w:rsidRPr="003D425C" w:rsidRDefault="00191EEC" w:rsidP="00AA04BE">
            <w:pPr>
              <w:pStyle w:val="Akapitzlist"/>
              <w:spacing w:before="60" w:after="60" w:line="276" w:lineRule="auto"/>
              <w:ind w:left="0"/>
              <w:contextualSpacing w:val="0"/>
              <w:rPr>
                <w:rFonts w:cstheme="minorHAnsi"/>
                <w:sz w:val="18"/>
                <w:szCs w:val="18"/>
              </w:rPr>
            </w:pPr>
            <w:r>
              <w:rPr>
                <w:rFonts w:cstheme="minorHAnsi"/>
                <w:sz w:val="18"/>
                <w:szCs w:val="18"/>
              </w:rPr>
              <w:t>IZ</w:t>
            </w:r>
            <w:r w:rsidR="00985489">
              <w:rPr>
                <w:rFonts w:cstheme="minorHAnsi"/>
                <w:sz w:val="18"/>
                <w:szCs w:val="18"/>
              </w:rPr>
              <w:t xml:space="preserve"> FEP</w:t>
            </w:r>
          </w:p>
        </w:tc>
        <w:tc>
          <w:tcPr>
            <w:tcW w:w="765" w:type="dxa"/>
          </w:tcPr>
          <w:p w:rsidR="00191EEC" w:rsidRPr="003D425C" w:rsidRDefault="00191EEC" w:rsidP="00AA04BE">
            <w:pPr>
              <w:pStyle w:val="Akapitzlist"/>
              <w:spacing w:before="60" w:after="60" w:line="276" w:lineRule="auto"/>
              <w:ind w:left="0"/>
              <w:contextualSpacing w:val="0"/>
              <w:rPr>
                <w:rFonts w:cstheme="minorHAnsi"/>
                <w:sz w:val="18"/>
                <w:szCs w:val="18"/>
              </w:rPr>
            </w:pPr>
          </w:p>
        </w:tc>
      </w:tr>
      <w:tr w:rsidR="00191EEC" w:rsidRPr="003D425C" w:rsidTr="00AA04BE">
        <w:trPr>
          <w:jc w:val="center"/>
        </w:trPr>
        <w:tc>
          <w:tcPr>
            <w:tcW w:w="704" w:type="dxa"/>
          </w:tcPr>
          <w:p w:rsidR="00191EEC" w:rsidRPr="003D425C" w:rsidRDefault="00191EEC" w:rsidP="00AA04BE">
            <w:pPr>
              <w:pStyle w:val="Akapitzlist"/>
              <w:spacing w:before="60" w:after="60" w:line="276" w:lineRule="auto"/>
              <w:ind w:left="0"/>
              <w:contextualSpacing w:val="0"/>
              <w:rPr>
                <w:rFonts w:cstheme="minorHAnsi"/>
                <w:sz w:val="18"/>
                <w:szCs w:val="18"/>
              </w:rPr>
            </w:pPr>
            <w:r w:rsidRPr="003D425C">
              <w:rPr>
                <w:rFonts w:cstheme="minorHAnsi"/>
                <w:sz w:val="18"/>
                <w:szCs w:val="18"/>
              </w:rPr>
              <w:t>4</w:t>
            </w:r>
          </w:p>
        </w:tc>
        <w:tc>
          <w:tcPr>
            <w:tcW w:w="851" w:type="dxa"/>
          </w:tcPr>
          <w:p w:rsidR="00191EEC" w:rsidRPr="003D425C" w:rsidRDefault="00191EEC" w:rsidP="00AA04BE">
            <w:pPr>
              <w:pStyle w:val="Akapitzlist"/>
              <w:spacing w:before="60" w:after="60" w:line="276" w:lineRule="auto"/>
              <w:ind w:left="0"/>
              <w:contextualSpacing w:val="0"/>
              <w:rPr>
                <w:rFonts w:cstheme="minorHAnsi"/>
                <w:sz w:val="18"/>
                <w:szCs w:val="18"/>
              </w:rPr>
            </w:pPr>
            <w:r w:rsidRPr="003D425C">
              <w:rPr>
                <w:rFonts w:cstheme="minorHAnsi"/>
                <w:sz w:val="18"/>
                <w:szCs w:val="18"/>
              </w:rPr>
              <w:t>(i)</w:t>
            </w:r>
          </w:p>
        </w:tc>
        <w:tc>
          <w:tcPr>
            <w:tcW w:w="708" w:type="dxa"/>
          </w:tcPr>
          <w:p w:rsidR="00191EEC" w:rsidRPr="003D425C" w:rsidRDefault="00191EEC" w:rsidP="00AA04BE">
            <w:pPr>
              <w:pStyle w:val="Akapitzlist"/>
              <w:spacing w:before="60" w:after="60" w:line="276" w:lineRule="auto"/>
              <w:ind w:left="0"/>
              <w:contextualSpacing w:val="0"/>
              <w:rPr>
                <w:rFonts w:cstheme="minorHAnsi"/>
                <w:sz w:val="18"/>
                <w:szCs w:val="18"/>
              </w:rPr>
            </w:pPr>
            <w:r w:rsidRPr="003D425C">
              <w:rPr>
                <w:rFonts w:cstheme="minorHAnsi"/>
                <w:sz w:val="18"/>
                <w:szCs w:val="18"/>
              </w:rPr>
              <w:t>EFS</w:t>
            </w:r>
            <w:r w:rsidR="009766C4">
              <w:rPr>
                <w:rFonts w:cstheme="minorHAnsi"/>
                <w:sz w:val="18"/>
                <w:szCs w:val="18"/>
              </w:rPr>
              <w:t>+</w:t>
            </w:r>
          </w:p>
        </w:tc>
        <w:tc>
          <w:tcPr>
            <w:tcW w:w="993" w:type="dxa"/>
          </w:tcPr>
          <w:p w:rsidR="00191EEC" w:rsidRPr="003D425C" w:rsidRDefault="00191EEC" w:rsidP="00AA04BE">
            <w:pPr>
              <w:pStyle w:val="Akapitzlist"/>
              <w:spacing w:before="60" w:after="60" w:line="276" w:lineRule="auto"/>
              <w:ind w:left="0"/>
              <w:contextualSpacing w:val="0"/>
              <w:rPr>
                <w:rFonts w:cstheme="minorHAnsi"/>
                <w:sz w:val="18"/>
                <w:szCs w:val="18"/>
              </w:rPr>
            </w:pPr>
            <w:r w:rsidRPr="003D425C">
              <w:rPr>
                <w:rFonts w:cstheme="minorHAnsi"/>
                <w:sz w:val="18"/>
                <w:szCs w:val="18"/>
              </w:rPr>
              <w:t>Słabiej rozwinięty</w:t>
            </w:r>
          </w:p>
        </w:tc>
        <w:tc>
          <w:tcPr>
            <w:tcW w:w="850" w:type="dxa"/>
          </w:tcPr>
          <w:p w:rsidR="00191EEC" w:rsidRPr="003D425C" w:rsidRDefault="00191EEC" w:rsidP="00AA04BE">
            <w:pPr>
              <w:pStyle w:val="Akapitzlist"/>
              <w:spacing w:before="60" w:after="60" w:line="276" w:lineRule="auto"/>
              <w:ind w:left="0"/>
              <w:contextualSpacing w:val="0"/>
              <w:rPr>
                <w:rFonts w:cstheme="minorHAnsi"/>
                <w:sz w:val="18"/>
                <w:szCs w:val="18"/>
              </w:rPr>
            </w:pPr>
            <w:r w:rsidRPr="003D425C">
              <w:rPr>
                <w:rFonts w:cstheme="minorHAnsi"/>
                <w:sz w:val="18"/>
                <w:szCs w:val="18"/>
              </w:rPr>
              <w:t>CR 05</w:t>
            </w:r>
          </w:p>
        </w:tc>
        <w:tc>
          <w:tcPr>
            <w:tcW w:w="1418" w:type="dxa"/>
          </w:tcPr>
          <w:p w:rsidR="00191EEC" w:rsidRPr="003D425C" w:rsidRDefault="00191EEC" w:rsidP="00AA04BE">
            <w:pPr>
              <w:pStyle w:val="Akapitzlist"/>
              <w:spacing w:before="60" w:after="60" w:line="276" w:lineRule="auto"/>
              <w:ind w:left="0"/>
              <w:contextualSpacing w:val="0"/>
              <w:rPr>
                <w:rFonts w:cstheme="minorHAnsi"/>
                <w:sz w:val="18"/>
                <w:szCs w:val="18"/>
              </w:rPr>
            </w:pPr>
            <w:r w:rsidRPr="003D425C">
              <w:rPr>
                <w:rFonts w:cstheme="minorHAnsi"/>
                <w:sz w:val="18"/>
                <w:szCs w:val="18"/>
              </w:rPr>
              <w:t xml:space="preserve">Liczba osób pracujących, łącznie z prowadzącymi działalność na własny rachunek, sześć miesięcy po opuszczeniu programu </w:t>
            </w:r>
          </w:p>
        </w:tc>
        <w:tc>
          <w:tcPr>
            <w:tcW w:w="992" w:type="dxa"/>
          </w:tcPr>
          <w:p w:rsidR="00191EEC" w:rsidRPr="003D425C" w:rsidRDefault="00191EEC" w:rsidP="00AA04BE">
            <w:pPr>
              <w:pStyle w:val="Akapitzlist"/>
              <w:spacing w:before="60" w:after="60" w:line="276" w:lineRule="auto"/>
              <w:ind w:left="0"/>
              <w:contextualSpacing w:val="0"/>
              <w:rPr>
                <w:rFonts w:cstheme="minorHAnsi"/>
                <w:sz w:val="18"/>
                <w:szCs w:val="18"/>
              </w:rPr>
            </w:pPr>
            <w:r w:rsidRPr="003D425C">
              <w:rPr>
                <w:rFonts w:cstheme="minorHAnsi"/>
                <w:sz w:val="18"/>
                <w:szCs w:val="18"/>
              </w:rPr>
              <w:t>osoby</w:t>
            </w:r>
          </w:p>
        </w:tc>
        <w:tc>
          <w:tcPr>
            <w:tcW w:w="850" w:type="dxa"/>
          </w:tcPr>
          <w:p w:rsidR="00191EEC" w:rsidRPr="003D425C" w:rsidRDefault="00191EEC" w:rsidP="00AA04BE">
            <w:pPr>
              <w:pStyle w:val="Akapitzlist"/>
              <w:spacing w:before="60" w:after="60" w:line="276" w:lineRule="auto"/>
              <w:ind w:left="0"/>
              <w:contextualSpacing w:val="0"/>
              <w:rPr>
                <w:rFonts w:cstheme="minorHAnsi"/>
                <w:sz w:val="18"/>
                <w:szCs w:val="18"/>
              </w:rPr>
            </w:pPr>
            <w:r>
              <w:rPr>
                <w:rFonts w:cstheme="minorHAnsi"/>
                <w:sz w:val="18"/>
                <w:szCs w:val="18"/>
              </w:rPr>
              <w:t>0</w:t>
            </w:r>
          </w:p>
        </w:tc>
        <w:tc>
          <w:tcPr>
            <w:tcW w:w="709" w:type="dxa"/>
          </w:tcPr>
          <w:p w:rsidR="00191EEC" w:rsidRPr="003D425C" w:rsidRDefault="00191EEC" w:rsidP="00AA04BE">
            <w:pPr>
              <w:pStyle w:val="Akapitzlist"/>
              <w:spacing w:before="60" w:after="60" w:line="276" w:lineRule="auto"/>
              <w:ind w:left="0"/>
              <w:contextualSpacing w:val="0"/>
              <w:rPr>
                <w:rFonts w:cstheme="minorHAnsi"/>
                <w:sz w:val="18"/>
                <w:szCs w:val="18"/>
              </w:rPr>
            </w:pPr>
          </w:p>
        </w:tc>
        <w:tc>
          <w:tcPr>
            <w:tcW w:w="851" w:type="dxa"/>
          </w:tcPr>
          <w:p w:rsidR="00191EEC" w:rsidRPr="003D425C" w:rsidRDefault="00191EEC" w:rsidP="00AA04BE">
            <w:pPr>
              <w:pStyle w:val="Akapitzlist"/>
              <w:spacing w:before="60" w:after="60" w:line="276" w:lineRule="auto"/>
              <w:ind w:left="0"/>
              <w:contextualSpacing w:val="0"/>
              <w:rPr>
                <w:rFonts w:cstheme="minorHAnsi"/>
                <w:sz w:val="18"/>
                <w:szCs w:val="18"/>
              </w:rPr>
            </w:pPr>
          </w:p>
        </w:tc>
        <w:tc>
          <w:tcPr>
            <w:tcW w:w="992" w:type="dxa"/>
          </w:tcPr>
          <w:p w:rsidR="00191EEC" w:rsidRPr="003D425C" w:rsidRDefault="00191EEC" w:rsidP="00AA04BE">
            <w:pPr>
              <w:pStyle w:val="Akapitzlist"/>
              <w:spacing w:before="60" w:after="60" w:line="276" w:lineRule="auto"/>
              <w:ind w:left="0"/>
              <w:contextualSpacing w:val="0"/>
              <w:rPr>
                <w:rFonts w:cstheme="minorHAnsi"/>
                <w:sz w:val="18"/>
                <w:szCs w:val="18"/>
              </w:rPr>
            </w:pPr>
            <w:r>
              <w:rPr>
                <w:rFonts w:cstheme="minorHAnsi"/>
                <w:sz w:val="18"/>
                <w:szCs w:val="18"/>
              </w:rPr>
              <w:t>Ewaluacja</w:t>
            </w:r>
          </w:p>
        </w:tc>
        <w:tc>
          <w:tcPr>
            <w:tcW w:w="765" w:type="dxa"/>
          </w:tcPr>
          <w:p w:rsidR="00191EEC" w:rsidRPr="003D425C" w:rsidRDefault="00191EEC" w:rsidP="00AA04BE">
            <w:pPr>
              <w:pStyle w:val="Akapitzlist"/>
              <w:spacing w:before="60" w:after="60" w:line="276" w:lineRule="auto"/>
              <w:ind w:left="0"/>
              <w:contextualSpacing w:val="0"/>
              <w:rPr>
                <w:rFonts w:cstheme="minorHAnsi"/>
                <w:sz w:val="18"/>
                <w:szCs w:val="18"/>
              </w:rPr>
            </w:pPr>
          </w:p>
        </w:tc>
      </w:tr>
    </w:tbl>
    <w:p w:rsidR="00EB4F2B" w:rsidRPr="00EB4F2B" w:rsidRDefault="00EB4F2B" w:rsidP="00EB4F2B">
      <w:pPr>
        <w:spacing w:before="60" w:after="60" w:line="276" w:lineRule="auto"/>
        <w:rPr>
          <w:rFonts w:ascii="Calibri" w:eastAsia="Calibri" w:hAnsi="Calibri" w:cs="Times New Roman"/>
        </w:rPr>
      </w:pPr>
    </w:p>
    <w:p w:rsidR="00EB4F2B" w:rsidRPr="00EB4F2B" w:rsidRDefault="00EB4F2B" w:rsidP="00EB4F2B">
      <w:pPr>
        <w:spacing w:before="60" w:after="60" w:line="276" w:lineRule="auto"/>
        <w:rPr>
          <w:rFonts w:ascii="Calibri" w:eastAsia="Calibri" w:hAnsi="Calibri" w:cs="Times New Roman"/>
          <w:b/>
        </w:rPr>
      </w:pPr>
      <w:r w:rsidRPr="00EB4F2B">
        <w:rPr>
          <w:rFonts w:ascii="Calibri" w:eastAsia="Calibri" w:hAnsi="Calibri" w:cs="Times New Roman"/>
          <w:b/>
        </w:rPr>
        <w:t>Orientacyjny podział zasobów programu (UE) według rodzaju interwencji</w:t>
      </w:r>
    </w:p>
    <w:p w:rsidR="00EB4F2B" w:rsidRPr="00EB4F2B" w:rsidRDefault="00EB4F2B" w:rsidP="00EB4F2B">
      <w:pPr>
        <w:spacing w:before="60" w:after="60" w:line="276" w:lineRule="auto"/>
        <w:rPr>
          <w:rFonts w:ascii="Calibri" w:eastAsia="Calibri" w:hAnsi="Calibri" w:cs="Times New Roman"/>
        </w:rPr>
      </w:pPr>
      <w:r w:rsidRPr="00EB4F2B">
        <w:rPr>
          <w:rFonts w:ascii="Calibri" w:eastAsia="Calibri" w:hAnsi="Calibri" w:cs="Times New Roman"/>
        </w:rPr>
        <w:t>Tabela 1. Wymiar 1 – dziedzina interwencji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EB4F2B" w:rsidRPr="00EB4F2B" w:rsidTr="00C10392">
        <w:trPr>
          <w:tblHeader/>
        </w:trPr>
        <w:tc>
          <w:tcPr>
            <w:tcW w:w="1480" w:type="dxa"/>
          </w:tcPr>
          <w:p w:rsidR="00EB4F2B" w:rsidRPr="00EB4F2B" w:rsidRDefault="00EB4F2B" w:rsidP="00EB4F2B">
            <w:pPr>
              <w:spacing w:before="60" w:after="60" w:line="276" w:lineRule="auto"/>
              <w:rPr>
                <w:rFonts w:ascii="Calibri" w:eastAsia="Calibri" w:hAnsi="Calibri" w:cs="Times New Roman"/>
                <w:sz w:val="18"/>
                <w:szCs w:val="18"/>
              </w:rPr>
            </w:pPr>
            <w:r w:rsidRPr="00EB4F2B">
              <w:rPr>
                <w:rFonts w:ascii="Calibri" w:eastAsia="Calibri" w:hAnsi="Calibri" w:cs="Times New Roman"/>
                <w:sz w:val="18"/>
                <w:szCs w:val="18"/>
              </w:rPr>
              <w:t>Nr priorytetu</w:t>
            </w:r>
          </w:p>
        </w:tc>
        <w:tc>
          <w:tcPr>
            <w:tcW w:w="1372" w:type="dxa"/>
          </w:tcPr>
          <w:p w:rsidR="00EB4F2B" w:rsidRPr="00EB4F2B" w:rsidRDefault="00EB4F2B" w:rsidP="00EB4F2B">
            <w:pPr>
              <w:spacing w:before="60" w:after="60" w:line="276" w:lineRule="auto"/>
              <w:rPr>
                <w:rFonts w:ascii="Calibri" w:eastAsia="Calibri" w:hAnsi="Calibri" w:cs="Times New Roman"/>
                <w:sz w:val="18"/>
                <w:szCs w:val="18"/>
              </w:rPr>
            </w:pPr>
            <w:r w:rsidRPr="00EB4F2B">
              <w:rPr>
                <w:rFonts w:ascii="Calibri" w:eastAsia="Calibri" w:hAnsi="Calibri" w:cs="Times New Roman"/>
                <w:sz w:val="18"/>
                <w:szCs w:val="18"/>
              </w:rPr>
              <w:t>Fundusz</w:t>
            </w:r>
          </w:p>
        </w:tc>
        <w:tc>
          <w:tcPr>
            <w:tcW w:w="1372" w:type="dxa"/>
          </w:tcPr>
          <w:p w:rsidR="00EB4F2B" w:rsidRPr="00EB4F2B" w:rsidRDefault="00EB4F2B" w:rsidP="00EB4F2B">
            <w:pPr>
              <w:spacing w:before="60" w:after="60" w:line="276" w:lineRule="auto"/>
              <w:rPr>
                <w:rFonts w:ascii="Calibri" w:eastAsia="Calibri" w:hAnsi="Calibri" w:cs="Times New Roman"/>
                <w:sz w:val="18"/>
                <w:szCs w:val="18"/>
              </w:rPr>
            </w:pPr>
            <w:r w:rsidRPr="00EB4F2B">
              <w:rPr>
                <w:rFonts w:ascii="Calibri" w:eastAsia="Calibri" w:hAnsi="Calibri" w:cs="Times New Roman"/>
                <w:sz w:val="18"/>
                <w:szCs w:val="18"/>
              </w:rPr>
              <w:t>Kategoria regionu</w:t>
            </w:r>
          </w:p>
        </w:tc>
        <w:tc>
          <w:tcPr>
            <w:tcW w:w="1372" w:type="dxa"/>
          </w:tcPr>
          <w:p w:rsidR="00EB4F2B" w:rsidRPr="00EB4F2B" w:rsidRDefault="00EB4F2B" w:rsidP="00EB4F2B">
            <w:pPr>
              <w:spacing w:before="60" w:after="60" w:line="276" w:lineRule="auto"/>
              <w:rPr>
                <w:rFonts w:ascii="Calibri" w:eastAsia="Calibri" w:hAnsi="Calibri" w:cs="Times New Roman"/>
                <w:sz w:val="18"/>
                <w:szCs w:val="18"/>
              </w:rPr>
            </w:pPr>
            <w:r w:rsidRPr="00EB4F2B">
              <w:rPr>
                <w:rFonts w:ascii="Calibri" w:eastAsia="Calibri" w:hAnsi="Calibri" w:cs="Times New Roman"/>
                <w:sz w:val="18"/>
                <w:szCs w:val="18"/>
              </w:rPr>
              <w:t>Cel szczegółowy</w:t>
            </w:r>
          </w:p>
        </w:tc>
        <w:tc>
          <w:tcPr>
            <w:tcW w:w="1373" w:type="dxa"/>
          </w:tcPr>
          <w:p w:rsidR="00EB4F2B" w:rsidRPr="00EB4F2B" w:rsidRDefault="00EB4F2B" w:rsidP="00EB4F2B">
            <w:pPr>
              <w:spacing w:before="60" w:after="60" w:line="276" w:lineRule="auto"/>
              <w:rPr>
                <w:rFonts w:ascii="Calibri" w:eastAsia="Calibri" w:hAnsi="Calibri" w:cs="Times New Roman"/>
                <w:sz w:val="18"/>
                <w:szCs w:val="18"/>
              </w:rPr>
            </w:pPr>
            <w:r w:rsidRPr="00EB4F2B">
              <w:rPr>
                <w:rFonts w:ascii="Calibri" w:eastAsia="Calibri" w:hAnsi="Calibri" w:cs="Times New Roman"/>
                <w:sz w:val="18"/>
                <w:szCs w:val="18"/>
              </w:rPr>
              <w:t>Kod</w:t>
            </w:r>
          </w:p>
        </w:tc>
        <w:tc>
          <w:tcPr>
            <w:tcW w:w="1373" w:type="dxa"/>
          </w:tcPr>
          <w:p w:rsidR="00EB4F2B" w:rsidRPr="00EB4F2B" w:rsidRDefault="00EB4F2B" w:rsidP="00EB4F2B">
            <w:pPr>
              <w:spacing w:before="60" w:after="60" w:line="276" w:lineRule="auto"/>
              <w:rPr>
                <w:rFonts w:ascii="Calibri" w:eastAsia="Calibri" w:hAnsi="Calibri" w:cs="Times New Roman"/>
                <w:sz w:val="18"/>
                <w:szCs w:val="18"/>
              </w:rPr>
            </w:pPr>
            <w:r w:rsidRPr="00EB4F2B">
              <w:rPr>
                <w:rFonts w:ascii="Calibri" w:eastAsia="Calibri" w:hAnsi="Calibri" w:cs="Times New Roman"/>
                <w:sz w:val="18"/>
                <w:szCs w:val="18"/>
              </w:rPr>
              <w:t>Kwota (EUR)</w:t>
            </w:r>
          </w:p>
        </w:tc>
      </w:tr>
      <w:tr w:rsidR="00EB4F2B" w:rsidRPr="00EB4F2B" w:rsidTr="00EB4F2B">
        <w:tc>
          <w:tcPr>
            <w:tcW w:w="1480" w:type="dxa"/>
          </w:tcPr>
          <w:p w:rsidR="00EB4F2B" w:rsidRPr="00EB4F2B" w:rsidRDefault="00C10392" w:rsidP="00EB4F2B">
            <w:pPr>
              <w:spacing w:before="60" w:after="60" w:line="276" w:lineRule="auto"/>
              <w:rPr>
                <w:rFonts w:ascii="Calibri" w:eastAsia="Calibri" w:hAnsi="Calibri" w:cs="Times New Roman"/>
                <w:sz w:val="18"/>
                <w:szCs w:val="18"/>
              </w:rPr>
            </w:pPr>
            <w:r>
              <w:rPr>
                <w:rFonts w:ascii="Calibri" w:eastAsia="Calibri" w:hAnsi="Calibri" w:cs="Times New Roman"/>
                <w:sz w:val="18"/>
                <w:szCs w:val="18"/>
              </w:rPr>
              <w:t>4</w:t>
            </w:r>
          </w:p>
        </w:tc>
        <w:tc>
          <w:tcPr>
            <w:tcW w:w="1372" w:type="dxa"/>
          </w:tcPr>
          <w:p w:rsidR="00EB4F2B" w:rsidRPr="00EB4F2B" w:rsidRDefault="00C10392" w:rsidP="00EB4F2B">
            <w:pPr>
              <w:spacing w:before="60" w:after="60" w:line="276" w:lineRule="auto"/>
              <w:rPr>
                <w:rFonts w:ascii="Calibri" w:eastAsia="Calibri" w:hAnsi="Calibri" w:cs="Times New Roman"/>
                <w:sz w:val="18"/>
                <w:szCs w:val="18"/>
              </w:rPr>
            </w:pPr>
            <w:r>
              <w:rPr>
                <w:rFonts w:ascii="Calibri" w:eastAsia="Calibri" w:hAnsi="Calibri" w:cs="Times New Roman"/>
                <w:sz w:val="18"/>
                <w:szCs w:val="18"/>
              </w:rPr>
              <w:t>EFS+</w:t>
            </w:r>
          </w:p>
        </w:tc>
        <w:tc>
          <w:tcPr>
            <w:tcW w:w="1372" w:type="dxa"/>
          </w:tcPr>
          <w:p w:rsidR="00EB4F2B" w:rsidRPr="00EB4F2B" w:rsidRDefault="00C10392" w:rsidP="00EB4F2B">
            <w:pPr>
              <w:spacing w:before="60" w:after="60" w:line="276" w:lineRule="auto"/>
              <w:rPr>
                <w:rFonts w:ascii="Calibri" w:eastAsia="Calibri" w:hAnsi="Calibri" w:cs="Times New Roman"/>
                <w:sz w:val="18"/>
                <w:szCs w:val="18"/>
              </w:rPr>
            </w:pPr>
            <w:r>
              <w:rPr>
                <w:sz w:val="18"/>
                <w:szCs w:val="18"/>
              </w:rPr>
              <w:t>słabiej rozwinięty</w:t>
            </w:r>
          </w:p>
        </w:tc>
        <w:tc>
          <w:tcPr>
            <w:tcW w:w="1372" w:type="dxa"/>
          </w:tcPr>
          <w:p w:rsidR="00EB4F2B" w:rsidRPr="00EB4F2B" w:rsidRDefault="00EB4F2B" w:rsidP="00EB4F2B">
            <w:pPr>
              <w:spacing w:before="60" w:after="60" w:line="276" w:lineRule="auto"/>
              <w:rPr>
                <w:rFonts w:ascii="Calibri" w:eastAsia="Calibri" w:hAnsi="Calibri" w:cs="Times New Roman"/>
                <w:sz w:val="18"/>
                <w:szCs w:val="18"/>
              </w:rPr>
            </w:pPr>
            <w:r w:rsidRPr="00EB4F2B">
              <w:rPr>
                <w:rFonts w:ascii="Calibri" w:eastAsia="Calibri" w:hAnsi="Calibri" w:cs="Times New Roman"/>
                <w:sz w:val="18"/>
                <w:szCs w:val="18"/>
              </w:rPr>
              <w:t>(i)</w:t>
            </w:r>
          </w:p>
        </w:tc>
        <w:tc>
          <w:tcPr>
            <w:tcW w:w="1373" w:type="dxa"/>
          </w:tcPr>
          <w:p w:rsidR="00EB4F2B" w:rsidRPr="00EB4F2B" w:rsidRDefault="00C10392" w:rsidP="00EB4F2B">
            <w:pPr>
              <w:spacing w:before="60" w:after="60" w:line="276" w:lineRule="auto"/>
              <w:rPr>
                <w:rFonts w:ascii="Calibri" w:eastAsia="Calibri" w:hAnsi="Calibri" w:cs="Times New Roman"/>
                <w:sz w:val="18"/>
                <w:szCs w:val="18"/>
              </w:rPr>
            </w:pPr>
            <w:r>
              <w:rPr>
                <w:rFonts w:ascii="Calibri" w:eastAsia="Calibri" w:hAnsi="Calibri" w:cs="Times New Roman"/>
                <w:sz w:val="18"/>
                <w:szCs w:val="18"/>
              </w:rPr>
              <w:t>157</w:t>
            </w:r>
          </w:p>
        </w:tc>
        <w:tc>
          <w:tcPr>
            <w:tcW w:w="1373" w:type="dxa"/>
          </w:tcPr>
          <w:p w:rsidR="00EB4F2B" w:rsidRPr="00EB4F2B" w:rsidRDefault="00C10392" w:rsidP="00EB4F2B">
            <w:pPr>
              <w:spacing w:before="60" w:after="60" w:line="276" w:lineRule="auto"/>
              <w:rPr>
                <w:rFonts w:ascii="Calibri" w:eastAsia="Calibri" w:hAnsi="Calibri" w:cs="Times New Roman"/>
                <w:sz w:val="18"/>
                <w:szCs w:val="18"/>
              </w:rPr>
            </w:pPr>
            <w:r>
              <w:rPr>
                <w:rFonts w:ascii="Calibri" w:eastAsia="Calibri" w:hAnsi="Calibri" w:cs="Times New Roman"/>
                <w:sz w:val="18"/>
                <w:szCs w:val="18"/>
              </w:rPr>
              <w:t>8 066 898</w:t>
            </w:r>
          </w:p>
        </w:tc>
      </w:tr>
    </w:tbl>
    <w:p w:rsidR="00EB4F2B" w:rsidRPr="00EB4F2B" w:rsidRDefault="00EB4F2B" w:rsidP="00EB4F2B">
      <w:pPr>
        <w:spacing w:before="60" w:after="60" w:line="276" w:lineRule="auto"/>
        <w:rPr>
          <w:rFonts w:ascii="Calibri" w:eastAsia="Calibri" w:hAnsi="Calibri" w:cs="Times New Roman"/>
        </w:rPr>
      </w:pPr>
      <w:r w:rsidRPr="00EB4F2B">
        <w:rPr>
          <w:rFonts w:ascii="Calibri" w:eastAsia="Calibri" w:hAnsi="Calibri" w:cs="Times New Roman"/>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EB4F2B" w:rsidRPr="00EB4F2B" w:rsidTr="000E2A7F">
        <w:trPr>
          <w:tblHeader/>
        </w:trPr>
        <w:tc>
          <w:tcPr>
            <w:tcW w:w="1480" w:type="dxa"/>
          </w:tcPr>
          <w:p w:rsidR="00EB4F2B" w:rsidRPr="00EB4F2B" w:rsidRDefault="00EB4F2B" w:rsidP="00AA04BE">
            <w:pPr>
              <w:spacing w:before="60" w:after="60" w:line="276" w:lineRule="auto"/>
              <w:rPr>
                <w:rFonts w:ascii="Calibri" w:eastAsia="Calibri" w:hAnsi="Calibri" w:cs="Times New Roman"/>
                <w:sz w:val="18"/>
                <w:szCs w:val="18"/>
              </w:rPr>
            </w:pPr>
            <w:r w:rsidRPr="00EB4F2B">
              <w:rPr>
                <w:rFonts w:ascii="Calibri" w:eastAsia="Calibri" w:hAnsi="Calibri" w:cs="Times New Roman"/>
                <w:sz w:val="18"/>
                <w:szCs w:val="18"/>
              </w:rPr>
              <w:t>Nr priorytetu</w:t>
            </w:r>
          </w:p>
        </w:tc>
        <w:tc>
          <w:tcPr>
            <w:tcW w:w="1372" w:type="dxa"/>
          </w:tcPr>
          <w:p w:rsidR="00EB4F2B" w:rsidRPr="00EB4F2B" w:rsidRDefault="00EB4F2B" w:rsidP="00AA04BE">
            <w:pPr>
              <w:spacing w:before="60" w:after="60" w:line="276" w:lineRule="auto"/>
              <w:rPr>
                <w:rFonts w:ascii="Calibri" w:eastAsia="Calibri" w:hAnsi="Calibri" w:cs="Times New Roman"/>
                <w:sz w:val="18"/>
                <w:szCs w:val="18"/>
              </w:rPr>
            </w:pPr>
            <w:r w:rsidRPr="00EB4F2B">
              <w:rPr>
                <w:rFonts w:ascii="Calibri" w:eastAsia="Calibri" w:hAnsi="Calibri" w:cs="Times New Roman"/>
                <w:sz w:val="18"/>
                <w:szCs w:val="18"/>
              </w:rPr>
              <w:t>Fundusz</w:t>
            </w:r>
          </w:p>
        </w:tc>
        <w:tc>
          <w:tcPr>
            <w:tcW w:w="1372" w:type="dxa"/>
          </w:tcPr>
          <w:p w:rsidR="00EB4F2B" w:rsidRPr="00EB4F2B" w:rsidRDefault="00EB4F2B" w:rsidP="00AA04BE">
            <w:pPr>
              <w:spacing w:before="60" w:after="60" w:line="276" w:lineRule="auto"/>
              <w:rPr>
                <w:rFonts w:ascii="Calibri" w:eastAsia="Calibri" w:hAnsi="Calibri" w:cs="Times New Roman"/>
                <w:sz w:val="18"/>
                <w:szCs w:val="18"/>
              </w:rPr>
            </w:pPr>
            <w:r w:rsidRPr="00EB4F2B">
              <w:rPr>
                <w:rFonts w:ascii="Calibri" w:eastAsia="Calibri" w:hAnsi="Calibri" w:cs="Times New Roman"/>
                <w:sz w:val="18"/>
                <w:szCs w:val="18"/>
              </w:rPr>
              <w:t>Kategoria regionu</w:t>
            </w:r>
          </w:p>
        </w:tc>
        <w:tc>
          <w:tcPr>
            <w:tcW w:w="1372" w:type="dxa"/>
          </w:tcPr>
          <w:p w:rsidR="00EB4F2B" w:rsidRPr="00EB4F2B" w:rsidRDefault="00EB4F2B" w:rsidP="00AA04BE">
            <w:pPr>
              <w:spacing w:before="60" w:after="60" w:line="276" w:lineRule="auto"/>
              <w:rPr>
                <w:rFonts w:ascii="Calibri" w:eastAsia="Calibri" w:hAnsi="Calibri" w:cs="Times New Roman"/>
                <w:sz w:val="18"/>
                <w:szCs w:val="18"/>
              </w:rPr>
            </w:pPr>
            <w:r w:rsidRPr="00EB4F2B">
              <w:rPr>
                <w:rFonts w:ascii="Calibri" w:eastAsia="Calibri" w:hAnsi="Calibri" w:cs="Times New Roman"/>
                <w:sz w:val="18"/>
                <w:szCs w:val="18"/>
              </w:rPr>
              <w:t>Cel szczegółowy</w:t>
            </w:r>
          </w:p>
        </w:tc>
        <w:tc>
          <w:tcPr>
            <w:tcW w:w="1373" w:type="dxa"/>
          </w:tcPr>
          <w:p w:rsidR="00EB4F2B" w:rsidRPr="00EB4F2B" w:rsidRDefault="00EB4F2B" w:rsidP="00AA04BE">
            <w:pPr>
              <w:spacing w:before="60" w:after="60" w:line="276" w:lineRule="auto"/>
              <w:rPr>
                <w:rFonts w:ascii="Calibri" w:eastAsia="Calibri" w:hAnsi="Calibri" w:cs="Times New Roman"/>
                <w:sz w:val="18"/>
                <w:szCs w:val="18"/>
              </w:rPr>
            </w:pPr>
            <w:r w:rsidRPr="00EB4F2B">
              <w:rPr>
                <w:rFonts w:ascii="Calibri" w:eastAsia="Calibri" w:hAnsi="Calibri" w:cs="Times New Roman"/>
                <w:sz w:val="18"/>
                <w:szCs w:val="18"/>
              </w:rPr>
              <w:t>Kod</w:t>
            </w:r>
          </w:p>
        </w:tc>
        <w:tc>
          <w:tcPr>
            <w:tcW w:w="1373" w:type="dxa"/>
          </w:tcPr>
          <w:p w:rsidR="00EB4F2B" w:rsidRPr="00EB4F2B" w:rsidRDefault="00EB4F2B" w:rsidP="00AA04BE">
            <w:pPr>
              <w:spacing w:before="60" w:after="60" w:line="276" w:lineRule="auto"/>
              <w:rPr>
                <w:rFonts w:ascii="Calibri" w:eastAsia="Calibri" w:hAnsi="Calibri" w:cs="Times New Roman"/>
                <w:sz w:val="18"/>
                <w:szCs w:val="18"/>
              </w:rPr>
            </w:pPr>
            <w:r w:rsidRPr="00EB4F2B">
              <w:rPr>
                <w:rFonts w:ascii="Calibri" w:eastAsia="Calibri" w:hAnsi="Calibri" w:cs="Times New Roman"/>
                <w:sz w:val="18"/>
                <w:szCs w:val="18"/>
              </w:rPr>
              <w:t>Kwota (EUR)</w:t>
            </w:r>
          </w:p>
        </w:tc>
      </w:tr>
      <w:tr w:rsidR="00EB4F2B" w:rsidRPr="00EB4F2B" w:rsidTr="00AA04BE">
        <w:tc>
          <w:tcPr>
            <w:tcW w:w="1480" w:type="dxa"/>
          </w:tcPr>
          <w:p w:rsidR="00EB4F2B" w:rsidRPr="00EB4F2B" w:rsidRDefault="008E4CEA" w:rsidP="00AA04BE">
            <w:pPr>
              <w:spacing w:before="60" w:after="60" w:line="276" w:lineRule="auto"/>
              <w:rPr>
                <w:rFonts w:ascii="Calibri" w:eastAsia="Calibri" w:hAnsi="Calibri" w:cs="Times New Roman"/>
                <w:sz w:val="18"/>
                <w:szCs w:val="18"/>
              </w:rPr>
            </w:pPr>
            <w:r>
              <w:rPr>
                <w:rFonts w:ascii="Calibri" w:eastAsia="Calibri" w:hAnsi="Calibri" w:cs="Times New Roman"/>
                <w:sz w:val="18"/>
                <w:szCs w:val="18"/>
              </w:rPr>
              <w:t>4</w:t>
            </w:r>
          </w:p>
        </w:tc>
        <w:tc>
          <w:tcPr>
            <w:tcW w:w="1372" w:type="dxa"/>
          </w:tcPr>
          <w:p w:rsidR="00EB4F2B" w:rsidRPr="00EB4F2B" w:rsidRDefault="008E4CEA" w:rsidP="00AA04BE">
            <w:pPr>
              <w:spacing w:before="60" w:after="60" w:line="276" w:lineRule="auto"/>
              <w:rPr>
                <w:rFonts w:ascii="Calibri" w:eastAsia="Calibri" w:hAnsi="Calibri" w:cs="Times New Roman"/>
                <w:sz w:val="18"/>
                <w:szCs w:val="18"/>
              </w:rPr>
            </w:pPr>
            <w:r>
              <w:rPr>
                <w:rFonts w:ascii="Calibri" w:eastAsia="Calibri" w:hAnsi="Calibri" w:cs="Times New Roman"/>
                <w:sz w:val="18"/>
                <w:szCs w:val="18"/>
              </w:rPr>
              <w:t>EFS+</w:t>
            </w:r>
          </w:p>
        </w:tc>
        <w:tc>
          <w:tcPr>
            <w:tcW w:w="1372" w:type="dxa"/>
          </w:tcPr>
          <w:p w:rsidR="00EB4F2B" w:rsidRPr="00EB4F2B" w:rsidRDefault="008E4CEA" w:rsidP="00AA04BE">
            <w:pPr>
              <w:spacing w:before="60" w:after="60" w:line="276" w:lineRule="auto"/>
              <w:rPr>
                <w:rFonts w:ascii="Calibri" w:eastAsia="Calibri" w:hAnsi="Calibri" w:cs="Times New Roman"/>
                <w:sz w:val="18"/>
                <w:szCs w:val="18"/>
              </w:rPr>
            </w:pPr>
            <w:r>
              <w:rPr>
                <w:sz w:val="18"/>
                <w:szCs w:val="18"/>
              </w:rPr>
              <w:t>słabiej rozwinięty</w:t>
            </w:r>
          </w:p>
        </w:tc>
        <w:tc>
          <w:tcPr>
            <w:tcW w:w="1372" w:type="dxa"/>
          </w:tcPr>
          <w:p w:rsidR="00EB4F2B" w:rsidRPr="00EB4F2B" w:rsidRDefault="008E4CEA" w:rsidP="00AA04BE">
            <w:pPr>
              <w:spacing w:before="60" w:after="60" w:line="276" w:lineRule="auto"/>
              <w:rPr>
                <w:rFonts w:ascii="Calibri" w:eastAsia="Calibri" w:hAnsi="Calibri" w:cs="Times New Roman"/>
                <w:sz w:val="18"/>
                <w:szCs w:val="18"/>
              </w:rPr>
            </w:pPr>
            <w:r>
              <w:rPr>
                <w:rFonts w:ascii="Calibri" w:eastAsia="Calibri" w:hAnsi="Calibri" w:cs="Times New Roman"/>
                <w:sz w:val="18"/>
                <w:szCs w:val="18"/>
              </w:rPr>
              <w:t>(i)</w:t>
            </w:r>
          </w:p>
        </w:tc>
        <w:tc>
          <w:tcPr>
            <w:tcW w:w="1373" w:type="dxa"/>
          </w:tcPr>
          <w:p w:rsidR="00EB4F2B" w:rsidRPr="00EB4F2B" w:rsidRDefault="008E4CEA" w:rsidP="00AA04BE">
            <w:pPr>
              <w:spacing w:before="60" w:after="60" w:line="276" w:lineRule="auto"/>
              <w:rPr>
                <w:rFonts w:ascii="Calibri" w:eastAsia="Calibri" w:hAnsi="Calibri" w:cs="Times New Roman"/>
                <w:sz w:val="18"/>
                <w:szCs w:val="18"/>
              </w:rPr>
            </w:pPr>
            <w:r>
              <w:rPr>
                <w:rFonts w:ascii="Calibri" w:eastAsia="Calibri" w:hAnsi="Calibri" w:cs="Times New Roman"/>
                <w:sz w:val="18"/>
                <w:szCs w:val="18"/>
              </w:rPr>
              <w:t>01</w:t>
            </w:r>
          </w:p>
        </w:tc>
        <w:tc>
          <w:tcPr>
            <w:tcW w:w="1373" w:type="dxa"/>
          </w:tcPr>
          <w:p w:rsidR="00EB4F2B" w:rsidRPr="00EB4F2B" w:rsidRDefault="008E4CEA" w:rsidP="00AA04BE">
            <w:pPr>
              <w:spacing w:before="60" w:after="60" w:line="276" w:lineRule="auto"/>
              <w:rPr>
                <w:rFonts w:ascii="Calibri" w:eastAsia="Calibri" w:hAnsi="Calibri" w:cs="Times New Roman"/>
                <w:sz w:val="18"/>
                <w:szCs w:val="18"/>
              </w:rPr>
            </w:pPr>
            <w:r>
              <w:rPr>
                <w:rFonts w:ascii="Calibri" w:eastAsia="Calibri" w:hAnsi="Calibri" w:cs="Times New Roman"/>
                <w:sz w:val="18"/>
                <w:szCs w:val="18"/>
              </w:rPr>
              <w:t>8 066 898</w:t>
            </w:r>
          </w:p>
        </w:tc>
      </w:tr>
    </w:tbl>
    <w:p w:rsidR="00EB4F2B" w:rsidRPr="00EB4F2B" w:rsidRDefault="00EB4F2B" w:rsidP="00EB4F2B">
      <w:pPr>
        <w:spacing w:before="60" w:after="60" w:line="276" w:lineRule="auto"/>
        <w:rPr>
          <w:rFonts w:ascii="Calibri" w:eastAsia="Calibri" w:hAnsi="Calibri" w:cs="Times New Roman"/>
        </w:rPr>
      </w:pPr>
      <w:r w:rsidRPr="00EB4F2B">
        <w:rPr>
          <w:rFonts w:ascii="Calibri" w:eastAsia="Calibri" w:hAnsi="Calibri" w:cs="Times New Roman"/>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EB4F2B" w:rsidRPr="00EB4F2B" w:rsidTr="000E2A7F">
        <w:trPr>
          <w:tblHeader/>
        </w:trPr>
        <w:tc>
          <w:tcPr>
            <w:tcW w:w="1480" w:type="dxa"/>
          </w:tcPr>
          <w:p w:rsidR="00EB4F2B" w:rsidRPr="00EB4F2B" w:rsidRDefault="00EB4F2B" w:rsidP="00AA04BE">
            <w:pPr>
              <w:spacing w:before="60" w:after="60" w:line="276" w:lineRule="auto"/>
              <w:rPr>
                <w:rFonts w:ascii="Calibri" w:eastAsia="Calibri" w:hAnsi="Calibri" w:cs="Times New Roman"/>
                <w:sz w:val="18"/>
                <w:szCs w:val="18"/>
              </w:rPr>
            </w:pPr>
            <w:r w:rsidRPr="00EB4F2B">
              <w:rPr>
                <w:rFonts w:ascii="Calibri" w:eastAsia="Calibri" w:hAnsi="Calibri" w:cs="Times New Roman"/>
                <w:sz w:val="18"/>
                <w:szCs w:val="18"/>
              </w:rPr>
              <w:t>Nr priorytetu</w:t>
            </w:r>
          </w:p>
        </w:tc>
        <w:tc>
          <w:tcPr>
            <w:tcW w:w="1372" w:type="dxa"/>
          </w:tcPr>
          <w:p w:rsidR="00EB4F2B" w:rsidRPr="00EB4F2B" w:rsidRDefault="00EB4F2B" w:rsidP="00AA04BE">
            <w:pPr>
              <w:spacing w:before="60" w:after="60" w:line="276" w:lineRule="auto"/>
              <w:rPr>
                <w:rFonts w:ascii="Calibri" w:eastAsia="Calibri" w:hAnsi="Calibri" w:cs="Times New Roman"/>
                <w:sz w:val="18"/>
                <w:szCs w:val="18"/>
              </w:rPr>
            </w:pPr>
            <w:r w:rsidRPr="00EB4F2B">
              <w:rPr>
                <w:rFonts w:ascii="Calibri" w:eastAsia="Calibri" w:hAnsi="Calibri" w:cs="Times New Roman"/>
                <w:sz w:val="18"/>
                <w:szCs w:val="18"/>
              </w:rPr>
              <w:t>Fundusz</w:t>
            </w:r>
          </w:p>
        </w:tc>
        <w:tc>
          <w:tcPr>
            <w:tcW w:w="1372" w:type="dxa"/>
          </w:tcPr>
          <w:p w:rsidR="00EB4F2B" w:rsidRPr="00EB4F2B" w:rsidRDefault="00EB4F2B" w:rsidP="00AA04BE">
            <w:pPr>
              <w:spacing w:before="60" w:after="60" w:line="276" w:lineRule="auto"/>
              <w:rPr>
                <w:rFonts w:ascii="Calibri" w:eastAsia="Calibri" w:hAnsi="Calibri" w:cs="Times New Roman"/>
                <w:sz w:val="18"/>
                <w:szCs w:val="18"/>
              </w:rPr>
            </w:pPr>
            <w:r w:rsidRPr="00EB4F2B">
              <w:rPr>
                <w:rFonts w:ascii="Calibri" w:eastAsia="Calibri" w:hAnsi="Calibri" w:cs="Times New Roman"/>
                <w:sz w:val="18"/>
                <w:szCs w:val="18"/>
              </w:rPr>
              <w:t>Kategoria regionu</w:t>
            </w:r>
          </w:p>
        </w:tc>
        <w:tc>
          <w:tcPr>
            <w:tcW w:w="1372" w:type="dxa"/>
          </w:tcPr>
          <w:p w:rsidR="00EB4F2B" w:rsidRPr="00EB4F2B" w:rsidRDefault="00EB4F2B" w:rsidP="00AA04BE">
            <w:pPr>
              <w:spacing w:before="60" w:after="60" w:line="276" w:lineRule="auto"/>
              <w:rPr>
                <w:rFonts w:ascii="Calibri" w:eastAsia="Calibri" w:hAnsi="Calibri" w:cs="Times New Roman"/>
                <w:sz w:val="18"/>
                <w:szCs w:val="18"/>
              </w:rPr>
            </w:pPr>
            <w:r w:rsidRPr="00EB4F2B">
              <w:rPr>
                <w:rFonts w:ascii="Calibri" w:eastAsia="Calibri" w:hAnsi="Calibri" w:cs="Times New Roman"/>
                <w:sz w:val="18"/>
                <w:szCs w:val="18"/>
              </w:rPr>
              <w:t>Cel szczegółowy</w:t>
            </w:r>
          </w:p>
        </w:tc>
        <w:tc>
          <w:tcPr>
            <w:tcW w:w="1373" w:type="dxa"/>
          </w:tcPr>
          <w:p w:rsidR="00EB4F2B" w:rsidRPr="00EB4F2B" w:rsidRDefault="00EB4F2B" w:rsidP="00AA04BE">
            <w:pPr>
              <w:spacing w:before="60" w:after="60" w:line="276" w:lineRule="auto"/>
              <w:rPr>
                <w:rFonts w:ascii="Calibri" w:eastAsia="Calibri" w:hAnsi="Calibri" w:cs="Times New Roman"/>
                <w:sz w:val="18"/>
                <w:szCs w:val="18"/>
              </w:rPr>
            </w:pPr>
            <w:r w:rsidRPr="00EB4F2B">
              <w:rPr>
                <w:rFonts w:ascii="Calibri" w:eastAsia="Calibri" w:hAnsi="Calibri" w:cs="Times New Roman"/>
                <w:sz w:val="18"/>
                <w:szCs w:val="18"/>
              </w:rPr>
              <w:t>Kod</w:t>
            </w:r>
          </w:p>
        </w:tc>
        <w:tc>
          <w:tcPr>
            <w:tcW w:w="1373" w:type="dxa"/>
          </w:tcPr>
          <w:p w:rsidR="00EB4F2B" w:rsidRPr="00EB4F2B" w:rsidRDefault="00EB4F2B" w:rsidP="00AA04BE">
            <w:pPr>
              <w:spacing w:before="60" w:after="60" w:line="276" w:lineRule="auto"/>
              <w:rPr>
                <w:rFonts w:ascii="Calibri" w:eastAsia="Calibri" w:hAnsi="Calibri" w:cs="Times New Roman"/>
                <w:sz w:val="18"/>
                <w:szCs w:val="18"/>
              </w:rPr>
            </w:pPr>
            <w:r w:rsidRPr="00EB4F2B">
              <w:rPr>
                <w:rFonts w:ascii="Calibri" w:eastAsia="Calibri" w:hAnsi="Calibri" w:cs="Times New Roman"/>
                <w:sz w:val="18"/>
                <w:szCs w:val="18"/>
              </w:rPr>
              <w:t>Kwota (EUR)</w:t>
            </w:r>
          </w:p>
        </w:tc>
      </w:tr>
      <w:tr w:rsidR="00873AF2" w:rsidRPr="00EB4F2B" w:rsidTr="000E2A7F">
        <w:trPr>
          <w:tblHeader/>
        </w:trPr>
        <w:tc>
          <w:tcPr>
            <w:tcW w:w="1480" w:type="dxa"/>
          </w:tcPr>
          <w:p w:rsidR="00873AF2" w:rsidRPr="00EB4F2B" w:rsidRDefault="00873AF2" w:rsidP="00AA04BE">
            <w:pPr>
              <w:spacing w:before="60" w:after="60" w:line="276" w:lineRule="auto"/>
              <w:rPr>
                <w:rFonts w:ascii="Calibri" w:eastAsia="Calibri" w:hAnsi="Calibri" w:cs="Times New Roman"/>
                <w:sz w:val="18"/>
                <w:szCs w:val="18"/>
              </w:rPr>
            </w:pPr>
            <w:r>
              <w:rPr>
                <w:rFonts w:ascii="Calibri" w:eastAsia="Calibri" w:hAnsi="Calibri" w:cs="Times New Roman"/>
                <w:sz w:val="18"/>
                <w:szCs w:val="18"/>
              </w:rPr>
              <w:t>4</w:t>
            </w:r>
          </w:p>
        </w:tc>
        <w:tc>
          <w:tcPr>
            <w:tcW w:w="1372" w:type="dxa"/>
          </w:tcPr>
          <w:p w:rsidR="00873AF2" w:rsidRPr="00EB4F2B" w:rsidRDefault="00873AF2" w:rsidP="00AA04BE">
            <w:pPr>
              <w:spacing w:before="60" w:after="60" w:line="276" w:lineRule="auto"/>
              <w:rPr>
                <w:rFonts w:ascii="Calibri" w:eastAsia="Calibri" w:hAnsi="Calibri" w:cs="Times New Roman"/>
                <w:sz w:val="18"/>
                <w:szCs w:val="18"/>
              </w:rPr>
            </w:pPr>
            <w:r>
              <w:rPr>
                <w:rFonts w:ascii="Calibri" w:eastAsia="Calibri" w:hAnsi="Calibri" w:cs="Times New Roman"/>
                <w:sz w:val="18"/>
                <w:szCs w:val="18"/>
              </w:rPr>
              <w:t>EFS+</w:t>
            </w:r>
          </w:p>
        </w:tc>
        <w:tc>
          <w:tcPr>
            <w:tcW w:w="1372" w:type="dxa"/>
          </w:tcPr>
          <w:p w:rsidR="00873AF2" w:rsidRPr="00EB4F2B" w:rsidRDefault="00873AF2" w:rsidP="00AA04BE">
            <w:pPr>
              <w:spacing w:before="60" w:after="60" w:line="276" w:lineRule="auto"/>
              <w:rPr>
                <w:rFonts w:ascii="Calibri" w:eastAsia="Calibri" w:hAnsi="Calibri" w:cs="Times New Roman"/>
                <w:sz w:val="18"/>
                <w:szCs w:val="18"/>
              </w:rPr>
            </w:pPr>
            <w:r>
              <w:rPr>
                <w:sz w:val="18"/>
                <w:szCs w:val="18"/>
              </w:rPr>
              <w:t>słabiej rozwinięty</w:t>
            </w:r>
          </w:p>
        </w:tc>
        <w:tc>
          <w:tcPr>
            <w:tcW w:w="1372" w:type="dxa"/>
          </w:tcPr>
          <w:p w:rsidR="00873AF2" w:rsidRPr="00EB4F2B" w:rsidRDefault="00873AF2" w:rsidP="00AA04BE">
            <w:pPr>
              <w:spacing w:before="60" w:after="60" w:line="276" w:lineRule="auto"/>
              <w:rPr>
                <w:rFonts w:ascii="Calibri" w:eastAsia="Calibri" w:hAnsi="Calibri" w:cs="Times New Roman"/>
                <w:sz w:val="18"/>
                <w:szCs w:val="18"/>
              </w:rPr>
            </w:pPr>
            <w:r>
              <w:rPr>
                <w:rFonts w:ascii="Calibri" w:eastAsia="Calibri" w:hAnsi="Calibri" w:cs="Times New Roman"/>
                <w:sz w:val="18"/>
                <w:szCs w:val="18"/>
              </w:rPr>
              <w:t>(i)</w:t>
            </w:r>
          </w:p>
        </w:tc>
        <w:tc>
          <w:tcPr>
            <w:tcW w:w="1373" w:type="dxa"/>
          </w:tcPr>
          <w:p w:rsidR="00873AF2" w:rsidRPr="00EB4F2B" w:rsidRDefault="00CD1B43" w:rsidP="00AA04BE">
            <w:pPr>
              <w:spacing w:before="60" w:after="60" w:line="276" w:lineRule="auto"/>
              <w:rPr>
                <w:rFonts w:ascii="Calibri" w:eastAsia="Calibri" w:hAnsi="Calibri" w:cs="Times New Roman"/>
                <w:sz w:val="18"/>
                <w:szCs w:val="18"/>
              </w:rPr>
            </w:pPr>
            <w:r>
              <w:rPr>
                <w:rFonts w:ascii="Calibri" w:eastAsia="Calibri" w:hAnsi="Calibri" w:cs="Times New Roman"/>
                <w:sz w:val="18"/>
                <w:szCs w:val="18"/>
              </w:rPr>
              <w:t>03</w:t>
            </w:r>
          </w:p>
        </w:tc>
        <w:tc>
          <w:tcPr>
            <w:tcW w:w="1373" w:type="dxa"/>
          </w:tcPr>
          <w:p w:rsidR="00873AF2" w:rsidRPr="00EB4F2B" w:rsidRDefault="00E20C87" w:rsidP="00AA04BE">
            <w:pPr>
              <w:spacing w:before="60" w:after="60" w:line="276" w:lineRule="auto"/>
              <w:rPr>
                <w:rFonts w:ascii="Calibri" w:eastAsia="Calibri" w:hAnsi="Calibri" w:cs="Times New Roman"/>
                <w:sz w:val="18"/>
                <w:szCs w:val="18"/>
              </w:rPr>
            </w:pPr>
            <w:r>
              <w:rPr>
                <w:rFonts w:ascii="Calibri" w:eastAsia="Calibri" w:hAnsi="Calibri" w:cs="Times New Roman"/>
                <w:sz w:val="18"/>
                <w:szCs w:val="18"/>
              </w:rPr>
              <w:t>5 646 828</w:t>
            </w:r>
          </w:p>
        </w:tc>
      </w:tr>
      <w:tr w:rsidR="00EB4F2B" w:rsidRPr="00EB4F2B" w:rsidTr="00AA04BE">
        <w:tc>
          <w:tcPr>
            <w:tcW w:w="1480" w:type="dxa"/>
          </w:tcPr>
          <w:p w:rsidR="00EB4F2B" w:rsidRPr="00EB4F2B" w:rsidRDefault="0094592A" w:rsidP="00AA04BE">
            <w:pPr>
              <w:spacing w:before="60" w:after="60" w:line="276" w:lineRule="auto"/>
              <w:rPr>
                <w:rFonts w:ascii="Calibri" w:eastAsia="Calibri" w:hAnsi="Calibri" w:cs="Times New Roman"/>
                <w:sz w:val="18"/>
                <w:szCs w:val="18"/>
              </w:rPr>
            </w:pPr>
            <w:r>
              <w:rPr>
                <w:rFonts w:ascii="Calibri" w:eastAsia="Calibri" w:hAnsi="Calibri" w:cs="Times New Roman"/>
                <w:sz w:val="18"/>
                <w:szCs w:val="18"/>
              </w:rPr>
              <w:t>4</w:t>
            </w:r>
          </w:p>
        </w:tc>
        <w:tc>
          <w:tcPr>
            <w:tcW w:w="1372" w:type="dxa"/>
          </w:tcPr>
          <w:p w:rsidR="00EB4F2B" w:rsidRPr="00EB4F2B" w:rsidRDefault="0094592A" w:rsidP="00AA04BE">
            <w:pPr>
              <w:spacing w:before="60" w:after="60" w:line="276" w:lineRule="auto"/>
              <w:rPr>
                <w:rFonts w:ascii="Calibri" w:eastAsia="Calibri" w:hAnsi="Calibri" w:cs="Times New Roman"/>
                <w:sz w:val="18"/>
                <w:szCs w:val="18"/>
              </w:rPr>
            </w:pPr>
            <w:r>
              <w:rPr>
                <w:rFonts w:ascii="Calibri" w:eastAsia="Calibri" w:hAnsi="Calibri" w:cs="Times New Roman"/>
                <w:sz w:val="18"/>
                <w:szCs w:val="18"/>
              </w:rPr>
              <w:t>EFS+</w:t>
            </w:r>
          </w:p>
        </w:tc>
        <w:tc>
          <w:tcPr>
            <w:tcW w:w="1372" w:type="dxa"/>
          </w:tcPr>
          <w:p w:rsidR="00EB4F2B" w:rsidRPr="00EB4F2B" w:rsidRDefault="0094592A" w:rsidP="00AA04BE">
            <w:pPr>
              <w:spacing w:before="60" w:after="60" w:line="276" w:lineRule="auto"/>
              <w:rPr>
                <w:rFonts w:ascii="Calibri" w:eastAsia="Calibri" w:hAnsi="Calibri" w:cs="Times New Roman"/>
                <w:sz w:val="18"/>
                <w:szCs w:val="18"/>
              </w:rPr>
            </w:pPr>
            <w:r>
              <w:rPr>
                <w:sz w:val="18"/>
                <w:szCs w:val="18"/>
              </w:rPr>
              <w:t>słabiej rozwinięty</w:t>
            </w:r>
          </w:p>
        </w:tc>
        <w:tc>
          <w:tcPr>
            <w:tcW w:w="1372" w:type="dxa"/>
          </w:tcPr>
          <w:p w:rsidR="00EB4F2B" w:rsidRPr="00EB4F2B" w:rsidRDefault="0094592A" w:rsidP="00AA04BE">
            <w:pPr>
              <w:spacing w:before="60" w:after="60" w:line="276" w:lineRule="auto"/>
              <w:rPr>
                <w:rFonts w:ascii="Calibri" w:eastAsia="Calibri" w:hAnsi="Calibri" w:cs="Times New Roman"/>
                <w:sz w:val="18"/>
                <w:szCs w:val="18"/>
              </w:rPr>
            </w:pPr>
            <w:r>
              <w:rPr>
                <w:rFonts w:ascii="Calibri" w:eastAsia="Calibri" w:hAnsi="Calibri" w:cs="Times New Roman"/>
                <w:sz w:val="18"/>
                <w:szCs w:val="18"/>
              </w:rPr>
              <w:t>(i)</w:t>
            </w:r>
          </w:p>
        </w:tc>
        <w:tc>
          <w:tcPr>
            <w:tcW w:w="1373" w:type="dxa"/>
          </w:tcPr>
          <w:p w:rsidR="00EB4F2B" w:rsidRPr="00EB4F2B" w:rsidRDefault="0094592A" w:rsidP="00AA04BE">
            <w:pPr>
              <w:spacing w:before="60" w:after="60" w:line="276" w:lineRule="auto"/>
              <w:rPr>
                <w:rFonts w:ascii="Calibri" w:eastAsia="Calibri" w:hAnsi="Calibri" w:cs="Times New Roman"/>
                <w:sz w:val="18"/>
                <w:szCs w:val="18"/>
              </w:rPr>
            </w:pPr>
            <w:r>
              <w:rPr>
                <w:rFonts w:ascii="Calibri" w:eastAsia="Calibri" w:hAnsi="Calibri" w:cs="Times New Roman"/>
                <w:sz w:val="18"/>
                <w:szCs w:val="18"/>
              </w:rPr>
              <w:t>33</w:t>
            </w:r>
          </w:p>
        </w:tc>
        <w:tc>
          <w:tcPr>
            <w:tcW w:w="1373" w:type="dxa"/>
          </w:tcPr>
          <w:p w:rsidR="00EB4F2B" w:rsidRPr="00EB4F2B" w:rsidRDefault="00E20C87" w:rsidP="00AA04BE">
            <w:pPr>
              <w:spacing w:before="60" w:after="60" w:line="276" w:lineRule="auto"/>
              <w:rPr>
                <w:rFonts w:ascii="Calibri" w:eastAsia="Calibri" w:hAnsi="Calibri" w:cs="Times New Roman"/>
                <w:sz w:val="18"/>
                <w:szCs w:val="18"/>
              </w:rPr>
            </w:pPr>
            <w:r>
              <w:rPr>
                <w:rFonts w:ascii="Calibri" w:eastAsia="Calibri" w:hAnsi="Calibri" w:cs="Times New Roman"/>
                <w:sz w:val="18"/>
                <w:szCs w:val="18"/>
              </w:rPr>
              <w:t>2 420 0</w:t>
            </w:r>
            <w:r w:rsidR="00F4009B">
              <w:rPr>
                <w:rFonts w:ascii="Calibri" w:eastAsia="Calibri" w:hAnsi="Calibri" w:cs="Times New Roman"/>
                <w:sz w:val="18"/>
                <w:szCs w:val="18"/>
              </w:rPr>
              <w:t>70</w:t>
            </w:r>
          </w:p>
        </w:tc>
      </w:tr>
    </w:tbl>
    <w:p w:rsidR="00EB4F2B" w:rsidRPr="00EB4F2B" w:rsidRDefault="00EB4F2B" w:rsidP="00EB4F2B">
      <w:pPr>
        <w:spacing w:before="60" w:after="60" w:line="276" w:lineRule="auto"/>
        <w:rPr>
          <w:rFonts w:ascii="Calibri" w:eastAsia="Calibri" w:hAnsi="Calibri" w:cs="Times New Roman"/>
        </w:rPr>
      </w:pPr>
      <w:r w:rsidRPr="00EB4F2B">
        <w:rPr>
          <w:rFonts w:ascii="Calibri" w:eastAsia="Calibri" w:hAnsi="Calibri" w:cs="Times New Roman"/>
        </w:rPr>
        <w:t>Tabela 4. Wymiar 6 – tematy uzupełniające EFS+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EB4F2B" w:rsidRPr="00EB4F2B" w:rsidTr="000E2A7F">
        <w:trPr>
          <w:tblHeader/>
        </w:trPr>
        <w:tc>
          <w:tcPr>
            <w:tcW w:w="1480" w:type="dxa"/>
          </w:tcPr>
          <w:p w:rsidR="00EB4F2B" w:rsidRPr="00EB4F2B" w:rsidRDefault="00EB4F2B" w:rsidP="00AA04BE">
            <w:pPr>
              <w:spacing w:before="60" w:after="60" w:line="276" w:lineRule="auto"/>
              <w:rPr>
                <w:rFonts w:ascii="Calibri" w:eastAsia="Calibri" w:hAnsi="Calibri" w:cs="Times New Roman"/>
                <w:sz w:val="18"/>
                <w:szCs w:val="18"/>
              </w:rPr>
            </w:pPr>
            <w:r w:rsidRPr="00EB4F2B">
              <w:rPr>
                <w:rFonts w:ascii="Calibri" w:eastAsia="Calibri" w:hAnsi="Calibri" w:cs="Times New Roman"/>
                <w:sz w:val="18"/>
                <w:szCs w:val="18"/>
              </w:rPr>
              <w:lastRenderedPageBreak/>
              <w:t>Nr priorytetu</w:t>
            </w:r>
          </w:p>
        </w:tc>
        <w:tc>
          <w:tcPr>
            <w:tcW w:w="1372" w:type="dxa"/>
          </w:tcPr>
          <w:p w:rsidR="00EB4F2B" w:rsidRPr="00EB4F2B" w:rsidRDefault="00EB4F2B" w:rsidP="00AA04BE">
            <w:pPr>
              <w:spacing w:before="60" w:after="60" w:line="276" w:lineRule="auto"/>
              <w:rPr>
                <w:rFonts w:ascii="Calibri" w:eastAsia="Calibri" w:hAnsi="Calibri" w:cs="Times New Roman"/>
                <w:sz w:val="18"/>
                <w:szCs w:val="18"/>
              </w:rPr>
            </w:pPr>
            <w:r w:rsidRPr="00EB4F2B">
              <w:rPr>
                <w:rFonts w:ascii="Calibri" w:eastAsia="Calibri" w:hAnsi="Calibri" w:cs="Times New Roman"/>
                <w:sz w:val="18"/>
                <w:szCs w:val="18"/>
              </w:rPr>
              <w:t>Fundusz</w:t>
            </w:r>
          </w:p>
        </w:tc>
        <w:tc>
          <w:tcPr>
            <w:tcW w:w="1372" w:type="dxa"/>
          </w:tcPr>
          <w:p w:rsidR="00EB4F2B" w:rsidRPr="00EB4F2B" w:rsidRDefault="00EB4F2B" w:rsidP="00AA04BE">
            <w:pPr>
              <w:spacing w:before="60" w:after="60" w:line="276" w:lineRule="auto"/>
              <w:rPr>
                <w:rFonts w:ascii="Calibri" w:eastAsia="Calibri" w:hAnsi="Calibri" w:cs="Times New Roman"/>
                <w:sz w:val="18"/>
                <w:szCs w:val="18"/>
              </w:rPr>
            </w:pPr>
            <w:r w:rsidRPr="00EB4F2B">
              <w:rPr>
                <w:rFonts w:ascii="Calibri" w:eastAsia="Calibri" w:hAnsi="Calibri" w:cs="Times New Roman"/>
                <w:sz w:val="18"/>
                <w:szCs w:val="18"/>
              </w:rPr>
              <w:t>Kategoria regionu</w:t>
            </w:r>
          </w:p>
        </w:tc>
        <w:tc>
          <w:tcPr>
            <w:tcW w:w="1372" w:type="dxa"/>
          </w:tcPr>
          <w:p w:rsidR="00EB4F2B" w:rsidRPr="00EB4F2B" w:rsidRDefault="00EB4F2B" w:rsidP="00AA04BE">
            <w:pPr>
              <w:spacing w:before="60" w:after="60" w:line="276" w:lineRule="auto"/>
              <w:rPr>
                <w:rFonts w:ascii="Calibri" w:eastAsia="Calibri" w:hAnsi="Calibri" w:cs="Times New Roman"/>
                <w:sz w:val="18"/>
                <w:szCs w:val="18"/>
              </w:rPr>
            </w:pPr>
            <w:r w:rsidRPr="00EB4F2B">
              <w:rPr>
                <w:rFonts w:ascii="Calibri" w:eastAsia="Calibri" w:hAnsi="Calibri" w:cs="Times New Roman"/>
                <w:sz w:val="18"/>
                <w:szCs w:val="18"/>
              </w:rPr>
              <w:t>Cel szczegółowy</w:t>
            </w:r>
          </w:p>
        </w:tc>
        <w:tc>
          <w:tcPr>
            <w:tcW w:w="1373" w:type="dxa"/>
          </w:tcPr>
          <w:p w:rsidR="00EB4F2B" w:rsidRPr="00EB4F2B" w:rsidRDefault="00EB4F2B" w:rsidP="00AA04BE">
            <w:pPr>
              <w:spacing w:before="60" w:after="60" w:line="276" w:lineRule="auto"/>
              <w:rPr>
                <w:rFonts w:ascii="Calibri" w:eastAsia="Calibri" w:hAnsi="Calibri" w:cs="Times New Roman"/>
                <w:sz w:val="18"/>
                <w:szCs w:val="18"/>
              </w:rPr>
            </w:pPr>
            <w:r w:rsidRPr="00EB4F2B">
              <w:rPr>
                <w:rFonts w:ascii="Calibri" w:eastAsia="Calibri" w:hAnsi="Calibri" w:cs="Times New Roman"/>
                <w:sz w:val="18"/>
                <w:szCs w:val="18"/>
              </w:rPr>
              <w:t>Kod</w:t>
            </w:r>
          </w:p>
        </w:tc>
        <w:tc>
          <w:tcPr>
            <w:tcW w:w="1373" w:type="dxa"/>
          </w:tcPr>
          <w:p w:rsidR="00EB4F2B" w:rsidRPr="00EB4F2B" w:rsidRDefault="00EB4F2B" w:rsidP="00AA04BE">
            <w:pPr>
              <w:spacing w:before="60" w:after="60" w:line="276" w:lineRule="auto"/>
              <w:rPr>
                <w:rFonts w:ascii="Calibri" w:eastAsia="Calibri" w:hAnsi="Calibri" w:cs="Times New Roman"/>
                <w:sz w:val="18"/>
                <w:szCs w:val="18"/>
              </w:rPr>
            </w:pPr>
            <w:r w:rsidRPr="00EB4F2B">
              <w:rPr>
                <w:rFonts w:ascii="Calibri" w:eastAsia="Calibri" w:hAnsi="Calibri" w:cs="Times New Roman"/>
                <w:sz w:val="18"/>
                <w:szCs w:val="18"/>
              </w:rPr>
              <w:t>Kwota (EUR)</w:t>
            </w:r>
          </w:p>
        </w:tc>
      </w:tr>
      <w:tr w:rsidR="00EB4F2B" w:rsidRPr="00EB4F2B" w:rsidTr="00AA04BE">
        <w:tc>
          <w:tcPr>
            <w:tcW w:w="1480" w:type="dxa"/>
          </w:tcPr>
          <w:p w:rsidR="00EB4F2B" w:rsidRPr="00EB4F2B" w:rsidRDefault="00EB4F2B" w:rsidP="00AA04BE">
            <w:pPr>
              <w:spacing w:before="60" w:after="60" w:line="276" w:lineRule="auto"/>
              <w:rPr>
                <w:rFonts w:ascii="Calibri" w:eastAsia="Calibri" w:hAnsi="Calibri" w:cs="Times New Roman"/>
                <w:sz w:val="18"/>
                <w:szCs w:val="18"/>
              </w:rPr>
            </w:pPr>
          </w:p>
        </w:tc>
        <w:tc>
          <w:tcPr>
            <w:tcW w:w="1372" w:type="dxa"/>
          </w:tcPr>
          <w:p w:rsidR="00EB4F2B" w:rsidRPr="00EB4F2B" w:rsidRDefault="00EB4F2B" w:rsidP="00AA04BE">
            <w:pPr>
              <w:spacing w:before="60" w:after="60" w:line="276" w:lineRule="auto"/>
              <w:rPr>
                <w:rFonts w:ascii="Calibri" w:eastAsia="Calibri" w:hAnsi="Calibri" w:cs="Times New Roman"/>
                <w:sz w:val="18"/>
                <w:szCs w:val="18"/>
              </w:rPr>
            </w:pPr>
          </w:p>
        </w:tc>
        <w:tc>
          <w:tcPr>
            <w:tcW w:w="1372" w:type="dxa"/>
          </w:tcPr>
          <w:p w:rsidR="00EB4F2B" w:rsidRPr="00EB4F2B" w:rsidRDefault="00EB4F2B" w:rsidP="00AA04BE">
            <w:pPr>
              <w:spacing w:before="60" w:after="60" w:line="276" w:lineRule="auto"/>
              <w:rPr>
                <w:rFonts w:ascii="Calibri" w:eastAsia="Calibri" w:hAnsi="Calibri" w:cs="Times New Roman"/>
                <w:sz w:val="18"/>
                <w:szCs w:val="18"/>
              </w:rPr>
            </w:pPr>
          </w:p>
        </w:tc>
        <w:tc>
          <w:tcPr>
            <w:tcW w:w="1372" w:type="dxa"/>
          </w:tcPr>
          <w:p w:rsidR="00EB4F2B" w:rsidRPr="00EB4F2B" w:rsidRDefault="00EB4F2B" w:rsidP="00AA04BE">
            <w:pPr>
              <w:spacing w:before="60" w:after="60" w:line="276" w:lineRule="auto"/>
              <w:rPr>
                <w:rFonts w:ascii="Calibri" w:eastAsia="Calibri" w:hAnsi="Calibri" w:cs="Times New Roman"/>
                <w:sz w:val="18"/>
                <w:szCs w:val="18"/>
              </w:rPr>
            </w:pPr>
          </w:p>
        </w:tc>
        <w:tc>
          <w:tcPr>
            <w:tcW w:w="1373" w:type="dxa"/>
          </w:tcPr>
          <w:p w:rsidR="00EB4F2B" w:rsidRPr="00EB4F2B" w:rsidRDefault="00EB4F2B" w:rsidP="00AA04BE">
            <w:pPr>
              <w:spacing w:before="60" w:after="60" w:line="276" w:lineRule="auto"/>
              <w:rPr>
                <w:rFonts w:ascii="Calibri" w:eastAsia="Calibri" w:hAnsi="Calibri" w:cs="Times New Roman"/>
                <w:sz w:val="18"/>
                <w:szCs w:val="18"/>
              </w:rPr>
            </w:pPr>
          </w:p>
        </w:tc>
        <w:tc>
          <w:tcPr>
            <w:tcW w:w="1373" w:type="dxa"/>
          </w:tcPr>
          <w:p w:rsidR="00EB4F2B" w:rsidRPr="00EB4F2B" w:rsidRDefault="00EB4F2B" w:rsidP="00AA04BE">
            <w:pPr>
              <w:spacing w:before="60" w:after="60" w:line="276" w:lineRule="auto"/>
              <w:rPr>
                <w:rFonts w:ascii="Calibri" w:eastAsia="Calibri" w:hAnsi="Calibri" w:cs="Times New Roman"/>
                <w:sz w:val="18"/>
                <w:szCs w:val="18"/>
              </w:rPr>
            </w:pPr>
          </w:p>
        </w:tc>
      </w:tr>
      <w:tr w:rsidR="00EB4F2B" w:rsidRPr="00EB4F2B" w:rsidTr="00AA04BE">
        <w:tc>
          <w:tcPr>
            <w:tcW w:w="1480" w:type="dxa"/>
          </w:tcPr>
          <w:p w:rsidR="00EB4F2B" w:rsidRPr="00EB4F2B" w:rsidRDefault="00EB4F2B" w:rsidP="00AA04BE">
            <w:pPr>
              <w:spacing w:before="60" w:after="60" w:line="276" w:lineRule="auto"/>
              <w:rPr>
                <w:rFonts w:ascii="Calibri" w:eastAsia="Calibri" w:hAnsi="Calibri" w:cs="Times New Roman"/>
                <w:sz w:val="18"/>
                <w:szCs w:val="18"/>
              </w:rPr>
            </w:pPr>
          </w:p>
        </w:tc>
        <w:tc>
          <w:tcPr>
            <w:tcW w:w="1372" w:type="dxa"/>
          </w:tcPr>
          <w:p w:rsidR="00EB4F2B" w:rsidRPr="00EB4F2B" w:rsidRDefault="00EB4F2B" w:rsidP="00AA04BE">
            <w:pPr>
              <w:spacing w:before="60" w:after="60" w:line="276" w:lineRule="auto"/>
              <w:rPr>
                <w:rFonts w:ascii="Calibri" w:eastAsia="Calibri" w:hAnsi="Calibri" w:cs="Times New Roman"/>
                <w:sz w:val="18"/>
                <w:szCs w:val="18"/>
              </w:rPr>
            </w:pPr>
          </w:p>
        </w:tc>
        <w:tc>
          <w:tcPr>
            <w:tcW w:w="1372" w:type="dxa"/>
          </w:tcPr>
          <w:p w:rsidR="00EB4F2B" w:rsidRPr="00EB4F2B" w:rsidRDefault="00EB4F2B" w:rsidP="00AA04BE">
            <w:pPr>
              <w:spacing w:before="60" w:after="60" w:line="276" w:lineRule="auto"/>
              <w:rPr>
                <w:rFonts w:ascii="Calibri" w:eastAsia="Calibri" w:hAnsi="Calibri" w:cs="Times New Roman"/>
                <w:sz w:val="18"/>
                <w:szCs w:val="18"/>
              </w:rPr>
            </w:pPr>
          </w:p>
        </w:tc>
        <w:tc>
          <w:tcPr>
            <w:tcW w:w="1372" w:type="dxa"/>
          </w:tcPr>
          <w:p w:rsidR="00EB4F2B" w:rsidRPr="00EB4F2B" w:rsidRDefault="00EB4F2B" w:rsidP="00AA04BE">
            <w:pPr>
              <w:spacing w:before="60" w:after="60" w:line="276" w:lineRule="auto"/>
              <w:rPr>
                <w:rFonts w:ascii="Calibri" w:eastAsia="Calibri" w:hAnsi="Calibri" w:cs="Times New Roman"/>
                <w:sz w:val="18"/>
                <w:szCs w:val="18"/>
              </w:rPr>
            </w:pPr>
          </w:p>
        </w:tc>
        <w:tc>
          <w:tcPr>
            <w:tcW w:w="1373" w:type="dxa"/>
          </w:tcPr>
          <w:p w:rsidR="00EB4F2B" w:rsidRPr="00EB4F2B" w:rsidRDefault="00EB4F2B" w:rsidP="00AA04BE">
            <w:pPr>
              <w:spacing w:before="60" w:after="60" w:line="276" w:lineRule="auto"/>
              <w:rPr>
                <w:rFonts w:ascii="Calibri" w:eastAsia="Calibri" w:hAnsi="Calibri" w:cs="Times New Roman"/>
                <w:sz w:val="18"/>
                <w:szCs w:val="18"/>
              </w:rPr>
            </w:pPr>
          </w:p>
        </w:tc>
        <w:tc>
          <w:tcPr>
            <w:tcW w:w="1373" w:type="dxa"/>
          </w:tcPr>
          <w:p w:rsidR="00EB4F2B" w:rsidRPr="00EB4F2B" w:rsidRDefault="00EB4F2B" w:rsidP="00AA04BE">
            <w:pPr>
              <w:spacing w:before="60" w:after="60" w:line="276" w:lineRule="auto"/>
              <w:rPr>
                <w:rFonts w:ascii="Calibri" w:eastAsia="Calibri" w:hAnsi="Calibri" w:cs="Times New Roman"/>
                <w:sz w:val="18"/>
                <w:szCs w:val="18"/>
              </w:rPr>
            </w:pPr>
          </w:p>
        </w:tc>
      </w:tr>
    </w:tbl>
    <w:p w:rsidR="00EB4F2B" w:rsidRPr="00EB4F2B" w:rsidRDefault="00EB4F2B" w:rsidP="00EB4F2B">
      <w:pPr>
        <w:spacing w:before="60" w:after="60" w:line="276" w:lineRule="auto"/>
        <w:rPr>
          <w:rFonts w:ascii="Calibri" w:eastAsia="Calibri" w:hAnsi="Calibri" w:cs="Times New Roman"/>
        </w:rPr>
      </w:pPr>
      <w:r w:rsidRPr="00EB4F2B">
        <w:rPr>
          <w:rFonts w:ascii="Calibri" w:eastAsia="Calibri" w:hAnsi="Calibri" w:cs="Times New Roman"/>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EB4F2B" w:rsidRPr="00EB4F2B" w:rsidTr="000E2A7F">
        <w:trPr>
          <w:tblHeader/>
        </w:trPr>
        <w:tc>
          <w:tcPr>
            <w:tcW w:w="1480" w:type="dxa"/>
          </w:tcPr>
          <w:p w:rsidR="00EB4F2B" w:rsidRPr="00EB4F2B" w:rsidRDefault="00EB4F2B" w:rsidP="00AA04BE">
            <w:pPr>
              <w:spacing w:before="60" w:after="60" w:line="276" w:lineRule="auto"/>
              <w:rPr>
                <w:rFonts w:ascii="Calibri" w:eastAsia="Calibri" w:hAnsi="Calibri" w:cs="Times New Roman"/>
                <w:sz w:val="18"/>
                <w:szCs w:val="18"/>
              </w:rPr>
            </w:pPr>
            <w:r w:rsidRPr="00EB4F2B">
              <w:rPr>
                <w:rFonts w:ascii="Calibri" w:eastAsia="Calibri" w:hAnsi="Calibri" w:cs="Times New Roman"/>
                <w:sz w:val="18"/>
                <w:szCs w:val="18"/>
              </w:rPr>
              <w:t>Nr priorytetu</w:t>
            </w:r>
          </w:p>
        </w:tc>
        <w:tc>
          <w:tcPr>
            <w:tcW w:w="1372" w:type="dxa"/>
          </w:tcPr>
          <w:p w:rsidR="00EB4F2B" w:rsidRPr="00EB4F2B" w:rsidRDefault="00EB4F2B" w:rsidP="00AA04BE">
            <w:pPr>
              <w:spacing w:before="60" w:after="60" w:line="276" w:lineRule="auto"/>
              <w:rPr>
                <w:rFonts w:ascii="Calibri" w:eastAsia="Calibri" w:hAnsi="Calibri" w:cs="Times New Roman"/>
                <w:sz w:val="18"/>
                <w:szCs w:val="18"/>
              </w:rPr>
            </w:pPr>
            <w:r w:rsidRPr="00EB4F2B">
              <w:rPr>
                <w:rFonts w:ascii="Calibri" w:eastAsia="Calibri" w:hAnsi="Calibri" w:cs="Times New Roman"/>
                <w:sz w:val="18"/>
                <w:szCs w:val="18"/>
              </w:rPr>
              <w:t>Fundusz</w:t>
            </w:r>
          </w:p>
        </w:tc>
        <w:tc>
          <w:tcPr>
            <w:tcW w:w="1372" w:type="dxa"/>
          </w:tcPr>
          <w:p w:rsidR="00EB4F2B" w:rsidRPr="00EB4F2B" w:rsidRDefault="00EB4F2B" w:rsidP="00AA04BE">
            <w:pPr>
              <w:spacing w:before="60" w:after="60" w:line="276" w:lineRule="auto"/>
              <w:rPr>
                <w:rFonts w:ascii="Calibri" w:eastAsia="Calibri" w:hAnsi="Calibri" w:cs="Times New Roman"/>
                <w:sz w:val="18"/>
                <w:szCs w:val="18"/>
              </w:rPr>
            </w:pPr>
            <w:r w:rsidRPr="00EB4F2B">
              <w:rPr>
                <w:rFonts w:ascii="Calibri" w:eastAsia="Calibri" w:hAnsi="Calibri" w:cs="Times New Roman"/>
                <w:sz w:val="18"/>
                <w:szCs w:val="18"/>
              </w:rPr>
              <w:t>Kategoria regionu</w:t>
            </w:r>
          </w:p>
        </w:tc>
        <w:tc>
          <w:tcPr>
            <w:tcW w:w="1372" w:type="dxa"/>
          </w:tcPr>
          <w:p w:rsidR="00EB4F2B" w:rsidRPr="00EB4F2B" w:rsidRDefault="00EB4F2B" w:rsidP="00AA04BE">
            <w:pPr>
              <w:spacing w:before="60" w:after="60" w:line="276" w:lineRule="auto"/>
              <w:rPr>
                <w:rFonts w:ascii="Calibri" w:eastAsia="Calibri" w:hAnsi="Calibri" w:cs="Times New Roman"/>
                <w:sz w:val="18"/>
                <w:szCs w:val="18"/>
              </w:rPr>
            </w:pPr>
            <w:r w:rsidRPr="00EB4F2B">
              <w:rPr>
                <w:rFonts w:ascii="Calibri" w:eastAsia="Calibri" w:hAnsi="Calibri" w:cs="Times New Roman"/>
                <w:sz w:val="18"/>
                <w:szCs w:val="18"/>
              </w:rPr>
              <w:t>Cel szczegółowy</w:t>
            </w:r>
          </w:p>
        </w:tc>
        <w:tc>
          <w:tcPr>
            <w:tcW w:w="1373" w:type="dxa"/>
          </w:tcPr>
          <w:p w:rsidR="00EB4F2B" w:rsidRPr="00EB4F2B" w:rsidRDefault="00EB4F2B" w:rsidP="00AA04BE">
            <w:pPr>
              <w:spacing w:before="60" w:after="60" w:line="276" w:lineRule="auto"/>
              <w:rPr>
                <w:rFonts w:ascii="Calibri" w:eastAsia="Calibri" w:hAnsi="Calibri" w:cs="Times New Roman"/>
                <w:sz w:val="18"/>
                <w:szCs w:val="18"/>
              </w:rPr>
            </w:pPr>
            <w:r w:rsidRPr="00EB4F2B">
              <w:rPr>
                <w:rFonts w:ascii="Calibri" w:eastAsia="Calibri" w:hAnsi="Calibri" w:cs="Times New Roman"/>
                <w:sz w:val="18"/>
                <w:szCs w:val="18"/>
              </w:rPr>
              <w:t>Kod</w:t>
            </w:r>
          </w:p>
        </w:tc>
        <w:tc>
          <w:tcPr>
            <w:tcW w:w="1373" w:type="dxa"/>
          </w:tcPr>
          <w:p w:rsidR="00EB4F2B" w:rsidRPr="00EB4F2B" w:rsidRDefault="00EB4F2B" w:rsidP="00AA04BE">
            <w:pPr>
              <w:spacing w:before="60" w:after="60" w:line="276" w:lineRule="auto"/>
              <w:rPr>
                <w:rFonts w:ascii="Calibri" w:eastAsia="Calibri" w:hAnsi="Calibri" w:cs="Times New Roman"/>
                <w:sz w:val="18"/>
                <w:szCs w:val="18"/>
              </w:rPr>
            </w:pPr>
            <w:r w:rsidRPr="00EB4F2B">
              <w:rPr>
                <w:rFonts w:ascii="Calibri" w:eastAsia="Calibri" w:hAnsi="Calibri" w:cs="Times New Roman"/>
                <w:sz w:val="18"/>
                <w:szCs w:val="18"/>
              </w:rPr>
              <w:t>Kwota (EUR)</w:t>
            </w:r>
          </w:p>
        </w:tc>
      </w:tr>
      <w:tr w:rsidR="00EB4F2B" w:rsidRPr="00EB4F2B" w:rsidTr="00AA04BE">
        <w:tc>
          <w:tcPr>
            <w:tcW w:w="1480" w:type="dxa"/>
          </w:tcPr>
          <w:p w:rsidR="00EB4F2B" w:rsidRPr="00EB4F2B" w:rsidRDefault="00EB4F2B" w:rsidP="00AA04BE">
            <w:pPr>
              <w:spacing w:before="60" w:after="60" w:line="276" w:lineRule="auto"/>
              <w:rPr>
                <w:rFonts w:ascii="Calibri" w:eastAsia="Calibri" w:hAnsi="Calibri" w:cs="Times New Roman"/>
                <w:sz w:val="18"/>
                <w:szCs w:val="18"/>
              </w:rPr>
            </w:pPr>
          </w:p>
        </w:tc>
        <w:tc>
          <w:tcPr>
            <w:tcW w:w="1372" w:type="dxa"/>
          </w:tcPr>
          <w:p w:rsidR="00EB4F2B" w:rsidRPr="00EB4F2B" w:rsidRDefault="00EB4F2B" w:rsidP="00AA04BE">
            <w:pPr>
              <w:spacing w:before="60" w:after="60" w:line="276" w:lineRule="auto"/>
              <w:rPr>
                <w:rFonts w:ascii="Calibri" w:eastAsia="Calibri" w:hAnsi="Calibri" w:cs="Times New Roman"/>
                <w:sz w:val="18"/>
                <w:szCs w:val="18"/>
              </w:rPr>
            </w:pPr>
          </w:p>
        </w:tc>
        <w:tc>
          <w:tcPr>
            <w:tcW w:w="1372" w:type="dxa"/>
          </w:tcPr>
          <w:p w:rsidR="00EB4F2B" w:rsidRPr="00EB4F2B" w:rsidRDefault="00EB4F2B" w:rsidP="00AA04BE">
            <w:pPr>
              <w:spacing w:before="60" w:after="60" w:line="276" w:lineRule="auto"/>
              <w:rPr>
                <w:rFonts w:ascii="Calibri" w:eastAsia="Calibri" w:hAnsi="Calibri" w:cs="Times New Roman"/>
                <w:sz w:val="18"/>
                <w:szCs w:val="18"/>
              </w:rPr>
            </w:pPr>
          </w:p>
        </w:tc>
        <w:tc>
          <w:tcPr>
            <w:tcW w:w="1372" w:type="dxa"/>
          </w:tcPr>
          <w:p w:rsidR="00EB4F2B" w:rsidRPr="00EB4F2B" w:rsidRDefault="00EB4F2B" w:rsidP="00AA04BE">
            <w:pPr>
              <w:spacing w:before="60" w:after="60" w:line="276" w:lineRule="auto"/>
              <w:rPr>
                <w:rFonts w:ascii="Calibri" w:eastAsia="Calibri" w:hAnsi="Calibri" w:cs="Times New Roman"/>
                <w:sz w:val="18"/>
                <w:szCs w:val="18"/>
              </w:rPr>
            </w:pPr>
          </w:p>
        </w:tc>
        <w:tc>
          <w:tcPr>
            <w:tcW w:w="1373" w:type="dxa"/>
          </w:tcPr>
          <w:p w:rsidR="00EB4F2B" w:rsidRPr="00EB4F2B" w:rsidRDefault="00EB4F2B" w:rsidP="00AA04BE">
            <w:pPr>
              <w:spacing w:before="60" w:after="60" w:line="276" w:lineRule="auto"/>
              <w:rPr>
                <w:rFonts w:ascii="Calibri" w:eastAsia="Calibri" w:hAnsi="Calibri" w:cs="Times New Roman"/>
                <w:sz w:val="18"/>
                <w:szCs w:val="18"/>
              </w:rPr>
            </w:pPr>
          </w:p>
        </w:tc>
        <w:tc>
          <w:tcPr>
            <w:tcW w:w="1373" w:type="dxa"/>
          </w:tcPr>
          <w:p w:rsidR="00EB4F2B" w:rsidRPr="00EB4F2B" w:rsidRDefault="00EB4F2B" w:rsidP="00AA04BE">
            <w:pPr>
              <w:spacing w:before="60" w:after="60" w:line="276" w:lineRule="auto"/>
              <w:rPr>
                <w:rFonts w:ascii="Calibri" w:eastAsia="Calibri" w:hAnsi="Calibri" w:cs="Times New Roman"/>
                <w:sz w:val="18"/>
                <w:szCs w:val="18"/>
              </w:rPr>
            </w:pPr>
          </w:p>
        </w:tc>
      </w:tr>
      <w:tr w:rsidR="00EB4F2B" w:rsidRPr="00EB4F2B" w:rsidTr="00AA04BE">
        <w:tc>
          <w:tcPr>
            <w:tcW w:w="1480" w:type="dxa"/>
          </w:tcPr>
          <w:p w:rsidR="00EB4F2B" w:rsidRPr="00EB4F2B" w:rsidRDefault="00EB4F2B" w:rsidP="00AA04BE">
            <w:pPr>
              <w:spacing w:before="60" w:after="60" w:line="276" w:lineRule="auto"/>
              <w:rPr>
                <w:rFonts w:ascii="Calibri" w:eastAsia="Calibri" w:hAnsi="Calibri" w:cs="Times New Roman"/>
                <w:sz w:val="18"/>
                <w:szCs w:val="18"/>
              </w:rPr>
            </w:pPr>
          </w:p>
        </w:tc>
        <w:tc>
          <w:tcPr>
            <w:tcW w:w="1372" w:type="dxa"/>
          </w:tcPr>
          <w:p w:rsidR="00EB4F2B" w:rsidRPr="00EB4F2B" w:rsidRDefault="00EB4F2B" w:rsidP="00AA04BE">
            <w:pPr>
              <w:spacing w:before="60" w:after="60" w:line="276" w:lineRule="auto"/>
              <w:rPr>
                <w:rFonts w:ascii="Calibri" w:eastAsia="Calibri" w:hAnsi="Calibri" w:cs="Times New Roman"/>
                <w:sz w:val="18"/>
                <w:szCs w:val="18"/>
              </w:rPr>
            </w:pPr>
          </w:p>
        </w:tc>
        <w:tc>
          <w:tcPr>
            <w:tcW w:w="1372" w:type="dxa"/>
          </w:tcPr>
          <w:p w:rsidR="00EB4F2B" w:rsidRPr="00EB4F2B" w:rsidRDefault="00EB4F2B" w:rsidP="00AA04BE">
            <w:pPr>
              <w:spacing w:before="60" w:after="60" w:line="276" w:lineRule="auto"/>
              <w:rPr>
                <w:rFonts w:ascii="Calibri" w:eastAsia="Calibri" w:hAnsi="Calibri" w:cs="Times New Roman"/>
                <w:sz w:val="18"/>
                <w:szCs w:val="18"/>
              </w:rPr>
            </w:pPr>
          </w:p>
        </w:tc>
        <w:tc>
          <w:tcPr>
            <w:tcW w:w="1372" w:type="dxa"/>
          </w:tcPr>
          <w:p w:rsidR="00EB4F2B" w:rsidRPr="00EB4F2B" w:rsidRDefault="00EB4F2B" w:rsidP="00AA04BE">
            <w:pPr>
              <w:spacing w:before="60" w:after="60" w:line="276" w:lineRule="auto"/>
              <w:rPr>
                <w:rFonts w:ascii="Calibri" w:eastAsia="Calibri" w:hAnsi="Calibri" w:cs="Times New Roman"/>
                <w:sz w:val="18"/>
                <w:szCs w:val="18"/>
              </w:rPr>
            </w:pPr>
          </w:p>
        </w:tc>
        <w:tc>
          <w:tcPr>
            <w:tcW w:w="1373" w:type="dxa"/>
          </w:tcPr>
          <w:p w:rsidR="00EB4F2B" w:rsidRPr="00EB4F2B" w:rsidRDefault="00EB4F2B" w:rsidP="00AA04BE">
            <w:pPr>
              <w:spacing w:before="60" w:after="60" w:line="276" w:lineRule="auto"/>
              <w:rPr>
                <w:rFonts w:ascii="Calibri" w:eastAsia="Calibri" w:hAnsi="Calibri" w:cs="Times New Roman"/>
                <w:sz w:val="18"/>
                <w:szCs w:val="18"/>
              </w:rPr>
            </w:pPr>
          </w:p>
        </w:tc>
        <w:tc>
          <w:tcPr>
            <w:tcW w:w="1373" w:type="dxa"/>
          </w:tcPr>
          <w:p w:rsidR="00EB4F2B" w:rsidRPr="00EB4F2B" w:rsidRDefault="00EB4F2B" w:rsidP="00AA04BE">
            <w:pPr>
              <w:spacing w:before="60" w:after="60" w:line="276" w:lineRule="auto"/>
              <w:rPr>
                <w:rFonts w:ascii="Calibri" w:eastAsia="Calibri" w:hAnsi="Calibri" w:cs="Times New Roman"/>
                <w:sz w:val="18"/>
                <w:szCs w:val="18"/>
              </w:rPr>
            </w:pPr>
          </w:p>
        </w:tc>
      </w:tr>
    </w:tbl>
    <w:p w:rsidR="004E2D2B" w:rsidRDefault="004E2D2B" w:rsidP="000B0898">
      <w:pPr>
        <w:pStyle w:val="Nagwek4"/>
        <w:spacing w:before="60" w:after="60" w:line="276" w:lineRule="auto"/>
        <w:rPr>
          <w:rFonts w:asciiTheme="minorHAnsi" w:hAnsiTheme="minorHAnsi"/>
          <w:b/>
          <w:i w:val="0"/>
          <w:color w:val="auto"/>
        </w:rPr>
      </w:pPr>
    </w:p>
    <w:p w:rsidR="000B0898" w:rsidRPr="000B0898" w:rsidRDefault="000B0898" w:rsidP="000B0898">
      <w:pPr>
        <w:sectPr w:rsidR="000B0898" w:rsidRPr="000B0898" w:rsidSect="0025275A">
          <w:type w:val="continuous"/>
          <w:pgSz w:w="11906" w:h="16838"/>
          <w:pgMar w:top="1417" w:right="1417" w:bottom="1417" w:left="1417" w:header="708" w:footer="708" w:gutter="0"/>
          <w:cols w:space="708"/>
          <w:docGrid w:linePitch="360"/>
        </w:sectPr>
      </w:pPr>
    </w:p>
    <w:p w:rsidR="00DE5DDD" w:rsidRPr="0018331D" w:rsidRDefault="00DE5DDD" w:rsidP="008B514B">
      <w:pPr>
        <w:pStyle w:val="Nagwek4"/>
        <w:shd w:val="clear" w:color="auto" w:fill="99CCFF"/>
        <w:spacing w:before="60" w:after="60" w:line="276" w:lineRule="auto"/>
        <w:rPr>
          <w:rFonts w:asciiTheme="minorHAnsi" w:hAnsiTheme="minorHAnsi"/>
          <w:i w:val="0"/>
          <w:color w:val="auto"/>
        </w:rPr>
      </w:pPr>
      <w:r w:rsidRPr="0018331D">
        <w:rPr>
          <w:rFonts w:asciiTheme="minorHAnsi" w:hAnsiTheme="minorHAnsi"/>
          <w:i w:val="0"/>
          <w:color w:val="auto"/>
        </w:rPr>
        <w:t xml:space="preserve">(k)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 </w:t>
      </w:r>
    </w:p>
    <w:p w:rsidR="00DE5DDD" w:rsidRPr="00C570B2" w:rsidRDefault="00DE5DDD" w:rsidP="008B514B">
      <w:pPr>
        <w:spacing w:before="60" w:after="60" w:line="276" w:lineRule="auto"/>
      </w:pPr>
      <w:r w:rsidRPr="00C570B2">
        <w:rPr>
          <w:b/>
        </w:rPr>
        <w:t>Planowane rodzaje działań</w:t>
      </w:r>
    </w:p>
    <w:p w:rsidR="007B2167" w:rsidRPr="007B2167" w:rsidRDefault="007B2167" w:rsidP="007B2167">
      <w:pPr>
        <w:spacing w:before="60" w:after="60" w:line="276" w:lineRule="auto"/>
        <w:rPr>
          <w:rFonts w:ascii="Calibri" w:hAnsi="Calibri" w:cs="Calibri"/>
          <w:u w:val="single"/>
        </w:rPr>
      </w:pPr>
      <w:r w:rsidRPr="007B2167">
        <w:rPr>
          <w:rFonts w:ascii="Calibri" w:hAnsi="Calibri" w:cs="Calibri"/>
        </w:rPr>
        <w:t xml:space="preserve">W obszarze </w:t>
      </w:r>
      <w:r w:rsidRPr="007B2167">
        <w:rPr>
          <w:rFonts w:ascii="Calibri" w:hAnsi="Calibri" w:cs="Calibri"/>
          <w:u w:val="single"/>
        </w:rPr>
        <w:t>usług społecznych</w:t>
      </w:r>
      <w:r w:rsidRPr="007B2167">
        <w:rPr>
          <w:rFonts w:ascii="Calibri" w:hAnsi="Calibri" w:cs="Calibri"/>
        </w:rPr>
        <w:t xml:space="preserve"> wspierane będą działania przyczyniające się do ich deinstytucjonalizacji, co skutkować będzie wzrostem dostępności, jakości i trwałości tych usług.</w:t>
      </w:r>
    </w:p>
    <w:p w:rsidR="007B2167" w:rsidRPr="007B2167" w:rsidRDefault="007B2167" w:rsidP="007B2167">
      <w:pPr>
        <w:spacing w:before="60" w:after="60" w:line="276" w:lineRule="auto"/>
        <w:rPr>
          <w:rFonts w:ascii="Calibri" w:hAnsi="Calibri" w:cs="Calibri"/>
        </w:rPr>
      </w:pPr>
      <w:r w:rsidRPr="007B2167">
        <w:rPr>
          <w:rFonts w:ascii="Calibri" w:hAnsi="Calibri" w:cs="Calibri"/>
        </w:rPr>
        <w:t>W szczególności, wspierana będzie deinstytucjonalizacja usług społecznych na rzecz osób z zaburzeniami psychicznymi, osób z niepełnosprawnościami, seniorów, dzieci i młodzieży objętych wsparciem wynikającym z ustawy o wspieraniu rodziny i systemie pieczy zastępczej, osób w kryzysie bezdomności oraz społeczności marginalizowanych.</w:t>
      </w:r>
    </w:p>
    <w:p w:rsidR="007B2167" w:rsidRPr="007B2167" w:rsidRDefault="007B2167" w:rsidP="007B2167">
      <w:pPr>
        <w:spacing w:before="60" w:after="60" w:line="276" w:lineRule="auto"/>
        <w:rPr>
          <w:rFonts w:ascii="Calibri" w:hAnsi="Calibri" w:cs="Calibri"/>
        </w:rPr>
      </w:pPr>
      <w:r w:rsidRPr="007B2167">
        <w:rPr>
          <w:rFonts w:ascii="Calibri" w:hAnsi="Calibri" w:cs="Calibri"/>
        </w:rPr>
        <w:t>W ramach planowanej interwencji, przewiduje się realizację spersonalizowanych usług społecznych, w szczególności:</w:t>
      </w:r>
    </w:p>
    <w:p w:rsidR="007B2167" w:rsidRPr="007B2167" w:rsidRDefault="007B2167" w:rsidP="00D71103">
      <w:pPr>
        <w:numPr>
          <w:ilvl w:val="0"/>
          <w:numId w:val="60"/>
        </w:numPr>
        <w:spacing w:before="60" w:after="60" w:line="276" w:lineRule="auto"/>
        <w:ind w:left="284" w:hanging="284"/>
        <w:rPr>
          <w:rFonts w:ascii="Calibri" w:hAnsi="Calibri" w:cs="Calibri"/>
        </w:rPr>
      </w:pPr>
      <w:r w:rsidRPr="007B2167">
        <w:rPr>
          <w:rFonts w:ascii="Calibri" w:hAnsi="Calibri" w:cs="Calibri"/>
        </w:rPr>
        <w:t>świadczonych w społeczności lokalnej, jak np. usługi asystenckie, opiekuńcze, specjalistyczne i inne,</w:t>
      </w:r>
    </w:p>
    <w:p w:rsidR="007B2167" w:rsidRPr="007B2167" w:rsidRDefault="007B2167" w:rsidP="00D71103">
      <w:pPr>
        <w:numPr>
          <w:ilvl w:val="0"/>
          <w:numId w:val="60"/>
        </w:numPr>
        <w:spacing w:before="60" w:after="60" w:line="276" w:lineRule="auto"/>
        <w:ind w:left="284" w:hanging="284"/>
        <w:rPr>
          <w:rFonts w:ascii="Calibri" w:hAnsi="Calibri" w:cs="Calibri"/>
        </w:rPr>
      </w:pPr>
      <w:r w:rsidRPr="007B2167">
        <w:rPr>
          <w:rFonts w:ascii="Calibri" w:hAnsi="Calibri" w:cs="Calibri"/>
        </w:rPr>
        <w:t>oferty opieki wytchnieniowej dla osób wymagających wsparcia w codziennym funkcjonowaniu (m.in. seniorów, osób z niepełnosprawnościami, długotrwale i ciężko chorych) oraz ich opiekunów,</w:t>
      </w:r>
    </w:p>
    <w:p w:rsidR="007B2167" w:rsidRPr="007B2167" w:rsidRDefault="007B2167" w:rsidP="00D71103">
      <w:pPr>
        <w:numPr>
          <w:ilvl w:val="0"/>
          <w:numId w:val="60"/>
        </w:numPr>
        <w:spacing w:before="60" w:after="60" w:line="276" w:lineRule="auto"/>
        <w:ind w:left="284" w:hanging="284"/>
        <w:rPr>
          <w:rFonts w:ascii="Calibri" w:hAnsi="Calibri" w:cs="Calibri"/>
        </w:rPr>
      </w:pPr>
      <w:r w:rsidRPr="007B2167">
        <w:rPr>
          <w:rFonts w:ascii="Calibri" w:hAnsi="Calibri" w:cs="Calibri"/>
        </w:rPr>
        <w:t>mieszkalnictwa wspomaganego (treningowego i wspieranego) oraz chronionego,</w:t>
      </w:r>
    </w:p>
    <w:p w:rsidR="007B2167" w:rsidRPr="007B2167" w:rsidRDefault="007B2167" w:rsidP="00D71103">
      <w:pPr>
        <w:numPr>
          <w:ilvl w:val="0"/>
          <w:numId w:val="60"/>
        </w:numPr>
        <w:spacing w:before="60" w:after="60" w:line="276" w:lineRule="auto"/>
        <w:ind w:left="284" w:hanging="284"/>
        <w:rPr>
          <w:rFonts w:ascii="Calibri" w:hAnsi="Calibri" w:cs="Calibri"/>
        </w:rPr>
      </w:pPr>
      <w:r w:rsidRPr="007B2167">
        <w:rPr>
          <w:rFonts w:ascii="Calibri" w:hAnsi="Calibri" w:cs="Calibri"/>
        </w:rPr>
        <w:t>rodzinnych form pieczy zastępczej (w tym upowszechnianie zawodowych rodzin zastępczych),</w:t>
      </w:r>
    </w:p>
    <w:p w:rsidR="007B2167" w:rsidRPr="007B2167" w:rsidRDefault="007B2167" w:rsidP="00D71103">
      <w:pPr>
        <w:numPr>
          <w:ilvl w:val="0"/>
          <w:numId w:val="60"/>
        </w:numPr>
        <w:spacing w:before="60" w:after="60" w:line="276" w:lineRule="auto"/>
        <w:ind w:left="284" w:hanging="284"/>
        <w:rPr>
          <w:rFonts w:ascii="Calibri" w:hAnsi="Calibri" w:cs="Calibri"/>
        </w:rPr>
      </w:pPr>
      <w:r w:rsidRPr="007B2167">
        <w:rPr>
          <w:rFonts w:ascii="Calibri" w:hAnsi="Calibri" w:cs="Calibri"/>
        </w:rPr>
        <w:t>form specjalistycznego wsparcia rodzin zastępczych i adopcyjnych,</w:t>
      </w:r>
    </w:p>
    <w:p w:rsidR="007B2167" w:rsidRPr="007B2167" w:rsidRDefault="007B2167" w:rsidP="00D71103">
      <w:pPr>
        <w:numPr>
          <w:ilvl w:val="0"/>
          <w:numId w:val="60"/>
        </w:numPr>
        <w:spacing w:before="60" w:after="60" w:line="276" w:lineRule="auto"/>
        <w:ind w:left="284" w:hanging="284"/>
        <w:rPr>
          <w:rFonts w:ascii="Calibri" w:hAnsi="Calibri" w:cs="Calibri"/>
        </w:rPr>
      </w:pPr>
      <w:r w:rsidRPr="007B2167">
        <w:rPr>
          <w:rFonts w:ascii="Calibri" w:hAnsi="Calibri" w:cs="Calibri"/>
        </w:rPr>
        <w:t>form specjalistycznego wsparcia dla osób doświadczających przemocy,</w:t>
      </w:r>
    </w:p>
    <w:p w:rsidR="007B2167" w:rsidRPr="007B2167" w:rsidRDefault="007B2167" w:rsidP="00D71103">
      <w:pPr>
        <w:numPr>
          <w:ilvl w:val="0"/>
          <w:numId w:val="60"/>
        </w:numPr>
        <w:spacing w:before="60" w:after="60" w:line="276" w:lineRule="auto"/>
        <w:ind w:left="284" w:hanging="284"/>
        <w:rPr>
          <w:rFonts w:ascii="Calibri" w:hAnsi="Calibri" w:cs="Calibri"/>
        </w:rPr>
      </w:pPr>
      <w:r w:rsidRPr="007B2167">
        <w:rPr>
          <w:rFonts w:ascii="Calibri" w:hAnsi="Calibri" w:cs="Calibri"/>
        </w:rPr>
        <w:t>usług na rzecz osób uzależnionych od alkoholu i/lub innych substancji psychoaktywnych,</w:t>
      </w:r>
    </w:p>
    <w:p w:rsidR="007B2167" w:rsidRPr="007B2167" w:rsidRDefault="007B2167" w:rsidP="00D71103">
      <w:pPr>
        <w:numPr>
          <w:ilvl w:val="0"/>
          <w:numId w:val="60"/>
        </w:numPr>
        <w:spacing w:before="60" w:after="60" w:line="276" w:lineRule="auto"/>
        <w:ind w:left="284" w:hanging="284"/>
        <w:rPr>
          <w:rFonts w:ascii="Calibri" w:hAnsi="Calibri" w:cs="Calibri"/>
        </w:rPr>
      </w:pPr>
      <w:r w:rsidRPr="007B2167">
        <w:rPr>
          <w:rFonts w:ascii="Calibri" w:hAnsi="Calibri" w:cs="Calibri"/>
        </w:rPr>
        <w:t>oferty wsparcia dziennego seniorów,</w:t>
      </w:r>
    </w:p>
    <w:p w:rsidR="007B2167" w:rsidRPr="007B2167" w:rsidRDefault="007B2167" w:rsidP="00D71103">
      <w:pPr>
        <w:numPr>
          <w:ilvl w:val="0"/>
          <w:numId w:val="60"/>
        </w:numPr>
        <w:spacing w:before="60" w:after="60" w:line="276" w:lineRule="auto"/>
        <w:ind w:left="284" w:hanging="284"/>
        <w:rPr>
          <w:rFonts w:ascii="Calibri" w:hAnsi="Calibri" w:cs="Calibri"/>
        </w:rPr>
      </w:pPr>
      <w:r w:rsidRPr="007B2167">
        <w:rPr>
          <w:rFonts w:ascii="Calibri" w:hAnsi="Calibri" w:cs="Calibri"/>
        </w:rPr>
        <w:t>oferty wsparcia dziennego dzieci i młodzieży z rodzin/środowisk marginalizowanych, doświadczających problemów opiekuńczo-wychowawczych, w szczególności poprzez takie usługi jak: placówki wsparcia dziennego, streetworking i inne.</w:t>
      </w:r>
    </w:p>
    <w:p w:rsidR="007B2167" w:rsidRPr="007B2167" w:rsidRDefault="007B2167" w:rsidP="007B2167">
      <w:pPr>
        <w:spacing w:before="60" w:after="60" w:line="276" w:lineRule="auto"/>
        <w:rPr>
          <w:rFonts w:ascii="Calibri" w:hAnsi="Calibri" w:cs="Calibri"/>
        </w:rPr>
      </w:pPr>
      <w:r w:rsidRPr="007B2167">
        <w:rPr>
          <w:rFonts w:ascii="Calibri" w:hAnsi="Calibri" w:cs="Calibri"/>
        </w:rPr>
        <w:t>Preferowane będą projekty:</w:t>
      </w:r>
    </w:p>
    <w:p w:rsidR="007B2167" w:rsidRPr="007B2167" w:rsidRDefault="007B2167" w:rsidP="00D71103">
      <w:pPr>
        <w:numPr>
          <w:ilvl w:val="0"/>
          <w:numId w:val="63"/>
        </w:numPr>
        <w:spacing w:before="60" w:after="60" w:line="276" w:lineRule="auto"/>
        <w:ind w:left="284" w:hanging="295"/>
        <w:rPr>
          <w:rFonts w:ascii="Calibri" w:hAnsi="Calibri" w:cs="Calibri"/>
        </w:rPr>
      </w:pPr>
      <w:r w:rsidRPr="007B2167">
        <w:rPr>
          <w:rFonts w:ascii="Calibri" w:hAnsi="Calibri" w:cs="Calibri"/>
        </w:rPr>
        <w:lastRenderedPageBreak/>
        <w:t>realizowane w partnerstwie organizacji pozarządowych z instytucjami integracji i pomocy społecznej,</w:t>
      </w:r>
    </w:p>
    <w:p w:rsidR="007B2167" w:rsidRPr="007B2167" w:rsidRDefault="007B2167" w:rsidP="00D71103">
      <w:pPr>
        <w:numPr>
          <w:ilvl w:val="0"/>
          <w:numId w:val="63"/>
        </w:numPr>
        <w:spacing w:before="60" w:after="60" w:line="276" w:lineRule="auto"/>
        <w:ind w:left="284" w:hanging="295"/>
        <w:rPr>
          <w:rFonts w:ascii="Calibri" w:hAnsi="Calibri" w:cs="Calibri"/>
        </w:rPr>
      </w:pPr>
      <w:r w:rsidRPr="007B2167">
        <w:rPr>
          <w:rFonts w:ascii="Calibri" w:hAnsi="Calibri" w:cs="Calibri"/>
        </w:rPr>
        <w:t>wzmacniające potencjał organizacji pozarządowych/podmiotów ekonomii społecznej/przedsiębiorstw społecznych jako realizatorów usług społecznych,</w:t>
      </w:r>
    </w:p>
    <w:p w:rsidR="007B2167" w:rsidRPr="007B2167" w:rsidRDefault="007B2167" w:rsidP="00D71103">
      <w:pPr>
        <w:numPr>
          <w:ilvl w:val="0"/>
          <w:numId w:val="63"/>
        </w:numPr>
        <w:spacing w:before="60" w:after="60" w:line="276" w:lineRule="auto"/>
        <w:ind w:left="284" w:hanging="295"/>
        <w:rPr>
          <w:rFonts w:ascii="Calibri" w:hAnsi="Calibri" w:cs="Calibri"/>
        </w:rPr>
      </w:pPr>
      <w:r w:rsidRPr="007B2167">
        <w:rPr>
          <w:rFonts w:ascii="Calibri" w:hAnsi="Calibri" w:cs="Calibri"/>
        </w:rPr>
        <w:t>wykorzystujące animację środowiskową i wolontariat.</w:t>
      </w:r>
    </w:p>
    <w:p w:rsidR="007B2167" w:rsidRPr="007B2167" w:rsidRDefault="007B2167" w:rsidP="007B2167">
      <w:pPr>
        <w:spacing w:before="60" w:after="60" w:line="276" w:lineRule="auto"/>
        <w:rPr>
          <w:rFonts w:ascii="Calibri" w:hAnsi="Calibri" w:cs="Calibri"/>
        </w:rPr>
      </w:pPr>
      <w:r w:rsidRPr="007B2167">
        <w:rPr>
          <w:rFonts w:ascii="Calibri" w:hAnsi="Calibri" w:cs="Calibri"/>
        </w:rPr>
        <w:t>Przewiduje się również realizację przedsięwzięć zintegrowanych – w tym zakresie działania w obszarze usług społecznych będą bezpośrednio powiązane i będą mieć nadrzędny charakter w stosunku do interwencji prowadzonej w Celach 4 (iii) oraz 5 (i) współfinansowanych ze środków EFRR. Ponadto, w zakresie działań zintegrowanych z interwencją w Celu 5 (i), realizowane będą wyłącznie przedsięwzięcia na obszarach zdegradowanych w miastach, objętych programami rewitalizacji, uzgodnione pomiędzy IZ a miastami uprawnionymi do wsparcia.</w:t>
      </w:r>
    </w:p>
    <w:p w:rsidR="007B2167" w:rsidRPr="007B2167" w:rsidRDefault="007B2167" w:rsidP="007B2167">
      <w:pPr>
        <w:spacing w:before="60" w:after="60" w:line="276" w:lineRule="auto"/>
        <w:rPr>
          <w:rFonts w:ascii="Calibri" w:hAnsi="Calibri" w:cs="Calibri"/>
        </w:rPr>
      </w:pPr>
      <w:r w:rsidRPr="007B2167">
        <w:rPr>
          <w:rFonts w:ascii="Calibri" w:hAnsi="Calibri" w:cs="Calibri"/>
        </w:rPr>
        <w:t>W ramach interwencji na rzecz usług społecznych przewiduje się również realizację działań koordynowanych przez SWP, tj.:</w:t>
      </w:r>
    </w:p>
    <w:p w:rsidR="007B2167" w:rsidRPr="007B2167" w:rsidRDefault="007B2167" w:rsidP="00D71103">
      <w:pPr>
        <w:numPr>
          <w:ilvl w:val="0"/>
          <w:numId w:val="62"/>
        </w:numPr>
        <w:spacing w:before="60" w:after="60" w:line="276" w:lineRule="auto"/>
        <w:ind w:left="284" w:hanging="284"/>
        <w:rPr>
          <w:rFonts w:ascii="Calibri" w:hAnsi="Calibri" w:cs="Calibri"/>
        </w:rPr>
      </w:pPr>
      <w:r w:rsidRPr="007B2167">
        <w:rPr>
          <w:rFonts w:ascii="Calibri" w:hAnsi="Calibri" w:cs="Calibri"/>
        </w:rPr>
        <w:t>przedsięwzięcie strategiczne wynikające z RPS w zakresie bezpieczeństwa zdrowotnego i wrażliwości społecznej pn. „Zintegrowany rozwój infrastruktury i usług społecznych w województwie pomorskim”, obejmujące m.in. rozwój usług świadczonych w środowisku lokalnym w zakresie wsparcia osób z grup zagrożonych wykluczeniem społecznym, w szczególności osób długotrwale i ciężko chorych, osób z niepełnosprawnościami, seniorów oraz dzieci i młodzieży objętych wsparciem wynikającym z ustawy o wspieraniu rodziny i systemie pieczy zastępczej, jak również osób w kryzysie bezdomności i osób w kryzysie psychicznym.</w:t>
      </w:r>
    </w:p>
    <w:p w:rsidR="007B2167" w:rsidRPr="007B2167" w:rsidRDefault="007B2167" w:rsidP="00D71103">
      <w:pPr>
        <w:numPr>
          <w:ilvl w:val="0"/>
          <w:numId w:val="62"/>
        </w:numPr>
        <w:spacing w:before="60" w:after="60" w:line="276" w:lineRule="auto"/>
        <w:ind w:left="284" w:hanging="284"/>
        <w:rPr>
          <w:rFonts w:ascii="Calibri" w:hAnsi="Calibri" w:cs="Calibri"/>
        </w:rPr>
      </w:pPr>
      <w:r w:rsidRPr="007B2167">
        <w:rPr>
          <w:rFonts w:ascii="Calibri" w:hAnsi="Calibri" w:cs="Calibri"/>
        </w:rPr>
        <w:t>przedsięwzięcie strategiczne wynikające z RPS w zakresie bezpieczeństwa zdrowotnego i wrażliwości społecznej pn. „Systemowe wsparcie polityki na rzecz włączenia społecznego”, obejmujące m.in. zapewnienie warunków do przygotowania kadry Centrów Usług Społecznych, doradztwo specjalistyczne dla pracowników instytucji pomocy i integracji społecznej, w szczególności w zakresie wdrożenia deinstytucjonalizacji, oraz szkolenia dla pracowników systemu pomocy społecznej oraz kadry realizującej działania w obszarze wspierania rodziny i pieczy zastępczej, w tym dla NGO.</w:t>
      </w:r>
    </w:p>
    <w:p w:rsidR="007B2167" w:rsidRPr="007B2167" w:rsidRDefault="007B2167" w:rsidP="007B2167">
      <w:pPr>
        <w:spacing w:before="60" w:after="60" w:line="276" w:lineRule="auto"/>
        <w:rPr>
          <w:rFonts w:ascii="Calibri" w:hAnsi="Calibri" w:cs="Calibri"/>
        </w:rPr>
      </w:pPr>
      <w:r w:rsidRPr="007B2167">
        <w:rPr>
          <w:rFonts w:ascii="Calibri" w:hAnsi="Calibri" w:cs="Calibri"/>
        </w:rPr>
        <w:t xml:space="preserve">W obszarze </w:t>
      </w:r>
      <w:r w:rsidRPr="007B2167">
        <w:rPr>
          <w:rFonts w:ascii="Calibri" w:hAnsi="Calibri" w:cs="Calibri"/>
          <w:u w:val="single"/>
        </w:rPr>
        <w:t>usług zdrowotnych</w:t>
      </w:r>
      <w:r w:rsidRPr="007B2167">
        <w:rPr>
          <w:rFonts w:ascii="Calibri" w:hAnsi="Calibri" w:cs="Calibri"/>
        </w:rPr>
        <w:t xml:space="preserve"> wspierane będą działania mające na celu upowszechnianie deinstytucjonalizacji, koordynacji i personalizacji świadczeń zdrowotnych, co przełoży się na zmniejszenie dysproporcji w dostępie do nich oraz poprawę jakości leczenia i życia, w tym osób wykluczonych oraz zagrożonych wykluczeniem społecznym.</w:t>
      </w:r>
    </w:p>
    <w:p w:rsidR="007B2167" w:rsidRPr="007B2167" w:rsidRDefault="007B2167" w:rsidP="007B2167">
      <w:pPr>
        <w:spacing w:before="60" w:after="60" w:line="276" w:lineRule="auto"/>
        <w:rPr>
          <w:rFonts w:ascii="Calibri" w:hAnsi="Calibri" w:cs="Calibri"/>
        </w:rPr>
      </w:pPr>
      <w:r w:rsidRPr="007B2167">
        <w:rPr>
          <w:rFonts w:ascii="Calibri" w:hAnsi="Calibri" w:cs="Calibri"/>
        </w:rPr>
        <w:t>Podejmowane interwencje dotyczyć będą zapewnienia wielostronnej i powszechnie dostępnej opieki i pomocy niezbędnej do życia w środowisku rodzinnym i społecznym</w:t>
      </w:r>
      <w:r w:rsidR="000746C0">
        <w:rPr>
          <w:rFonts w:ascii="Calibri" w:hAnsi="Calibri" w:cs="Calibri"/>
        </w:rPr>
        <w:t>, w tym</w:t>
      </w:r>
      <w:r w:rsidRPr="007B2167">
        <w:rPr>
          <w:rFonts w:ascii="Calibri" w:hAnsi="Calibri" w:cs="Calibri"/>
        </w:rPr>
        <w:t xml:space="preserve"> dla osób z zaburzeniami psychicznymi, dzieci i młodzieży oraz seniorów, w zgodzie z ideą deinstytucjonalizacji. </w:t>
      </w:r>
    </w:p>
    <w:p w:rsidR="007B2167" w:rsidRPr="007B2167" w:rsidRDefault="007B2167" w:rsidP="007B2167">
      <w:pPr>
        <w:spacing w:before="60" w:after="60" w:line="276" w:lineRule="auto"/>
        <w:rPr>
          <w:rFonts w:ascii="Calibri" w:hAnsi="Calibri" w:cs="Calibri"/>
        </w:rPr>
      </w:pPr>
      <w:r w:rsidRPr="007B2167">
        <w:rPr>
          <w:rFonts w:ascii="Calibri" w:hAnsi="Calibri" w:cs="Calibri"/>
        </w:rPr>
        <w:t>W ramach planowanej interwencji, przewiduje się, w szczególności:</w:t>
      </w:r>
    </w:p>
    <w:p w:rsidR="007B2167" w:rsidRPr="007B2167" w:rsidRDefault="007B2167" w:rsidP="00D71103">
      <w:pPr>
        <w:numPr>
          <w:ilvl w:val="0"/>
          <w:numId w:val="61"/>
        </w:numPr>
        <w:spacing w:before="60" w:after="60" w:line="276" w:lineRule="auto"/>
        <w:ind w:left="284" w:hanging="284"/>
        <w:rPr>
          <w:rFonts w:ascii="Calibri" w:hAnsi="Calibri" w:cs="Calibri"/>
        </w:rPr>
      </w:pPr>
      <w:r w:rsidRPr="007B2167">
        <w:rPr>
          <w:rFonts w:ascii="Calibri" w:hAnsi="Calibri" w:cs="Calibri"/>
        </w:rPr>
        <w:t>realizację spersonalizowanych usług zdrowotnych, w tym w ramach wsparcia środowiskowej opieki zdrowotnej, przede wszystkim dla seniorów, dzieci i młodzieży, osób z niepełnosprawnościami i ich opiekunów, osób z chorobami przewlekłymi, w tym z zaburzeniami psychicznymi,</w:t>
      </w:r>
    </w:p>
    <w:p w:rsidR="007B2167" w:rsidRPr="007B2167" w:rsidRDefault="007B2167" w:rsidP="00D71103">
      <w:pPr>
        <w:numPr>
          <w:ilvl w:val="0"/>
          <w:numId w:val="61"/>
        </w:numPr>
        <w:spacing w:before="60" w:after="60" w:line="276" w:lineRule="auto"/>
        <w:ind w:left="284" w:hanging="284"/>
        <w:rPr>
          <w:rFonts w:ascii="Calibri" w:hAnsi="Calibri" w:cs="Calibri"/>
        </w:rPr>
      </w:pPr>
      <w:r w:rsidRPr="007B2167">
        <w:rPr>
          <w:rFonts w:ascii="Calibri" w:hAnsi="Calibri" w:cs="Calibri"/>
        </w:rPr>
        <w:t>rozwój opieki długoterminowej, zarówno w warunkach stacjonarnych jak i domowych,</w:t>
      </w:r>
    </w:p>
    <w:p w:rsidR="007B2167" w:rsidRDefault="007B2167" w:rsidP="00D71103">
      <w:pPr>
        <w:numPr>
          <w:ilvl w:val="0"/>
          <w:numId w:val="61"/>
        </w:numPr>
        <w:spacing w:before="60" w:after="60" w:line="276" w:lineRule="auto"/>
        <w:ind w:left="284" w:hanging="284"/>
        <w:rPr>
          <w:rFonts w:ascii="Calibri" w:hAnsi="Calibri" w:cs="Calibri"/>
        </w:rPr>
      </w:pPr>
      <w:r w:rsidRPr="007B2167">
        <w:rPr>
          <w:rFonts w:ascii="Calibri" w:hAnsi="Calibri" w:cs="Calibri"/>
        </w:rPr>
        <w:t>upowszechnianie opieki koordynowanej,</w:t>
      </w:r>
    </w:p>
    <w:p w:rsidR="002F1E29" w:rsidRDefault="002F1E29" w:rsidP="00D71103">
      <w:pPr>
        <w:numPr>
          <w:ilvl w:val="0"/>
          <w:numId w:val="61"/>
        </w:numPr>
        <w:spacing w:before="60" w:after="60" w:line="276" w:lineRule="auto"/>
        <w:ind w:left="284" w:hanging="284"/>
        <w:rPr>
          <w:rFonts w:ascii="Calibri" w:hAnsi="Calibri" w:cs="Calibri"/>
        </w:rPr>
      </w:pPr>
      <w:r>
        <w:rPr>
          <w:rFonts w:ascii="Calibri" w:hAnsi="Calibri" w:cs="Calibri"/>
        </w:rPr>
        <w:lastRenderedPageBreak/>
        <w:t>realizację</w:t>
      </w:r>
      <w:r w:rsidRPr="002F1E29">
        <w:rPr>
          <w:rFonts w:ascii="Calibri" w:hAnsi="Calibri" w:cs="Calibri"/>
        </w:rPr>
        <w:t xml:space="preserve"> regionalnych programów polityki zdrowotnej  koordynowanych przez Samorząd Województwa Pomorskiego dotyczących profilaktyki i wczesnego wykrywania chorób będących istotnym problemem zdrowotnym regionu, kierowanych do grup docelowych innych niż regionalne programy polityki zdrowotnej w celu (4) d, w szczególności do dzieci i młodzieży oraz seniorów</w:t>
      </w:r>
      <w:r>
        <w:rPr>
          <w:rFonts w:ascii="Calibri" w:hAnsi="Calibri" w:cs="Calibri"/>
        </w:rPr>
        <w:t>,</w:t>
      </w:r>
    </w:p>
    <w:p w:rsidR="002F1E29" w:rsidRPr="007B2167" w:rsidRDefault="002F1E29" w:rsidP="00D71103">
      <w:pPr>
        <w:numPr>
          <w:ilvl w:val="0"/>
          <w:numId w:val="61"/>
        </w:numPr>
        <w:spacing w:before="60" w:after="60" w:line="276" w:lineRule="auto"/>
        <w:ind w:left="284" w:hanging="284"/>
        <w:rPr>
          <w:rFonts w:ascii="Calibri" w:hAnsi="Calibri" w:cs="Calibri"/>
        </w:rPr>
      </w:pPr>
      <w:r w:rsidRPr="002F1E29">
        <w:rPr>
          <w:rFonts w:ascii="Calibri" w:hAnsi="Calibri" w:cs="Calibri"/>
        </w:rPr>
        <w:t>wdrażanie standardów dostępności w podmiotach leczniczych,</w:t>
      </w:r>
    </w:p>
    <w:p w:rsidR="007B2167" w:rsidRPr="007B2167" w:rsidRDefault="001E52E2" w:rsidP="00D71103">
      <w:pPr>
        <w:numPr>
          <w:ilvl w:val="0"/>
          <w:numId w:val="61"/>
        </w:numPr>
        <w:spacing w:before="60" w:after="60" w:line="276" w:lineRule="auto"/>
        <w:ind w:left="284" w:hanging="284"/>
        <w:rPr>
          <w:rFonts w:ascii="Calibri" w:hAnsi="Calibri" w:cs="Calibri"/>
        </w:rPr>
      </w:pPr>
      <w:r>
        <w:rPr>
          <w:rFonts w:ascii="Calibri" w:hAnsi="Calibri" w:cs="Calibri"/>
        </w:rPr>
        <w:t>w</w:t>
      </w:r>
      <w:r w:rsidR="007B2167" w:rsidRPr="007B2167">
        <w:rPr>
          <w:rFonts w:ascii="Calibri" w:hAnsi="Calibri" w:cs="Calibri"/>
        </w:rPr>
        <w:t>ykorzystanie</w:t>
      </w:r>
      <w:r w:rsidR="006D32B6">
        <w:rPr>
          <w:rFonts w:ascii="Calibri" w:hAnsi="Calibri" w:cs="Calibri"/>
        </w:rPr>
        <w:t xml:space="preserve"> i upowszechnianie</w:t>
      </w:r>
      <w:r w:rsidR="007B2167" w:rsidRPr="007B2167">
        <w:rPr>
          <w:rFonts w:ascii="Calibri" w:hAnsi="Calibri" w:cs="Calibri"/>
        </w:rPr>
        <w:t xml:space="preserve"> rozwiązań telemedycznych.</w:t>
      </w:r>
    </w:p>
    <w:p w:rsidR="007B2167" w:rsidRDefault="007B2167" w:rsidP="007B2167">
      <w:pPr>
        <w:spacing w:before="60" w:after="60" w:line="276" w:lineRule="auto"/>
        <w:rPr>
          <w:rFonts w:ascii="Calibri" w:hAnsi="Calibri" w:cs="Calibri"/>
        </w:rPr>
      </w:pPr>
      <w:r w:rsidRPr="007B2167">
        <w:rPr>
          <w:rFonts w:ascii="Calibri" w:hAnsi="Calibri" w:cs="Calibri"/>
        </w:rPr>
        <w:t>Upowszechnianie opieki koordynowanej rozumianej jako zachowanie ciągłości opieki nad pacjentem (począwszy od profilaktyki chorób, leczenie po rehabilitację) odbywać się będzie przy współdziałaniu systemu opieki zdrowotnej (na wszystkich szczeblach udzielania świadczeń) z systemem usług społecznych.</w:t>
      </w:r>
    </w:p>
    <w:p w:rsidR="00912CA3" w:rsidRPr="007B2167" w:rsidRDefault="00912CA3" w:rsidP="007B2167">
      <w:pPr>
        <w:spacing w:before="60" w:after="60" w:line="276" w:lineRule="auto"/>
        <w:rPr>
          <w:rFonts w:ascii="Calibri" w:hAnsi="Calibri" w:cs="Calibri"/>
        </w:rPr>
      </w:pPr>
      <w:r w:rsidRPr="00A478A5">
        <w:rPr>
          <w:rFonts w:ascii="Calibri" w:hAnsi="Calibri" w:cs="Calibri"/>
        </w:rPr>
        <w:t>W ramach Celu przewiduje się realizację przedsięwzięcia strategicznego koordynowanego przez SWP, wynikającego z RPS w zakresie bezpieczeństwa zdrowotnego i wrażliwości społecznej pn. „Jakość i bezpieczeństwo w podmiotach leczniczych”, w</w:t>
      </w:r>
      <w:r>
        <w:rPr>
          <w:rFonts w:ascii="Calibri" w:hAnsi="Calibri" w:cs="Calibri"/>
        </w:rPr>
        <w:t xml:space="preserve"> zakresie wdrożenia standardów dostępności w podmiotach leczniczych, </w:t>
      </w:r>
      <w:r w:rsidRPr="00A478A5">
        <w:rPr>
          <w:rFonts w:ascii="Calibri" w:hAnsi="Calibri" w:cs="Calibri"/>
        </w:rPr>
        <w:t xml:space="preserve">dla których podmiotem tworzącym lub właścicielem jest Województwo Pomorskie.  </w:t>
      </w:r>
    </w:p>
    <w:p w:rsidR="007B2167" w:rsidRPr="007B2167" w:rsidRDefault="007B2167" w:rsidP="007B2167">
      <w:pPr>
        <w:spacing w:before="60" w:after="60" w:line="276" w:lineRule="auto"/>
        <w:rPr>
          <w:rFonts w:ascii="Calibri" w:hAnsi="Calibri" w:cs="Calibri"/>
        </w:rPr>
      </w:pPr>
      <w:r w:rsidRPr="007B2167">
        <w:rPr>
          <w:rFonts w:ascii="Calibri" w:hAnsi="Calibri" w:cs="Calibri"/>
        </w:rPr>
        <w:t>Preferowane będą projekty:</w:t>
      </w:r>
    </w:p>
    <w:p w:rsidR="007B2167" w:rsidRPr="007B2167" w:rsidRDefault="007B2167" w:rsidP="00D71103">
      <w:pPr>
        <w:numPr>
          <w:ilvl w:val="0"/>
          <w:numId w:val="64"/>
        </w:numPr>
        <w:spacing w:before="60" w:after="60" w:line="276" w:lineRule="auto"/>
        <w:ind w:left="284" w:hanging="284"/>
        <w:rPr>
          <w:rFonts w:ascii="Calibri" w:hAnsi="Calibri" w:cs="Calibri"/>
        </w:rPr>
      </w:pPr>
      <w:r w:rsidRPr="007B2167">
        <w:rPr>
          <w:rFonts w:ascii="Calibri" w:hAnsi="Calibri" w:cs="Calibri"/>
        </w:rPr>
        <w:t>wieloletnie, wielosektorowe oraz kompleksowe,</w:t>
      </w:r>
    </w:p>
    <w:p w:rsidR="007B2167" w:rsidRPr="007B2167" w:rsidRDefault="007B2167" w:rsidP="00D71103">
      <w:pPr>
        <w:numPr>
          <w:ilvl w:val="0"/>
          <w:numId w:val="64"/>
        </w:numPr>
        <w:spacing w:before="60" w:after="60" w:line="276" w:lineRule="auto"/>
        <w:ind w:left="284" w:hanging="284"/>
        <w:rPr>
          <w:rFonts w:ascii="Calibri" w:hAnsi="Calibri" w:cs="Calibri"/>
        </w:rPr>
      </w:pPr>
      <w:r w:rsidRPr="007B2167">
        <w:rPr>
          <w:rFonts w:ascii="Calibri" w:hAnsi="Calibri" w:cs="Calibri"/>
        </w:rPr>
        <w:t>zwiększające dostępność do świadczeń,</w:t>
      </w:r>
    </w:p>
    <w:p w:rsidR="007B2167" w:rsidRPr="007B2167" w:rsidRDefault="007B2167" w:rsidP="00D71103">
      <w:pPr>
        <w:numPr>
          <w:ilvl w:val="0"/>
          <w:numId w:val="64"/>
        </w:numPr>
        <w:spacing w:before="60" w:after="60" w:line="276" w:lineRule="auto"/>
        <w:ind w:left="284" w:hanging="284"/>
        <w:rPr>
          <w:rFonts w:ascii="Calibri" w:hAnsi="Calibri" w:cs="Calibri"/>
        </w:rPr>
      </w:pPr>
      <w:r w:rsidRPr="007B2167">
        <w:t xml:space="preserve">wykorzystujące nowoczesne rozwiązania i narzędzia technologiczne, w tym telemedyczne, </w:t>
      </w:r>
    </w:p>
    <w:p w:rsidR="007B2167" w:rsidRPr="007B2167" w:rsidRDefault="007B2167" w:rsidP="00D71103">
      <w:pPr>
        <w:numPr>
          <w:ilvl w:val="0"/>
          <w:numId w:val="64"/>
        </w:numPr>
        <w:spacing w:before="60" w:after="60" w:line="276" w:lineRule="auto"/>
        <w:ind w:left="284" w:hanging="284"/>
        <w:rPr>
          <w:rFonts w:ascii="Calibri" w:hAnsi="Calibri" w:cs="Calibri"/>
        </w:rPr>
      </w:pPr>
      <w:r w:rsidRPr="007B2167">
        <w:rPr>
          <w:rFonts w:ascii="Calibri" w:hAnsi="Calibri" w:cs="Calibri"/>
        </w:rPr>
        <w:t>przyczyniające się do wzrostu znaczenia podstawowej i/lub ambulatoryjnej opieki zdrowotnej,</w:t>
      </w:r>
    </w:p>
    <w:p w:rsidR="007B2167" w:rsidRPr="007B2167" w:rsidRDefault="007B2167" w:rsidP="00D71103">
      <w:pPr>
        <w:numPr>
          <w:ilvl w:val="0"/>
          <w:numId w:val="64"/>
        </w:numPr>
        <w:spacing w:before="60" w:after="60" w:line="276" w:lineRule="auto"/>
        <w:ind w:left="284" w:hanging="284"/>
        <w:rPr>
          <w:rFonts w:ascii="Calibri" w:hAnsi="Calibri" w:cs="Calibri"/>
        </w:rPr>
      </w:pPr>
      <w:r w:rsidRPr="007B2167">
        <w:rPr>
          <w:rFonts w:ascii="Calibri" w:hAnsi="Calibri" w:cs="Calibri"/>
        </w:rPr>
        <w:t>partnerskie, realizowane we współpracy podmiotów świadczących usługi zdrowotne z organizacjami pozarządowymi i/lub instytucjami integracji i pomocy społecznej,</w:t>
      </w:r>
    </w:p>
    <w:p w:rsidR="007B2167" w:rsidRPr="007B2167" w:rsidRDefault="007B2167" w:rsidP="00D71103">
      <w:pPr>
        <w:numPr>
          <w:ilvl w:val="0"/>
          <w:numId w:val="64"/>
        </w:numPr>
        <w:spacing w:before="60" w:after="60" w:line="276" w:lineRule="auto"/>
        <w:ind w:left="284" w:hanging="284"/>
        <w:rPr>
          <w:rFonts w:ascii="Calibri" w:hAnsi="Calibri" w:cs="Calibri"/>
          <w:u w:val="single"/>
        </w:rPr>
      </w:pPr>
      <w:r w:rsidRPr="007B2167">
        <w:rPr>
          <w:rFonts w:ascii="Calibri" w:hAnsi="Calibri" w:cs="Calibri"/>
        </w:rPr>
        <w:t>wykorzystujące aktywizację środowiskową i wolontariat.</w:t>
      </w:r>
    </w:p>
    <w:p w:rsidR="007B2167" w:rsidRDefault="007B2167" w:rsidP="007B2167">
      <w:pPr>
        <w:spacing w:before="60" w:after="60" w:line="276" w:lineRule="auto"/>
        <w:rPr>
          <w:rFonts w:ascii="Calibri" w:hAnsi="Calibri" w:cs="Calibri"/>
        </w:rPr>
      </w:pPr>
      <w:r w:rsidRPr="007B2167">
        <w:rPr>
          <w:rFonts w:ascii="Calibri" w:hAnsi="Calibri" w:cs="Calibri"/>
        </w:rPr>
        <w:t>Przewiduje się również realizację przedsięwzięć zintegrowanych – w tym zakresie działania w obszarze usług zdrowotnych będą bezpośrednio powiązane i będą mieć nadrzędny charakter w stosunku do interwencji prowadzonej w Celu 5 (i) współfinansowanym ze środków EFRR. W tym zakresie realizowane będą wyłącznie przedsięwzięcia na obszarach zdegradowanych w miastach, objętych programami rewitalizacji, uzgodnione pomiędzy IZ a miastami uprawnionymi do wsparcia.</w:t>
      </w:r>
    </w:p>
    <w:p w:rsidR="007B2167" w:rsidRPr="007B2167" w:rsidRDefault="007B2167" w:rsidP="007B2167">
      <w:pPr>
        <w:spacing w:before="60" w:after="60" w:line="276" w:lineRule="auto"/>
        <w:rPr>
          <w:rFonts w:ascii="Calibri" w:hAnsi="Calibri" w:cs="Calibri"/>
        </w:rPr>
      </w:pPr>
      <w:r w:rsidRPr="007B2167">
        <w:rPr>
          <w:rFonts w:ascii="Calibri" w:hAnsi="Calibri" w:cs="Calibri"/>
          <w:u w:val="single"/>
        </w:rPr>
        <w:t>Główne grupy docelowe</w:t>
      </w:r>
    </w:p>
    <w:p w:rsidR="007B2167" w:rsidRPr="007B2167" w:rsidRDefault="007B2167" w:rsidP="007B2167">
      <w:pPr>
        <w:spacing w:before="60" w:after="60" w:line="276" w:lineRule="auto"/>
        <w:rPr>
          <w:rFonts w:ascii="Calibri" w:hAnsi="Calibri" w:cs="Calibri"/>
        </w:rPr>
      </w:pPr>
      <w:r w:rsidRPr="007B2167">
        <w:rPr>
          <w:rFonts w:ascii="Calibri" w:hAnsi="Calibri" w:cs="Calibri"/>
        </w:rPr>
        <w:t>W zakresie usług społecznych osoby dotknięte/zagrożone ubóstwem i wykluczeniem społecznym oraz ich rodziny.</w:t>
      </w:r>
    </w:p>
    <w:p w:rsidR="007B2167" w:rsidRPr="007B2167" w:rsidRDefault="007B2167" w:rsidP="007B2167">
      <w:pPr>
        <w:spacing w:before="60" w:after="60" w:line="276" w:lineRule="auto"/>
        <w:rPr>
          <w:rFonts w:ascii="Calibri" w:hAnsi="Calibri" w:cs="Calibri"/>
        </w:rPr>
      </w:pPr>
      <w:r w:rsidRPr="007B2167">
        <w:rPr>
          <w:rFonts w:ascii="Calibri" w:hAnsi="Calibri" w:cs="Calibri"/>
        </w:rPr>
        <w:t>W zakresie usług zdrowotnych mieszkańcy województwa, w tym osoby dotknięte/zagrożone ubóstwem i wykluczeniem społecznym oraz ich rodziny.</w:t>
      </w:r>
    </w:p>
    <w:p w:rsidR="007B2167" w:rsidRPr="007B2167" w:rsidRDefault="007B2167" w:rsidP="007B2167">
      <w:pPr>
        <w:spacing w:before="60" w:after="60" w:line="276" w:lineRule="auto"/>
        <w:rPr>
          <w:u w:val="single"/>
        </w:rPr>
      </w:pPr>
      <w:r w:rsidRPr="007B2167">
        <w:rPr>
          <w:u w:val="single"/>
        </w:rPr>
        <w:t xml:space="preserve">Działania na rzecz równości, integracji i niedyskryminacji </w:t>
      </w:r>
    </w:p>
    <w:p w:rsidR="007B2167" w:rsidRPr="00343A2A" w:rsidRDefault="007B2167" w:rsidP="007B2167">
      <w:pPr>
        <w:spacing w:before="60" w:after="60" w:line="276" w:lineRule="auto"/>
        <w:rPr>
          <w:i/>
        </w:rPr>
      </w:pPr>
      <w:r w:rsidRPr="00343A2A">
        <w:rPr>
          <w:i/>
        </w:rPr>
        <w:t xml:space="preserve">Do uzupełnienia na dalszym etapie prac. </w:t>
      </w:r>
    </w:p>
    <w:p w:rsidR="007B2167" w:rsidRPr="007B2167" w:rsidRDefault="007B2167" w:rsidP="007B2167">
      <w:pPr>
        <w:spacing w:before="60" w:after="60" w:line="276" w:lineRule="auto"/>
        <w:rPr>
          <w:rFonts w:ascii="Calibri" w:hAnsi="Calibri" w:cs="Calibri"/>
        </w:rPr>
      </w:pPr>
      <w:r w:rsidRPr="007B2167">
        <w:rPr>
          <w:rFonts w:ascii="Calibri" w:hAnsi="Calibri" w:cs="Calibri"/>
          <w:u w:val="single"/>
        </w:rPr>
        <w:t>Szczególne terytoria docelowe, z uwzględnieniem planowanego wykorzystania narzędzi terytorialnych</w:t>
      </w:r>
    </w:p>
    <w:p w:rsidR="007B2167" w:rsidRPr="006662FB" w:rsidRDefault="007B2167" w:rsidP="006662FB">
      <w:pPr>
        <w:spacing w:before="60" w:after="60" w:line="276" w:lineRule="auto"/>
        <w:rPr>
          <w:rFonts w:ascii="Calibri" w:hAnsi="Calibri" w:cs="Calibri"/>
        </w:rPr>
      </w:pPr>
      <w:r w:rsidRPr="007B2167">
        <w:rPr>
          <w:rFonts w:ascii="Calibri" w:hAnsi="Calibri" w:cs="Calibri"/>
        </w:rPr>
        <w:t>W zakresie usług społecznych, preferowane będą projekty realizowane na obszarach</w:t>
      </w:r>
      <w:r w:rsidR="006662FB">
        <w:rPr>
          <w:rFonts w:ascii="Calibri" w:hAnsi="Calibri" w:cs="Calibri"/>
        </w:rPr>
        <w:t xml:space="preserve"> </w:t>
      </w:r>
      <w:r w:rsidRPr="007B2167">
        <w:rPr>
          <w:rFonts w:ascii="Calibri" w:hAnsi="Calibri" w:cs="Calibri"/>
        </w:rPr>
        <w:t xml:space="preserve">ponadprzeciętnego poziomu wykluczenia społecznego, tj. charakteryzujących się niekorzystnymi </w:t>
      </w:r>
      <w:r w:rsidRPr="007B2167">
        <w:rPr>
          <w:rFonts w:ascii="Calibri" w:hAnsi="Calibri" w:cs="Calibri"/>
        </w:rPr>
        <w:lastRenderedPageBreak/>
        <w:t>wskaźnikami w zakresie dochodów własnych gmin per capita, odsetka bezrobotnych w liczbie ludności w wieku produkcyjnym oraz odsetka gospodarstw domowych objętych pomocą społeczną</w:t>
      </w:r>
      <w:r w:rsidRPr="006662FB">
        <w:rPr>
          <w:rFonts w:ascii="Calibri" w:hAnsi="Calibri" w:cs="Calibri"/>
        </w:rPr>
        <w:t>.</w:t>
      </w:r>
    </w:p>
    <w:p w:rsidR="007B2167" w:rsidRPr="007B2167" w:rsidRDefault="007B2167" w:rsidP="007B2167">
      <w:pPr>
        <w:spacing w:before="60" w:after="60" w:line="276" w:lineRule="auto"/>
        <w:rPr>
          <w:rFonts w:ascii="Calibri" w:hAnsi="Calibri" w:cs="Calibri"/>
        </w:rPr>
      </w:pPr>
      <w:r w:rsidRPr="007B2167">
        <w:rPr>
          <w:rFonts w:ascii="Calibri" w:hAnsi="Calibri" w:cs="Calibri"/>
        </w:rPr>
        <w:t>W zakresie usług zdrowotnych interwencja będzie prowadzona na terenie całego województwa.</w:t>
      </w:r>
    </w:p>
    <w:p w:rsidR="007B2167" w:rsidRPr="007B2167" w:rsidRDefault="007B2167" w:rsidP="007B2167">
      <w:pPr>
        <w:spacing w:before="60" w:after="60" w:line="276" w:lineRule="auto"/>
        <w:rPr>
          <w:rFonts w:ascii="Calibri" w:hAnsi="Calibri" w:cs="Calibri"/>
        </w:rPr>
      </w:pPr>
      <w:r w:rsidRPr="007B2167">
        <w:rPr>
          <w:rFonts w:ascii="Calibri" w:hAnsi="Calibri" w:cs="Calibri"/>
        </w:rPr>
        <w:t>W ramach realizacji Celu przewiduje się zastosowanie instrumentu rozwoju lokalnego kierowanego przez społeczność oraz innych instrumentów terytorialnych – programów rewitalizacji</w:t>
      </w:r>
      <w:r w:rsidR="002C65BD">
        <w:rPr>
          <w:rFonts w:ascii="Calibri" w:hAnsi="Calibri" w:cs="Calibri"/>
        </w:rPr>
        <w:t>.</w:t>
      </w:r>
    </w:p>
    <w:p w:rsidR="007B2167" w:rsidRPr="007B2167" w:rsidRDefault="007B2167" w:rsidP="007B2167">
      <w:pPr>
        <w:spacing w:before="60" w:after="60" w:line="276" w:lineRule="auto"/>
        <w:rPr>
          <w:rFonts w:ascii="Calibri" w:hAnsi="Calibri" w:cs="Calibri"/>
        </w:rPr>
      </w:pPr>
      <w:r w:rsidRPr="007B2167">
        <w:rPr>
          <w:rFonts w:ascii="Calibri" w:hAnsi="Calibri" w:cs="Calibri"/>
          <w:u w:val="single"/>
        </w:rPr>
        <w:t>Przedsięwzięcia międzyregionalne i transnarodowe</w:t>
      </w:r>
    </w:p>
    <w:p w:rsidR="007B2167" w:rsidRPr="00343A2A" w:rsidRDefault="007B2167" w:rsidP="007B2167">
      <w:pPr>
        <w:spacing w:before="60" w:after="60" w:line="276" w:lineRule="auto"/>
        <w:rPr>
          <w:rFonts w:ascii="Calibri" w:hAnsi="Calibri" w:cs="Calibri"/>
          <w:i/>
        </w:rPr>
      </w:pPr>
      <w:r w:rsidRPr="00343A2A">
        <w:rPr>
          <w:rFonts w:ascii="Calibri" w:hAnsi="Calibri" w:cs="Calibri"/>
          <w:i/>
        </w:rPr>
        <w:t xml:space="preserve">Do uzupełnienia na dalszym etapie prac. </w:t>
      </w:r>
    </w:p>
    <w:p w:rsidR="007B2167" w:rsidRPr="007B2167" w:rsidRDefault="007B2167" w:rsidP="007B2167">
      <w:pPr>
        <w:spacing w:before="60" w:after="60" w:line="276" w:lineRule="auto"/>
        <w:rPr>
          <w:rFonts w:ascii="Calibri" w:hAnsi="Calibri" w:cs="Calibri"/>
        </w:rPr>
      </w:pPr>
      <w:r w:rsidRPr="007B2167">
        <w:rPr>
          <w:rFonts w:ascii="Calibri" w:hAnsi="Calibri" w:cs="Calibri"/>
          <w:u w:val="single"/>
        </w:rPr>
        <w:t>Planowane wykorzystanie instrumentów finansowych</w:t>
      </w:r>
    </w:p>
    <w:p w:rsidR="007B2167" w:rsidRPr="007B2167" w:rsidRDefault="007B2167" w:rsidP="007B2167">
      <w:pPr>
        <w:spacing w:before="120" w:after="120" w:line="276" w:lineRule="auto"/>
      </w:pPr>
      <w:r w:rsidRPr="007B2167">
        <w:t xml:space="preserve">W ramach realizacji Celu co do zasady nie przewiduje się wykorzystania instrumentów finansowych. </w:t>
      </w:r>
    </w:p>
    <w:p w:rsidR="007B2167" w:rsidRPr="007B2167" w:rsidRDefault="007B2167" w:rsidP="007B2167">
      <w:pPr>
        <w:spacing w:before="120" w:after="120" w:line="276" w:lineRule="auto"/>
        <w:rPr>
          <w:rFonts w:ascii="Calibri" w:eastAsia="Calibri" w:hAnsi="Calibri" w:cs="Times New Roman"/>
        </w:rPr>
      </w:pPr>
      <w:r w:rsidRPr="007B2167">
        <w:t>Wsparcie w obszarze zarówno usług społecznych, jak i zdrowotnych ze względu na grupę docelową (osoby zagrożone i dotknięte ubóstwem lub wykluczeniem społecznym oraz ich rodziny) wymaga formy bezzwrotnej.</w:t>
      </w:r>
      <w:r w:rsidRPr="007B2167">
        <w:rPr>
          <w:rFonts w:ascii="Calibri" w:eastAsia="Calibri" w:hAnsi="Calibri" w:cs="Times New Roman"/>
        </w:rPr>
        <w:t xml:space="preserve"> </w:t>
      </w:r>
    </w:p>
    <w:p w:rsidR="007B2167" w:rsidRPr="007B2167" w:rsidRDefault="007B2167" w:rsidP="007B2167">
      <w:pPr>
        <w:spacing w:before="120" w:after="120" w:line="276" w:lineRule="auto"/>
      </w:pPr>
      <w:r w:rsidRPr="007B2167">
        <w:t>Świadczenie wybranych usług, w tym specjalistycznych usług opiekuńczych czy usług opieki wytchnieniowej i długoterminowej, niesie ze sobą potencjał do generowania przychodów, jednakże z uwagi na początkowy etap deinstytucjonalizacji usług społecznych w województwie oraz ukierunkowanie na upowszechnianie opieki koordynowanej, zasadne jest zastosowanie zachęt w postaci wsparcia bezzwrotnego.</w:t>
      </w:r>
    </w:p>
    <w:p w:rsidR="007B2167" w:rsidRDefault="007B2167" w:rsidP="007B2167">
      <w:pPr>
        <w:spacing w:before="120" w:after="120" w:line="276" w:lineRule="auto"/>
        <w:rPr>
          <w:rFonts w:ascii="Calibri" w:eastAsia="Calibri" w:hAnsi="Calibri" w:cs="Times New Roman"/>
        </w:rPr>
      </w:pPr>
      <w:r w:rsidRPr="007B2167">
        <w:rPr>
          <w:rFonts w:ascii="Calibri" w:eastAsia="Calibri" w:hAnsi="Calibri" w:cs="Times New Roman"/>
        </w:rPr>
        <w:t>W pozostałym zakresie, wsparcie ukierunkowane jest na przedsięwzięcia, które nie generują przychodów ani bezpośrednich oszczędności.</w:t>
      </w:r>
    </w:p>
    <w:p w:rsidR="00B2013B" w:rsidRDefault="00B2013B" w:rsidP="00B2013B">
      <w:pPr>
        <w:spacing w:before="60" w:after="60" w:line="276" w:lineRule="auto"/>
        <w:rPr>
          <w:b/>
        </w:rPr>
      </w:pPr>
      <w:r w:rsidRPr="00C570B2">
        <w:rPr>
          <w:b/>
        </w:rPr>
        <w:t>Wskaźniki</w:t>
      </w:r>
    </w:p>
    <w:p w:rsidR="00B2013B" w:rsidRPr="000F0434" w:rsidRDefault="00B2013B" w:rsidP="00B2013B">
      <w:pPr>
        <w:spacing w:before="60" w:after="60" w:line="276" w:lineRule="auto"/>
      </w:pPr>
      <w:r w:rsidRPr="000F0434">
        <w:t>Tabela 1. Wskaźniki produktu</w:t>
      </w:r>
    </w:p>
    <w:tbl>
      <w:tblPr>
        <w:tblStyle w:val="Tabela-Siatka"/>
        <w:tblW w:w="10683" w:type="dxa"/>
        <w:jc w:val="center"/>
        <w:tblLayout w:type="fixed"/>
        <w:tblLook w:val="04A0" w:firstRow="1" w:lastRow="0" w:firstColumn="1" w:lastColumn="0" w:noHBand="0" w:noVBand="1"/>
      </w:tblPr>
      <w:tblGrid>
        <w:gridCol w:w="704"/>
        <w:gridCol w:w="851"/>
        <w:gridCol w:w="708"/>
        <w:gridCol w:w="993"/>
        <w:gridCol w:w="708"/>
        <w:gridCol w:w="3644"/>
        <w:gridCol w:w="1165"/>
        <w:gridCol w:w="1058"/>
        <w:gridCol w:w="852"/>
      </w:tblGrid>
      <w:tr w:rsidR="00B2013B" w:rsidRPr="005E418C" w:rsidTr="000E2A7F">
        <w:trPr>
          <w:tblHeader/>
          <w:jc w:val="center"/>
        </w:trPr>
        <w:tc>
          <w:tcPr>
            <w:tcW w:w="704"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Priorytet</w:t>
            </w:r>
          </w:p>
        </w:tc>
        <w:tc>
          <w:tcPr>
            <w:tcW w:w="851"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Cel szczegółowy</w:t>
            </w:r>
          </w:p>
        </w:tc>
        <w:tc>
          <w:tcPr>
            <w:tcW w:w="708"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Fundusz</w:t>
            </w:r>
          </w:p>
        </w:tc>
        <w:tc>
          <w:tcPr>
            <w:tcW w:w="993"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Kategoria regionu</w:t>
            </w:r>
          </w:p>
        </w:tc>
        <w:tc>
          <w:tcPr>
            <w:tcW w:w="708"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Nr identyfikacyjny</w:t>
            </w:r>
          </w:p>
        </w:tc>
        <w:tc>
          <w:tcPr>
            <w:tcW w:w="3644"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Wskaźnik</w:t>
            </w:r>
          </w:p>
        </w:tc>
        <w:tc>
          <w:tcPr>
            <w:tcW w:w="1165"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Jednostka miary</w:t>
            </w:r>
          </w:p>
        </w:tc>
        <w:tc>
          <w:tcPr>
            <w:tcW w:w="1058"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Cel pośredni (2024)</w:t>
            </w:r>
          </w:p>
        </w:tc>
        <w:tc>
          <w:tcPr>
            <w:tcW w:w="852"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Cel (2029)</w:t>
            </w:r>
          </w:p>
        </w:tc>
      </w:tr>
      <w:tr w:rsidR="00B2013B" w:rsidRPr="005E418C" w:rsidTr="00274495">
        <w:trPr>
          <w:jc w:val="center"/>
        </w:trPr>
        <w:tc>
          <w:tcPr>
            <w:tcW w:w="704"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4</w:t>
            </w:r>
          </w:p>
        </w:tc>
        <w:tc>
          <w:tcPr>
            <w:tcW w:w="851"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k</w:t>
            </w:r>
          </w:p>
        </w:tc>
        <w:tc>
          <w:tcPr>
            <w:tcW w:w="708"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EFS</w:t>
            </w:r>
            <w:r w:rsidR="00A2247F">
              <w:rPr>
                <w:rFonts w:cstheme="minorHAnsi"/>
                <w:sz w:val="18"/>
                <w:szCs w:val="18"/>
              </w:rPr>
              <w:t>+</w:t>
            </w:r>
          </w:p>
        </w:tc>
        <w:tc>
          <w:tcPr>
            <w:tcW w:w="993"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Słabiej rozwinięte</w:t>
            </w:r>
          </w:p>
        </w:tc>
        <w:tc>
          <w:tcPr>
            <w:tcW w:w="708"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CO 10</w:t>
            </w:r>
          </w:p>
        </w:tc>
        <w:tc>
          <w:tcPr>
            <w:tcW w:w="3644"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 xml:space="preserve">Liczba osób z niepełnosprawnościami objętych wsparciem w programie </w:t>
            </w:r>
          </w:p>
        </w:tc>
        <w:tc>
          <w:tcPr>
            <w:tcW w:w="1165"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osoby</w:t>
            </w:r>
          </w:p>
        </w:tc>
        <w:tc>
          <w:tcPr>
            <w:tcW w:w="1058" w:type="dxa"/>
          </w:tcPr>
          <w:p w:rsidR="00B2013B" w:rsidRPr="0064719F" w:rsidRDefault="00B2013B" w:rsidP="00274495">
            <w:pPr>
              <w:pStyle w:val="Akapitzlist"/>
              <w:spacing w:before="60" w:after="60" w:line="276" w:lineRule="auto"/>
              <w:ind w:left="0"/>
              <w:contextualSpacing w:val="0"/>
              <w:rPr>
                <w:rFonts w:cstheme="minorHAnsi"/>
                <w:sz w:val="18"/>
                <w:szCs w:val="18"/>
              </w:rPr>
            </w:pPr>
            <w:r>
              <w:rPr>
                <w:rFonts w:cstheme="minorHAnsi"/>
                <w:sz w:val="18"/>
                <w:szCs w:val="18"/>
              </w:rPr>
              <w:t>5 600</w:t>
            </w:r>
          </w:p>
        </w:tc>
        <w:tc>
          <w:tcPr>
            <w:tcW w:w="852" w:type="dxa"/>
          </w:tcPr>
          <w:p w:rsidR="00B2013B" w:rsidRPr="0064719F" w:rsidRDefault="00B2013B" w:rsidP="00274495">
            <w:pPr>
              <w:pStyle w:val="Akapitzlist"/>
              <w:spacing w:before="60" w:after="60" w:line="276" w:lineRule="auto"/>
              <w:ind w:left="0"/>
              <w:contextualSpacing w:val="0"/>
              <w:rPr>
                <w:rFonts w:cstheme="minorHAnsi"/>
                <w:sz w:val="18"/>
                <w:szCs w:val="18"/>
              </w:rPr>
            </w:pPr>
            <w:r>
              <w:rPr>
                <w:rFonts w:cstheme="minorHAnsi"/>
                <w:sz w:val="18"/>
                <w:szCs w:val="18"/>
              </w:rPr>
              <w:t>7 000</w:t>
            </w:r>
          </w:p>
        </w:tc>
      </w:tr>
      <w:tr w:rsidR="00B2013B" w:rsidRPr="005E418C" w:rsidTr="00274495">
        <w:trPr>
          <w:jc w:val="center"/>
        </w:trPr>
        <w:tc>
          <w:tcPr>
            <w:tcW w:w="704"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4</w:t>
            </w:r>
          </w:p>
        </w:tc>
        <w:tc>
          <w:tcPr>
            <w:tcW w:w="851"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k</w:t>
            </w:r>
          </w:p>
        </w:tc>
        <w:tc>
          <w:tcPr>
            <w:tcW w:w="708"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EFS</w:t>
            </w:r>
            <w:r w:rsidR="00A2247F">
              <w:rPr>
                <w:rFonts w:cstheme="minorHAnsi"/>
                <w:sz w:val="18"/>
                <w:szCs w:val="18"/>
              </w:rPr>
              <w:t>+</w:t>
            </w:r>
          </w:p>
        </w:tc>
        <w:tc>
          <w:tcPr>
            <w:tcW w:w="993"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Słabiej rozwinięte</w:t>
            </w:r>
          </w:p>
        </w:tc>
        <w:tc>
          <w:tcPr>
            <w:tcW w:w="708"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CO 06</w:t>
            </w:r>
          </w:p>
        </w:tc>
        <w:tc>
          <w:tcPr>
            <w:tcW w:w="3644"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 xml:space="preserve">Liczba osób mających 55 lat i więcej objętych wsparciem w programie </w:t>
            </w:r>
          </w:p>
        </w:tc>
        <w:tc>
          <w:tcPr>
            <w:tcW w:w="1165"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osoby</w:t>
            </w:r>
          </w:p>
        </w:tc>
        <w:tc>
          <w:tcPr>
            <w:tcW w:w="1058" w:type="dxa"/>
          </w:tcPr>
          <w:p w:rsidR="00B2013B" w:rsidRPr="004C678D" w:rsidRDefault="00B2013B" w:rsidP="00274495">
            <w:pPr>
              <w:pStyle w:val="Akapitzlist"/>
              <w:spacing w:before="60" w:after="60" w:line="276" w:lineRule="auto"/>
              <w:ind w:left="0"/>
              <w:contextualSpacing w:val="0"/>
              <w:rPr>
                <w:rFonts w:cstheme="minorHAnsi"/>
                <w:sz w:val="18"/>
                <w:szCs w:val="18"/>
              </w:rPr>
            </w:pPr>
            <w:r>
              <w:rPr>
                <w:rFonts w:cstheme="minorHAnsi"/>
                <w:sz w:val="18"/>
                <w:szCs w:val="18"/>
              </w:rPr>
              <w:t>4 800</w:t>
            </w:r>
          </w:p>
        </w:tc>
        <w:tc>
          <w:tcPr>
            <w:tcW w:w="852" w:type="dxa"/>
          </w:tcPr>
          <w:p w:rsidR="00B2013B" w:rsidRPr="004C678D" w:rsidRDefault="00B2013B" w:rsidP="00274495">
            <w:pPr>
              <w:pStyle w:val="Akapitzlist"/>
              <w:spacing w:before="60" w:after="60" w:line="276" w:lineRule="auto"/>
              <w:ind w:left="0"/>
              <w:contextualSpacing w:val="0"/>
              <w:rPr>
                <w:rFonts w:cstheme="minorHAnsi"/>
                <w:sz w:val="18"/>
                <w:szCs w:val="18"/>
              </w:rPr>
            </w:pPr>
            <w:r>
              <w:rPr>
                <w:rFonts w:cstheme="minorHAnsi"/>
                <w:sz w:val="18"/>
                <w:szCs w:val="18"/>
              </w:rPr>
              <w:t>6 000</w:t>
            </w:r>
          </w:p>
        </w:tc>
      </w:tr>
      <w:tr w:rsidR="00B2013B" w:rsidRPr="005E418C" w:rsidTr="00274495">
        <w:trPr>
          <w:jc w:val="center"/>
        </w:trPr>
        <w:tc>
          <w:tcPr>
            <w:tcW w:w="704"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4</w:t>
            </w:r>
          </w:p>
        </w:tc>
        <w:tc>
          <w:tcPr>
            <w:tcW w:w="851"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k</w:t>
            </w:r>
          </w:p>
        </w:tc>
        <w:tc>
          <w:tcPr>
            <w:tcW w:w="708"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EFS</w:t>
            </w:r>
            <w:r w:rsidR="00A2247F">
              <w:rPr>
                <w:rFonts w:cstheme="minorHAnsi"/>
                <w:sz w:val="18"/>
                <w:szCs w:val="18"/>
              </w:rPr>
              <w:t>+</w:t>
            </w:r>
          </w:p>
        </w:tc>
        <w:tc>
          <w:tcPr>
            <w:tcW w:w="993"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Słabiej rozwinięte</w:t>
            </w:r>
          </w:p>
        </w:tc>
        <w:tc>
          <w:tcPr>
            <w:tcW w:w="708"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WLWK</w:t>
            </w:r>
          </w:p>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(C9P2)</w:t>
            </w:r>
          </w:p>
        </w:tc>
        <w:tc>
          <w:tcPr>
            <w:tcW w:w="3644"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Liczba osób objętych usługami świadczonymi w społeczności lokalnej w programie</w:t>
            </w:r>
          </w:p>
        </w:tc>
        <w:tc>
          <w:tcPr>
            <w:tcW w:w="1165"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osoby</w:t>
            </w:r>
          </w:p>
        </w:tc>
        <w:tc>
          <w:tcPr>
            <w:tcW w:w="1058" w:type="dxa"/>
          </w:tcPr>
          <w:p w:rsidR="00B2013B" w:rsidRPr="00FF4BF2" w:rsidRDefault="00B2013B" w:rsidP="00274495">
            <w:pPr>
              <w:pStyle w:val="Akapitzlist"/>
              <w:spacing w:before="60" w:after="60" w:line="276" w:lineRule="auto"/>
              <w:ind w:left="0"/>
              <w:contextualSpacing w:val="0"/>
              <w:rPr>
                <w:rFonts w:cstheme="minorHAnsi"/>
                <w:sz w:val="18"/>
                <w:szCs w:val="18"/>
              </w:rPr>
            </w:pPr>
            <w:r>
              <w:rPr>
                <w:rFonts w:cstheme="minorHAnsi"/>
                <w:sz w:val="18"/>
                <w:szCs w:val="18"/>
              </w:rPr>
              <w:t>10 000</w:t>
            </w:r>
          </w:p>
        </w:tc>
        <w:tc>
          <w:tcPr>
            <w:tcW w:w="852" w:type="dxa"/>
          </w:tcPr>
          <w:p w:rsidR="00B2013B" w:rsidRPr="00FF4BF2" w:rsidRDefault="00B2013B" w:rsidP="00274495">
            <w:pPr>
              <w:pStyle w:val="Akapitzlist"/>
              <w:spacing w:before="60" w:after="60" w:line="276" w:lineRule="auto"/>
              <w:ind w:left="0"/>
              <w:contextualSpacing w:val="0"/>
              <w:rPr>
                <w:rFonts w:cstheme="minorHAnsi"/>
                <w:sz w:val="18"/>
                <w:szCs w:val="18"/>
              </w:rPr>
            </w:pPr>
            <w:r>
              <w:rPr>
                <w:rFonts w:cstheme="minorHAnsi"/>
                <w:sz w:val="18"/>
                <w:szCs w:val="18"/>
              </w:rPr>
              <w:t>15 400</w:t>
            </w:r>
          </w:p>
        </w:tc>
      </w:tr>
      <w:tr w:rsidR="00B2013B" w:rsidRPr="005E418C" w:rsidTr="00274495">
        <w:trPr>
          <w:jc w:val="center"/>
        </w:trPr>
        <w:tc>
          <w:tcPr>
            <w:tcW w:w="704"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4</w:t>
            </w:r>
          </w:p>
        </w:tc>
        <w:tc>
          <w:tcPr>
            <w:tcW w:w="851"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k</w:t>
            </w:r>
          </w:p>
        </w:tc>
        <w:tc>
          <w:tcPr>
            <w:tcW w:w="708"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EFS</w:t>
            </w:r>
            <w:r w:rsidR="00A2247F">
              <w:rPr>
                <w:rFonts w:cstheme="minorHAnsi"/>
                <w:sz w:val="18"/>
                <w:szCs w:val="18"/>
              </w:rPr>
              <w:t>+</w:t>
            </w:r>
          </w:p>
        </w:tc>
        <w:tc>
          <w:tcPr>
            <w:tcW w:w="993"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Słabiej rozwinięte</w:t>
            </w:r>
          </w:p>
        </w:tc>
        <w:tc>
          <w:tcPr>
            <w:tcW w:w="708"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WLWK (C9P3)</w:t>
            </w:r>
          </w:p>
        </w:tc>
        <w:tc>
          <w:tcPr>
            <w:tcW w:w="3644" w:type="dxa"/>
          </w:tcPr>
          <w:p w:rsidR="00B2013B" w:rsidRPr="00863F11" w:rsidRDefault="00B2013B" w:rsidP="00274495">
            <w:pPr>
              <w:pStyle w:val="Akapitzlist"/>
              <w:spacing w:before="60" w:after="60" w:line="276" w:lineRule="auto"/>
              <w:ind w:left="0"/>
              <w:contextualSpacing w:val="0"/>
              <w:rPr>
                <w:rFonts w:cstheme="minorHAnsi"/>
                <w:sz w:val="18"/>
                <w:szCs w:val="18"/>
              </w:rPr>
            </w:pPr>
            <w:r w:rsidRPr="00863F11">
              <w:rPr>
                <w:rFonts w:cstheme="minorHAnsi"/>
                <w:sz w:val="18"/>
                <w:szCs w:val="18"/>
              </w:rPr>
              <w:t>Liczba osób objętych programem polityki zdrowotnej</w:t>
            </w:r>
          </w:p>
        </w:tc>
        <w:tc>
          <w:tcPr>
            <w:tcW w:w="1165" w:type="dxa"/>
          </w:tcPr>
          <w:p w:rsidR="00B2013B" w:rsidRPr="00863F11" w:rsidRDefault="00B2013B" w:rsidP="00274495">
            <w:pPr>
              <w:pStyle w:val="Akapitzlist"/>
              <w:spacing w:before="60" w:after="60" w:line="276" w:lineRule="auto"/>
              <w:ind w:left="0"/>
              <w:contextualSpacing w:val="0"/>
              <w:rPr>
                <w:rFonts w:cstheme="minorHAnsi"/>
                <w:sz w:val="18"/>
                <w:szCs w:val="18"/>
              </w:rPr>
            </w:pPr>
            <w:r w:rsidRPr="00863F11">
              <w:rPr>
                <w:rFonts w:cstheme="minorHAnsi"/>
                <w:sz w:val="18"/>
                <w:szCs w:val="18"/>
              </w:rPr>
              <w:t>osoby</w:t>
            </w:r>
          </w:p>
        </w:tc>
        <w:tc>
          <w:tcPr>
            <w:tcW w:w="1058" w:type="dxa"/>
          </w:tcPr>
          <w:p w:rsidR="00B2013B" w:rsidRPr="005E418C" w:rsidRDefault="00B2013B" w:rsidP="00274495">
            <w:pPr>
              <w:pStyle w:val="Akapitzlist"/>
              <w:spacing w:before="60" w:after="60" w:line="276" w:lineRule="auto"/>
              <w:ind w:left="0"/>
              <w:contextualSpacing w:val="0"/>
              <w:rPr>
                <w:rFonts w:cstheme="minorHAnsi"/>
                <w:sz w:val="18"/>
                <w:szCs w:val="18"/>
              </w:rPr>
            </w:pPr>
            <w:r>
              <w:rPr>
                <w:rFonts w:cstheme="minorHAnsi"/>
                <w:sz w:val="18"/>
                <w:szCs w:val="18"/>
              </w:rPr>
              <w:t>3 800</w:t>
            </w:r>
          </w:p>
        </w:tc>
        <w:tc>
          <w:tcPr>
            <w:tcW w:w="852" w:type="dxa"/>
          </w:tcPr>
          <w:p w:rsidR="00B2013B" w:rsidRPr="005E418C" w:rsidRDefault="00B2013B" w:rsidP="00274495">
            <w:pPr>
              <w:pStyle w:val="Akapitzlist"/>
              <w:spacing w:before="60" w:after="60" w:line="276" w:lineRule="auto"/>
              <w:ind w:left="0"/>
              <w:contextualSpacing w:val="0"/>
              <w:rPr>
                <w:rFonts w:cstheme="minorHAnsi"/>
                <w:sz w:val="18"/>
                <w:szCs w:val="18"/>
              </w:rPr>
            </w:pPr>
            <w:r>
              <w:rPr>
                <w:rFonts w:cstheme="minorHAnsi"/>
                <w:sz w:val="18"/>
                <w:szCs w:val="18"/>
              </w:rPr>
              <w:t>11 500</w:t>
            </w:r>
          </w:p>
        </w:tc>
      </w:tr>
      <w:tr w:rsidR="00B2013B" w:rsidRPr="005E418C" w:rsidTr="00274495">
        <w:trPr>
          <w:trHeight w:val="71"/>
          <w:jc w:val="center"/>
        </w:trPr>
        <w:tc>
          <w:tcPr>
            <w:tcW w:w="704"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4</w:t>
            </w:r>
          </w:p>
        </w:tc>
        <w:tc>
          <w:tcPr>
            <w:tcW w:w="851"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k</w:t>
            </w:r>
          </w:p>
        </w:tc>
        <w:tc>
          <w:tcPr>
            <w:tcW w:w="708"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EFS</w:t>
            </w:r>
            <w:r w:rsidR="00A2247F">
              <w:rPr>
                <w:rFonts w:cstheme="minorHAnsi"/>
                <w:sz w:val="18"/>
                <w:szCs w:val="18"/>
              </w:rPr>
              <w:t>+</w:t>
            </w:r>
          </w:p>
        </w:tc>
        <w:tc>
          <w:tcPr>
            <w:tcW w:w="993"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Słabiej rozwinięte</w:t>
            </w:r>
          </w:p>
        </w:tc>
        <w:tc>
          <w:tcPr>
            <w:tcW w:w="708"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WLWK (C9P4)</w:t>
            </w:r>
          </w:p>
        </w:tc>
        <w:tc>
          <w:tcPr>
            <w:tcW w:w="3644" w:type="dxa"/>
          </w:tcPr>
          <w:p w:rsidR="00B2013B" w:rsidRPr="005638DE" w:rsidRDefault="00B2013B" w:rsidP="00274495">
            <w:pPr>
              <w:pStyle w:val="Akapitzlist"/>
              <w:spacing w:before="60" w:after="60" w:line="276" w:lineRule="auto"/>
              <w:ind w:left="0"/>
              <w:contextualSpacing w:val="0"/>
              <w:rPr>
                <w:rFonts w:cstheme="minorHAnsi"/>
                <w:sz w:val="18"/>
                <w:szCs w:val="18"/>
              </w:rPr>
            </w:pPr>
            <w:r w:rsidRPr="005638DE">
              <w:rPr>
                <w:rFonts w:eastAsia="Times New Roman" w:cstheme="minorHAnsi"/>
                <w:sz w:val="18"/>
                <w:szCs w:val="18"/>
                <w:lang w:eastAsia="pl-PL"/>
              </w:rPr>
              <w:t>Liczba wdrożonych programów polityki zdrowotnej</w:t>
            </w:r>
          </w:p>
        </w:tc>
        <w:tc>
          <w:tcPr>
            <w:tcW w:w="1165" w:type="dxa"/>
          </w:tcPr>
          <w:p w:rsidR="00B2013B" w:rsidRPr="005638DE" w:rsidRDefault="00B2013B" w:rsidP="00274495">
            <w:pPr>
              <w:pStyle w:val="Akapitzlist"/>
              <w:spacing w:before="60" w:after="60" w:line="276" w:lineRule="auto"/>
              <w:ind w:left="0"/>
              <w:contextualSpacing w:val="0"/>
              <w:rPr>
                <w:rFonts w:cstheme="minorHAnsi"/>
                <w:sz w:val="18"/>
                <w:szCs w:val="18"/>
              </w:rPr>
            </w:pPr>
            <w:r w:rsidRPr="005638DE">
              <w:rPr>
                <w:rFonts w:cstheme="minorHAnsi"/>
                <w:sz w:val="18"/>
                <w:szCs w:val="18"/>
              </w:rPr>
              <w:t>sztuki</w:t>
            </w:r>
          </w:p>
        </w:tc>
        <w:tc>
          <w:tcPr>
            <w:tcW w:w="1058" w:type="dxa"/>
          </w:tcPr>
          <w:p w:rsidR="00B2013B" w:rsidRPr="005E418C" w:rsidRDefault="00B2013B" w:rsidP="00274495">
            <w:pPr>
              <w:pStyle w:val="Akapitzlist"/>
              <w:spacing w:before="60" w:after="60" w:line="276" w:lineRule="auto"/>
              <w:ind w:left="0"/>
              <w:contextualSpacing w:val="0"/>
              <w:rPr>
                <w:rFonts w:cstheme="minorHAnsi"/>
                <w:sz w:val="18"/>
                <w:szCs w:val="18"/>
              </w:rPr>
            </w:pPr>
            <w:r>
              <w:rPr>
                <w:rFonts w:cstheme="minorHAnsi"/>
                <w:sz w:val="18"/>
                <w:szCs w:val="18"/>
              </w:rPr>
              <w:t>0</w:t>
            </w:r>
          </w:p>
        </w:tc>
        <w:tc>
          <w:tcPr>
            <w:tcW w:w="852" w:type="dxa"/>
          </w:tcPr>
          <w:p w:rsidR="00B2013B" w:rsidRPr="005E418C" w:rsidRDefault="00B2013B" w:rsidP="00274495">
            <w:pPr>
              <w:pStyle w:val="Akapitzlist"/>
              <w:spacing w:before="60" w:after="60" w:line="276" w:lineRule="auto"/>
              <w:ind w:left="0"/>
              <w:contextualSpacing w:val="0"/>
              <w:rPr>
                <w:rFonts w:cstheme="minorHAnsi"/>
                <w:sz w:val="18"/>
                <w:szCs w:val="18"/>
              </w:rPr>
            </w:pPr>
            <w:r>
              <w:rPr>
                <w:rFonts w:cstheme="minorHAnsi"/>
                <w:sz w:val="18"/>
                <w:szCs w:val="18"/>
              </w:rPr>
              <w:t>1</w:t>
            </w:r>
          </w:p>
        </w:tc>
      </w:tr>
    </w:tbl>
    <w:p w:rsidR="00B2013B" w:rsidRPr="00C570B2" w:rsidRDefault="00B2013B" w:rsidP="00B2013B">
      <w:pPr>
        <w:spacing w:before="60" w:after="60" w:line="276" w:lineRule="auto"/>
      </w:pPr>
      <w:r>
        <w:t>Tabela 2. Wskaźniki rezultatu</w:t>
      </w:r>
    </w:p>
    <w:tbl>
      <w:tblPr>
        <w:tblStyle w:val="Tabela-Siatka"/>
        <w:tblW w:w="10683" w:type="dxa"/>
        <w:jc w:val="center"/>
        <w:tblLayout w:type="fixed"/>
        <w:tblLook w:val="04A0" w:firstRow="1" w:lastRow="0" w:firstColumn="1" w:lastColumn="0" w:noHBand="0" w:noVBand="1"/>
      </w:tblPr>
      <w:tblGrid>
        <w:gridCol w:w="704"/>
        <w:gridCol w:w="709"/>
        <w:gridCol w:w="709"/>
        <w:gridCol w:w="850"/>
        <w:gridCol w:w="709"/>
        <w:gridCol w:w="1984"/>
        <w:gridCol w:w="851"/>
        <w:gridCol w:w="850"/>
        <w:gridCol w:w="709"/>
        <w:gridCol w:w="851"/>
        <w:gridCol w:w="992"/>
        <w:gridCol w:w="765"/>
      </w:tblGrid>
      <w:tr w:rsidR="00B2013B" w:rsidRPr="005E418C" w:rsidTr="000E2A7F">
        <w:trPr>
          <w:tblHeader/>
          <w:jc w:val="center"/>
        </w:trPr>
        <w:tc>
          <w:tcPr>
            <w:tcW w:w="704"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lastRenderedPageBreak/>
              <w:t>Priorytet</w:t>
            </w:r>
          </w:p>
        </w:tc>
        <w:tc>
          <w:tcPr>
            <w:tcW w:w="709"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Cel szczegółowy</w:t>
            </w:r>
          </w:p>
        </w:tc>
        <w:tc>
          <w:tcPr>
            <w:tcW w:w="709"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Fundusz</w:t>
            </w:r>
          </w:p>
        </w:tc>
        <w:tc>
          <w:tcPr>
            <w:tcW w:w="850"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Kategoria regionu</w:t>
            </w:r>
          </w:p>
        </w:tc>
        <w:tc>
          <w:tcPr>
            <w:tcW w:w="709"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Nr identyfikacyjny</w:t>
            </w:r>
          </w:p>
        </w:tc>
        <w:tc>
          <w:tcPr>
            <w:tcW w:w="1984"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Wskaźnik</w:t>
            </w:r>
          </w:p>
        </w:tc>
        <w:tc>
          <w:tcPr>
            <w:tcW w:w="851"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Jednostka miary</w:t>
            </w:r>
          </w:p>
        </w:tc>
        <w:tc>
          <w:tcPr>
            <w:tcW w:w="850"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Wartość bazowa</w:t>
            </w:r>
          </w:p>
        </w:tc>
        <w:tc>
          <w:tcPr>
            <w:tcW w:w="709"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Rok referencyjny</w:t>
            </w:r>
          </w:p>
        </w:tc>
        <w:tc>
          <w:tcPr>
            <w:tcW w:w="851"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Cel (2029)</w:t>
            </w:r>
          </w:p>
        </w:tc>
        <w:tc>
          <w:tcPr>
            <w:tcW w:w="992"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Źródło danych</w:t>
            </w:r>
          </w:p>
        </w:tc>
        <w:tc>
          <w:tcPr>
            <w:tcW w:w="765"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Uwagi</w:t>
            </w:r>
          </w:p>
        </w:tc>
      </w:tr>
      <w:tr w:rsidR="00B2013B" w:rsidRPr="005E418C" w:rsidTr="00274495">
        <w:trPr>
          <w:jc w:val="center"/>
        </w:trPr>
        <w:tc>
          <w:tcPr>
            <w:tcW w:w="704"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4</w:t>
            </w:r>
          </w:p>
        </w:tc>
        <w:tc>
          <w:tcPr>
            <w:tcW w:w="709"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k</w:t>
            </w:r>
          </w:p>
        </w:tc>
        <w:tc>
          <w:tcPr>
            <w:tcW w:w="709"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EFS</w:t>
            </w:r>
            <w:r w:rsidR="00A2247F">
              <w:rPr>
                <w:rFonts w:cstheme="minorHAnsi"/>
                <w:sz w:val="18"/>
                <w:szCs w:val="18"/>
              </w:rPr>
              <w:t>+</w:t>
            </w:r>
          </w:p>
        </w:tc>
        <w:tc>
          <w:tcPr>
            <w:tcW w:w="850"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Słabiej rozwinięte</w:t>
            </w:r>
          </w:p>
        </w:tc>
        <w:tc>
          <w:tcPr>
            <w:tcW w:w="709"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WLWK</w:t>
            </w:r>
          </w:p>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(C9R2)</w:t>
            </w:r>
          </w:p>
        </w:tc>
        <w:tc>
          <w:tcPr>
            <w:tcW w:w="1984"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Liczba utworzonych miejsc świadczenia usług w społeczności lokalnej</w:t>
            </w:r>
          </w:p>
        </w:tc>
        <w:tc>
          <w:tcPr>
            <w:tcW w:w="851"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sztuki</w:t>
            </w:r>
          </w:p>
        </w:tc>
        <w:tc>
          <w:tcPr>
            <w:tcW w:w="850" w:type="dxa"/>
          </w:tcPr>
          <w:p w:rsidR="00B2013B" w:rsidRPr="001D53A3" w:rsidRDefault="00B2013B" w:rsidP="00274495">
            <w:pPr>
              <w:pStyle w:val="Akapitzlist"/>
              <w:spacing w:before="60" w:after="60" w:line="276" w:lineRule="auto"/>
              <w:ind w:left="0"/>
              <w:contextualSpacing w:val="0"/>
              <w:rPr>
                <w:rFonts w:cstheme="minorHAnsi"/>
                <w:sz w:val="18"/>
                <w:szCs w:val="18"/>
              </w:rPr>
            </w:pPr>
            <w:r w:rsidRPr="001D53A3">
              <w:rPr>
                <w:rFonts w:cstheme="minorHAnsi"/>
                <w:sz w:val="18"/>
                <w:szCs w:val="18"/>
              </w:rPr>
              <w:t>473</w:t>
            </w:r>
          </w:p>
        </w:tc>
        <w:tc>
          <w:tcPr>
            <w:tcW w:w="709" w:type="dxa"/>
          </w:tcPr>
          <w:p w:rsidR="00B2013B" w:rsidRPr="001D53A3" w:rsidRDefault="00B2013B" w:rsidP="00274495">
            <w:pPr>
              <w:pStyle w:val="Akapitzlist"/>
              <w:spacing w:before="60" w:after="60" w:line="276" w:lineRule="auto"/>
              <w:ind w:left="0"/>
              <w:contextualSpacing w:val="0"/>
              <w:rPr>
                <w:rFonts w:cstheme="minorHAnsi"/>
                <w:sz w:val="18"/>
                <w:szCs w:val="18"/>
              </w:rPr>
            </w:pPr>
            <w:r w:rsidRPr="001D53A3">
              <w:rPr>
                <w:rFonts w:cstheme="minorHAnsi"/>
                <w:sz w:val="18"/>
                <w:szCs w:val="18"/>
              </w:rPr>
              <w:t>2020</w:t>
            </w:r>
          </w:p>
        </w:tc>
        <w:tc>
          <w:tcPr>
            <w:tcW w:w="851" w:type="dxa"/>
          </w:tcPr>
          <w:p w:rsidR="00B2013B" w:rsidRPr="004C7FE9" w:rsidRDefault="00B2013B" w:rsidP="00274495">
            <w:pPr>
              <w:pStyle w:val="Akapitzlist"/>
              <w:spacing w:before="60" w:after="60" w:line="276" w:lineRule="auto"/>
              <w:ind w:left="0"/>
              <w:contextualSpacing w:val="0"/>
              <w:rPr>
                <w:rFonts w:cstheme="minorHAnsi"/>
                <w:sz w:val="18"/>
                <w:szCs w:val="18"/>
                <w:highlight w:val="yellow"/>
              </w:rPr>
            </w:pPr>
            <w:r>
              <w:rPr>
                <w:rFonts w:cstheme="minorHAnsi"/>
                <w:sz w:val="18"/>
                <w:szCs w:val="18"/>
              </w:rPr>
              <w:t>2 900</w:t>
            </w:r>
          </w:p>
        </w:tc>
        <w:tc>
          <w:tcPr>
            <w:tcW w:w="992" w:type="dxa"/>
          </w:tcPr>
          <w:p w:rsidR="00B2013B" w:rsidRPr="001D53A3" w:rsidRDefault="00B2013B" w:rsidP="00274495">
            <w:pPr>
              <w:pStyle w:val="Akapitzlist"/>
              <w:spacing w:before="60" w:after="60" w:line="276" w:lineRule="auto"/>
              <w:ind w:left="0"/>
              <w:contextualSpacing w:val="0"/>
              <w:rPr>
                <w:rFonts w:cstheme="minorHAnsi"/>
                <w:sz w:val="18"/>
                <w:szCs w:val="18"/>
              </w:rPr>
            </w:pPr>
            <w:r w:rsidRPr="001D53A3">
              <w:rPr>
                <w:rFonts w:cstheme="minorHAnsi"/>
                <w:sz w:val="18"/>
                <w:szCs w:val="18"/>
              </w:rPr>
              <w:t>IZ</w:t>
            </w:r>
            <w:r w:rsidR="00CB5D21">
              <w:rPr>
                <w:rFonts w:cstheme="minorHAnsi"/>
                <w:sz w:val="18"/>
                <w:szCs w:val="18"/>
              </w:rPr>
              <w:t xml:space="preserve">  FEP</w:t>
            </w:r>
          </w:p>
        </w:tc>
        <w:tc>
          <w:tcPr>
            <w:tcW w:w="765" w:type="dxa"/>
          </w:tcPr>
          <w:p w:rsidR="00B2013B" w:rsidRPr="005E418C" w:rsidRDefault="00B2013B" w:rsidP="00274495">
            <w:pPr>
              <w:pStyle w:val="Akapitzlist"/>
              <w:spacing w:before="60" w:after="60" w:line="276" w:lineRule="auto"/>
              <w:ind w:left="0"/>
              <w:contextualSpacing w:val="0"/>
              <w:rPr>
                <w:rFonts w:cstheme="minorHAnsi"/>
                <w:sz w:val="18"/>
                <w:szCs w:val="18"/>
              </w:rPr>
            </w:pPr>
          </w:p>
        </w:tc>
      </w:tr>
      <w:tr w:rsidR="00B2013B" w:rsidRPr="005E418C" w:rsidTr="00274495">
        <w:trPr>
          <w:jc w:val="center"/>
        </w:trPr>
        <w:tc>
          <w:tcPr>
            <w:tcW w:w="704"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4</w:t>
            </w:r>
          </w:p>
        </w:tc>
        <w:tc>
          <w:tcPr>
            <w:tcW w:w="709"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k</w:t>
            </w:r>
          </w:p>
        </w:tc>
        <w:tc>
          <w:tcPr>
            <w:tcW w:w="709"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EFS</w:t>
            </w:r>
            <w:r w:rsidR="00A2247F">
              <w:rPr>
                <w:rFonts w:cstheme="minorHAnsi"/>
                <w:sz w:val="18"/>
                <w:szCs w:val="18"/>
              </w:rPr>
              <w:t>+</w:t>
            </w:r>
          </w:p>
        </w:tc>
        <w:tc>
          <w:tcPr>
            <w:tcW w:w="850"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Słabiej rozwinięte</w:t>
            </w:r>
          </w:p>
        </w:tc>
        <w:tc>
          <w:tcPr>
            <w:tcW w:w="709"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WLWK</w:t>
            </w:r>
          </w:p>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(C9R4)</w:t>
            </w:r>
          </w:p>
        </w:tc>
        <w:tc>
          <w:tcPr>
            <w:tcW w:w="1984"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 xml:space="preserve">Liczba osób świadczących usługi w społeczności lokalnej dzięki wsparciu w programie </w:t>
            </w:r>
          </w:p>
        </w:tc>
        <w:tc>
          <w:tcPr>
            <w:tcW w:w="851"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osoby</w:t>
            </w:r>
          </w:p>
        </w:tc>
        <w:tc>
          <w:tcPr>
            <w:tcW w:w="850" w:type="dxa"/>
          </w:tcPr>
          <w:p w:rsidR="00B2013B" w:rsidRPr="005E418C" w:rsidRDefault="00B2013B" w:rsidP="00274495">
            <w:pPr>
              <w:pStyle w:val="Akapitzlist"/>
              <w:spacing w:before="60" w:after="60" w:line="276" w:lineRule="auto"/>
              <w:ind w:left="0"/>
              <w:contextualSpacing w:val="0"/>
              <w:rPr>
                <w:rFonts w:cstheme="minorHAnsi"/>
                <w:sz w:val="18"/>
                <w:szCs w:val="18"/>
              </w:rPr>
            </w:pPr>
          </w:p>
        </w:tc>
        <w:tc>
          <w:tcPr>
            <w:tcW w:w="709" w:type="dxa"/>
          </w:tcPr>
          <w:p w:rsidR="00B2013B" w:rsidRPr="005E418C" w:rsidRDefault="00B2013B" w:rsidP="00274495">
            <w:pPr>
              <w:pStyle w:val="Akapitzlist"/>
              <w:spacing w:before="60" w:after="60" w:line="276" w:lineRule="auto"/>
              <w:ind w:left="0"/>
              <w:contextualSpacing w:val="0"/>
              <w:rPr>
                <w:rFonts w:cstheme="minorHAnsi"/>
                <w:sz w:val="18"/>
                <w:szCs w:val="18"/>
              </w:rPr>
            </w:pPr>
          </w:p>
        </w:tc>
        <w:tc>
          <w:tcPr>
            <w:tcW w:w="851" w:type="dxa"/>
          </w:tcPr>
          <w:p w:rsidR="00B2013B" w:rsidRPr="005E418C" w:rsidRDefault="00B2013B" w:rsidP="00274495">
            <w:pPr>
              <w:pStyle w:val="Akapitzlist"/>
              <w:spacing w:before="60" w:after="60" w:line="276" w:lineRule="auto"/>
              <w:ind w:left="0"/>
              <w:contextualSpacing w:val="0"/>
              <w:rPr>
                <w:rFonts w:cstheme="minorHAnsi"/>
                <w:sz w:val="18"/>
                <w:szCs w:val="18"/>
              </w:rPr>
            </w:pPr>
          </w:p>
        </w:tc>
        <w:tc>
          <w:tcPr>
            <w:tcW w:w="992" w:type="dxa"/>
          </w:tcPr>
          <w:p w:rsidR="00B2013B" w:rsidRPr="005E418C" w:rsidRDefault="00B2013B" w:rsidP="00274495">
            <w:pPr>
              <w:pStyle w:val="Akapitzlist"/>
              <w:spacing w:before="60" w:after="60" w:line="276" w:lineRule="auto"/>
              <w:ind w:left="0"/>
              <w:contextualSpacing w:val="0"/>
              <w:rPr>
                <w:rFonts w:cstheme="minorHAnsi"/>
                <w:sz w:val="18"/>
                <w:szCs w:val="18"/>
              </w:rPr>
            </w:pPr>
          </w:p>
        </w:tc>
        <w:tc>
          <w:tcPr>
            <w:tcW w:w="765" w:type="dxa"/>
          </w:tcPr>
          <w:p w:rsidR="00B2013B" w:rsidRPr="005E418C" w:rsidRDefault="00B2013B" w:rsidP="00274495">
            <w:pPr>
              <w:pStyle w:val="Akapitzlist"/>
              <w:spacing w:before="60" w:after="60" w:line="276" w:lineRule="auto"/>
              <w:ind w:left="0"/>
              <w:contextualSpacing w:val="0"/>
              <w:rPr>
                <w:rFonts w:cstheme="minorHAnsi"/>
                <w:sz w:val="18"/>
                <w:szCs w:val="18"/>
              </w:rPr>
            </w:pPr>
          </w:p>
        </w:tc>
      </w:tr>
      <w:tr w:rsidR="00B2013B" w:rsidRPr="005E418C" w:rsidTr="00274495">
        <w:trPr>
          <w:jc w:val="center"/>
        </w:trPr>
        <w:tc>
          <w:tcPr>
            <w:tcW w:w="704"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4</w:t>
            </w:r>
          </w:p>
        </w:tc>
        <w:tc>
          <w:tcPr>
            <w:tcW w:w="709"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k</w:t>
            </w:r>
          </w:p>
        </w:tc>
        <w:tc>
          <w:tcPr>
            <w:tcW w:w="709"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EFS</w:t>
            </w:r>
            <w:r w:rsidR="00A2247F">
              <w:rPr>
                <w:rFonts w:cstheme="minorHAnsi"/>
                <w:sz w:val="18"/>
                <w:szCs w:val="18"/>
              </w:rPr>
              <w:t>+</w:t>
            </w:r>
          </w:p>
        </w:tc>
        <w:tc>
          <w:tcPr>
            <w:tcW w:w="850"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Słabiej rozwinięte</w:t>
            </w:r>
          </w:p>
        </w:tc>
        <w:tc>
          <w:tcPr>
            <w:tcW w:w="709"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WLWK</w:t>
            </w:r>
          </w:p>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(C9R5)</w:t>
            </w:r>
          </w:p>
        </w:tc>
        <w:tc>
          <w:tcPr>
            <w:tcW w:w="1984"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 xml:space="preserve">Liczba osób, które opuściły opiekę instytucjonalną dzięki wsparciu w programie </w:t>
            </w:r>
          </w:p>
        </w:tc>
        <w:tc>
          <w:tcPr>
            <w:tcW w:w="851" w:type="dxa"/>
          </w:tcPr>
          <w:p w:rsidR="00B2013B" w:rsidRPr="005E418C" w:rsidRDefault="00B2013B" w:rsidP="00274495">
            <w:pPr>
              <w:pStyle w:val="Akapitzlist"/>
              <w:spacing w:before="60" w:after="60" w:line="276" w:lineRule="auto"/>
              <w:ind w:left="0"/>
              <w:contextualSpacing w:val="0"/>
              <w:rPr>
                <w:rFonts w:cstheme="minorHAnsi"/>
                <w:sz w:val="18"/>
                <w:szCs w:val="18"/>
              </w:rPr>
            </w:pPr>
            <w:r w:rsidRPr="005E418C">
              <w:rPr>
                <w:rFonts w:cstheme="minorHAnsi"/>
                <w:sz w:val="18"/>
                <w:szCs w:val="18"/>
              </w:rPr>
              <w:t>osoby</w:t>
            </w:r>
          </w:p>
        </w:tc>
        <w:tc>
          <w:tcPr>
            <w:tcW w:w="850" w:type="dxa"/>
          </w:tcPr>
          <w:p w:rsidR="00B2013B" w:rsidRPr="005E418C" w:rsidRDefault="00B2013B" w:rsidP="00274495">
            <w:pPr>
              <w:pStyle w:val="Akapitzlist"/>
              <w:spacing w:before="60" w:after="60" w:line="276" w:lineRule="auto"/>
              <w:ind w:left="0"/>
              <w:contextualSpacing w:val="0"/>
              <w:rPr>
                <w:rFonts w:cstheme="minorHAnsi"/>
                <w:sz w:val="18"/>
                <w:szCs w:val="18"/>
              </w:rPr>
            </w:pPr>
          </w:p>
        </w:tc>
        <w:tc>
          <w:tcPr>
            <w:tcW w:w="709" w:type="dxa"/>
          </w:tcPr>
          <w:p w:rsidR="00B2013B" w:rsidRPr="005E418C" w:rsidRDefault="00B2013B" w:rsidP="00274495">
            <w:pPr>
              <w:pStyle w:val="Akapitzlist"/>
              <w:spacing w:before="60" w:after="60" w:line="276" w:lineRule="auto"/>
              <w:ind w:left="0"/>
              <w:contextualSpacing w:val="0"/>
              <w:rPr>
                <w:rFonts w:cstheme="minorHAnsi"/>
                <w:sz w:val="18"/>
                <w:szCs w:val="18"/>
              </w:rPr>
            </w:pPr>
          </w:p>
        </w:tc>
        <w:tc>
          <w:tcPr>
            <w:tcW w:w="851" w:type="dxa"/>
          </w:tcPr>
          <w:p w:rsidR="00B2013B" w:rsidRPr="005E418C" w:rsidRDefault="00B2013B" w:rsidP="00274495">
            <w:pPr>
              <w:pStyle w:val="Akapitzlist"/>
              <w:spacing w:before="60" w:after="60" w:line="276" w:lineRule="auto"/>
              <w:ind w:left="0"/>
              <w:contextualSpacing w:val="0"/>
              <w:rPr>
                <w:rFonts w:cstheme="minorHAnsi"/>
                <w:sz w:val="18"/>
                <w:szCs w:val="18"/>
              </w:rPr>
            </w:pPr>
          </w:p>
        </w:tc>
        <w:tc>
          <w:tcPr>
            <w:tcW w:w="992" w:type="dxa"/>
          </w:tcPr>
          <w:p w:rsidR="00B2013B" w:rsidRPr="005E418C" w:rsidRDefault="00B2013B" w:rsidP="00274495">
            <w:pPr>
              <w:pStyle w:val="Akapitzlist"/>
              <w:spacing w:before="60" w:after="60" w:line="276" w:lineRule="auto"/>
              <w:ind w:left="0"/>
              <w:contextualSpacing w:val="0"/>
              <w:rPr>
                <w:rFonts w:cstheme="minorHAnsi"/>
                <w:sz w:val="18"/>
                <w:szCs w:val="18"/>
              </w:rPr>
            </w:pPr>
          </w:p>
        </w:tc>
        <w:tc>
          <w:tcPr>
            <w:tcW w:w="765" w:type="dxa"/>
          </w:tcPr>
          <w:p w:rsidR="00B2013B" w:rsidRPr="005E418C" w:rsidRDefault="00B2013B" w:rsidP="00274495">
            <w:pPr>
              <w:pStyle w:val="Akapitzlist"/>
              <w:spacing w:before="60" w:after="60" w:line="276" w:lineRule="auto"/>
              <w:ind w:left="0"/>
              <w:contextualSpacing w:val="0"/>
              <w:rPr>
                <w:rFonts w:cstheme="minorHAnsi"/>
                <w:sz w:val="18"/>
                <w:szCs w:val="18"/>
              </w:rPr>
            </w:pPr>
          </w:p>
        </w:tc>
      </w:tr>
    </w:tbl>
    <w:p w:rsidR="008D7C59" w:rsidRPr="007B2167" w:rsidRDefault="008D7C59" w:rsidP="007B2167">
      <w:pPr>
        <w:spacing w:before="120" w:after="120" w:line="276" w:lineRule="auto"/>
        <w:rPr>
          <w:rFonts w:ascii="Calibri" w:eastAsia="Calibri" w:hAnsi="Calibri" w:cs="Times New Roman"/>
        </w:rPr>
      </w:pPr>
    </w:p>
    <w:p w:rsidR="007B2167" w:rsidRPr="007B2167" w:rsidRDefault="007B2167" w:rsidP="007B2167">
      <w:pPr>
        <w:spacing w:before="60" w:after="60" w:line="276" w:lineRule="auto"/>
        <w:rPr>
          <w:b/>
        </w:rPr>
      </w:pPr>
      <w:r w:rsidRPr="007B2167">
        <w:rPr>
          <w:b/>
        </w:rPr>
        <w:t>Orientacyjny podział zasobów programu (UE) według rodzaju interwencji</w:t>
      </w:r>
    </w:p>
    <w:p w:rsidR="007B2167" w:rsidRPr="007B2167" w:rsidRDefault="007B2167" w:rsidP="007B2167">
      <w:pPr>
        <w:spacing w:before="60" w:after="60" w:line="276" w:lineRule="auto"/>
      </w:pPr>
      <w:r w:rsidRPr="007B2167">
        <w:t>Tabela 1. Wymiar 1 – dziedzina interwencji</w:t>
      </w:r>
    </w:p>
    <w:tbl>
      <w:tblPr>
        <w:tblStyle w:val="Tabela-Siatka11"/>
        <w:tblW w:w="0" w:type="auto"/>
        <w:tblLook w:val="04A0" w:firstRow="1" w:lastRow="0" w:firstColumn="1" w:lastColumn="0" w:noHBand="0" w:noVBand="1"/>
      </w:tblPr>
      <w:tblGrid>
        <w:gridCol w:w="1480"/>
        <w:gridCol w:w="1372"/>
        <w:gridCol w:w="1372"/>
        <w:gridCol w:w="1372"/>
        <w:gridCol w:w="1373"/>
        <w:gridCol w:w="1373"/>
      </w:tblGrid>
      <w:tr w:rsidR="007B2167" w:rsidRPr="007B2167" w:rsidTr="000E2A7F">
        <w:trPr>
          <w:tblHeader/>
        </w:trPr>
        <w:tc>
          <w:tcPr>
            <w:tcW w:w="1480" w:type="dxa"/>
          </w:tcPr>
          <w:p w:rsidR="007B2167" w:rsidRPr="007B2167" w:rsidRDefault="007B2167" w:rsidP="00274495">
            <w:pPr>
              <w:spacing w:before="60" w:after="60" w:line="276" w:lineRule="auto"/>
              <w:rPr>
                <w:sz w:val="18"/>
                <w:szCs w:val="18"/>
              </w:rPr>
            </w:pPr>
            <w:r w:rsidRPr="007B2167">
              <w:rPr>
                <w:sz w:val="18"/>
                <w:szCs w:val="18"/>
              </w:rPr>
              <w:t>Nr priorytetu</w:t>
            </w:r>
          </w:p>
        </w:tc>
        <w:tc>
          <w:tcPr>
            <w:tcW w:w="1372" w:type="dxa"/>
          </w:tcPr>
          <w:p w:rsidR="007B2167" w:rsidRPr="007B2167" w:rsidRDefault="007B2167" w:rsidP="00274495">
            <w:pPr>
              <w:spacing w:before="60" w:after="60" w:line="276" w:lineRule="auto"/>
              <w:rPr>
                <w:sz w:val="18"/>
                <w:szCs w:val="18"/>
              </w:rPr>
            </w:pPr>
            <w:r w:rsidRPr="007B2167">
              <w:rPr>
                <w:sz w:val="18"/>
                <w:szCs w:val="18"/>
              </w:rPr>
              <w:t>Fundusz</w:t>
            </w:r>
          </w:p>
        </w:tc>
        <w:tc>
          <w:tcPr>
            <w:tcW w:w="1372" w:type="dxa"/>
          </w:tcPr>
          <w:p w:rsidR="007B2167" w:rsidRPr="007B2167" w:rsidRDefault="007B2167" w:rsidP="00274495">
            <w:pPr>
              <w:spacing w:before="60" w:after="60" w:line="276" w:lineRule="auto"/>
              <w:rPr>
                <w:sz w:val="18"/>
                <w:szCs w:val="18"/>
              </w:rPr>
            </w:pPr>
            <w:r w:rsidRPr="007B2167">
              <w:rPr>
                <w:sz w:val="18"/>
                <w:szCs w:val="18"/>
              </w:rPr>
              <w:t>Kategoria regionu</w:t>
            </w:r>
          </w:p>
        </w:tc>
        <w:tc>
          <w:tcPr>
            <w:tcW w:w="1372" w:type="dxa"/>
          </w:tcPr>
          <w:p w:rsidR="007B2167" w:rsidRPr="007B2167" w:rsidRDefault="007B2167" w:rsidP="00274495">
            <w:pPr>
              <w:spacing w:before="60" w:after="60" w:line="276" w:lineRule="auto"/>
              <w:rPr>
                <w:sz w:val="18"/>
                <w:szCs w:val="18"/>
              </w:rPr>
            </w:pPr>
            <w:r w:rsidRPr="007B2167">
              <w:rPr>
                <w:sz w:val="18"/>
                <w:szCs w:val="18"/>
              </w:rPr>
              <w:t>Cel szczegółowy</w:t>
            </w:r>
          </w:p>
        </w:tc>
        <w:tc>
          <w:tcPr>
            <w:tcW w:w="1373" w:type="dxa"/>
          </w:tcPr>
          <w:p w:rsidR="007B2167" w:rsidRPr="007B2167" w:rsidRDefault="007B2167" w:rsidP="00274495">
            <w:pPr>
              <w:spacing w:before="60" w:after="60" w:line="276" w:lineRule="auto"/>
              <w:rPr>
                <w:sz w:val="18"/>
                <w:szCs w:val="18"/>
              </w:rPr>
            </w:pPr>
            <w:r w:rsidRPr="007B2167">
              <w:rPr>
                <w:sz w:val="18"/>
                <w:szCs w:val="18"/>
              </w:rPr>
              <w:t>Kod</w:t>
            </w:r>
          </w:p>
        </w:tc>
        <w:tc>
          <w:tcPr>
            <w:tcW w:w="1373" w:type="dxa"/>
          </w:tcPr>
          <w:p w:rsidR="007B2167" w:rsidRPr="007B2167" w:rsidRDefault="007B2167" w:rsidP="00274495">
            <w:pPr>
              <w:spacing w:before="60" w:after="60" w:line="276" w:lineRule="auto"/>
              <w:rPr>
                <w:sz w:val="18"/>
                <w:szCs w:val="18"/>
              </w:rPr>
            </w:pPr>
            <w:r w:rsidRPr="007B2167">
              <w:rPr>
                <w:sz w:val="18"/>
                <w:szCs w:val="18"/>
              </w:rPr>
              <w:t>Kwota (EUR)</w:t>
            </w:r>
          </w:p>
        </w:tc>
      </w:tr>
      <w:tr w:rsidR="007B2167" w:rsidRPr="007B2167" w:rsidTr="00274495">
        <w:tc>
          <w:tcPr>
            <w:tcW w:w="1480" w:type="dxa"/>
          </w:tcPr>
          <w:p w:rsidR="007B2167" w:rsidRPr="007B2167" w:rsidRDefault="000E2A7F" w:rsidP="00274495">
            <w:pPr>
              <w:spacing w:before="60" w:after="60" w:line="276" w:lineRule="auto"/>
              <w:rPr>
                <w:sz w:val="18"/>
                <w:szCs w:val="18"/>
              </w:rPr>
            </w:pPr>
            <w:r>
              <w:rPr>
                <w:sz w:val="18"/>
                <w:szCs w:val="18"/>
              </w:rPr>
              <w:t>4</w:t>
            </w:r>
          </w:p>
        </w:tc>
        <w:tc>
          <w:tcPr>
            <w:tcW w:w="1372" w:type="dxa"/>
          </w:tcPr>
          <w:p w:rsidR="007B2167" w:rsidRPr="007B2167" w:rsidRDefault="000E2A7F" w:rsidP="00274495">
            <w:pPr>
              <w:spacing w:before="60" w:after="60" w:line="276" w:lineRule="auto"/>
              <w:rPr>
                <w:sz w:val="18"/>
                <w:szCs w:val="18"/>
              </w:rPr>
            </w:pPr>
            <w:r>
              <w:rPr>
                <w:sz w:val="18"/>
                <w:szCs w:val="18"/>
              </w:rPr>
              <w:t>EFS+</w:t>
            </w:r>
          </w:p>
        </w:tc>
        <w:tc>
          <w:tcPr>
            <w:tcW w:w="1372" w:type="dxa"/>
          </w:tcPr>
          <w:p w:rsidR="007B2167" w:rsidRPr="007B2167" w:rsidRDefault="000E2A7F" w:rsidP="00274495">
            <w:pPr>
              <w:spacing w:before="60" w:after="60" w:line="276" w:lineRule="auto"/>
              <w:rPr>
                <w:sz w:val="18"/>
                <w:szCs w:val="18"/>
              </w:rPr>
            </w:pPr>
            <w:r>
              <w:rPr>
                <w:sz w:val="18"/>
                <w:szCs w:val="18"/>
              </w:rPr>
              <w:t>słabiej rozwinięty</w:t>
            </w:r>
          </w:p>
        </w:tc>
        <w:tc>
          <w:tcPr>
            <w:tcW w:w="1372" w:type="dxa"/>
          </w:tcPr>
          <w:p w:rsidR="007B2167" w:rsidRPr="007B2167" w:rsidRDefault="007B2167" w:rsidP="00274495">
            <w:pPr>
              <w:spacing w:before="60" w:after="60" w:line="276" w:lineRule="auto"/>
              <w:rPr>
                <w:sz w:val="18"/>
                <w:szCs w:val="18"/>
              </w:rPr>
            </w:pPr>
            <w:r w:rsidRPr="007B2167">
              <w:rPr>
                <w:sz w:val="18"/>
                <w:szCs w:val="18"/>
              </w:rPr>
              <w:t>(k)</w:t>
            </w:r>
          </w:p>
        </w:tc>
        <w:tc>
          <w:tcPr>
            <w:tcW w:w="1373" w:type="dxa"/>
          </w:tcPr>
          <w:p w:rsidR="007B2167" w:rsidRPr="007B2167" w:rsidRDefault="000E2A7F" w:rsidP="00274495">
            <w:pPr>
              <w:spacing w:before="60" w:after="60" w:line="276" w:lineRule="auto"/>
              <w:rPr>
                <w:sz w:val="18"/>
                <w:szCs w:val="18"/>
              </w:rPr>
            </w:pPr>
            <w:r>
              <w:rPr>
                <w:sz w:val="18"/>
                <w:szCs w:val="18"/>
              </w:rPr>
              <w:t>158</w:t>
            </w:r>
          </w:p>
        </w:tc>
        <w:tc>
          <w:tcPr>
            <w:tcW w:w="1373" w:type="dxa"/>
          </w:tcPr>
          <w:p w:rsidR="007B2167" w:rsidRPr="007B2167" w:rsidRDefault="000E2A7F" w:rsidP="00274495">
            <w:pPr>
              <w:spacing w:before="60" w:after="60" w:line="276" w:lineRule="auto"/>
              <w:rPr>
                <w:sz w:val="18"/>
                <w:szCs w:val="18"/>
              </w:rPr>
            </w:pPr>
            <w:r>
              <w:rPr>
                <w:sz w:val="18"/>
                <w:szCs w:val="18"/>
              </w:rPr>
              <w:t>80 668 977</w:t>
            </w:r>
          </w:p>
        </w:tc>
      </w:tr>
    </w:tbl>
    <w:p w:rsidR="007B2167" w:rsidRPr="007B2167" w:rsidRDefault="007B2167" w:rsidP="007B2167">
      <w:pPr>
        <w:spacing w:before="60" w:after="60" w:line="276" w:lineRule="auto"/>
      </w:pPr>
      <w:r w:rsidRPr="007B2167">
        <w:t>Tabela 2. Wymiar 2 – forma finansowania</w:t>
      </w:r>
    </w:p>
    <w:tbl>
      <w:tblPr>
        <w:tblStyle w:val="Tabela-Siatka11"/>
        <w:tblW w:w="0" w:type="auto"/>
        <w:tblLook w:val="04A0" w:firstRow="1" w:lastRow="0" w:firstColumn="1" w:lastColumn="0" w:noHBand="0" w:noVBand="1"/>
      </w:tblPr>
      <w:tblGrid>
        <w:gridCol w:w="1480"/>
        <w:gridCol w:w="1372"/>
        <w:gridCol w:w="1372"/>
        <w:gridCol w:w="1372"/>
        <w:gridCol w:w="1373"/>
        <w:gridCol w:w="1373"/>
      </w:tblGrid>
      <w:tr w:rsidR="007B2167" w:rsidRPr="007B2167" w:rsidTr="00274495">
        <w:tc>
          <w:tcPr>
            <w:tcW w:w="1480" w:type="dxa"/>
          </w:tcPr>
          <w:p w:rsidR="007B2167" w:rsidRPr="007B2167" w:rsidRDefault="007B2167" w:rsidP="00274495">
            <w:pPr>
              <w:spacing w:before="60" w:after="60" w:line="276" w:lineRule="auto"/>
              <w:rPr>
                <w:sz w:val="18"/>
                <w:szCs w:val="18"/>
              </w:rPr>
            </w:pPr>
            <w:r w:rsidRPr="007B2167">
              <w:rPr>
                <w:sz w:val="18"/>
                <w:szCs w:val="18"/>
              </w:rPr>
              <w:t>Nr priorytetu</w:t>
            </w:r>
          </w:p>
        </w:tc>
        <w:tc>
          <w:tcPr>
            <w:tcW w:w="1372" w:type="dxa"/>
          </w:tcPr>
          <w:p w:rsidR="007B2167" w:rsidRPr="007B2167" w:rsidRDefault="007B2167" w:rsidP="00274495">
            <w:pPr>
              <w:spacing w:before="60" w:after="60" w:line="276" w:lineRule="auto"/>
              <w:rPr>
                <w:sz w:val="18"/>
                <w:szCs w:val="18"/>
              </w:rPr>
            </w:pPr>
            <w:r w:rsidRPr="007B2167">
              <w:rPr>
                <w:sz w:val="18"/>
                <w:szCs w:val="18"/>
              </w:rPr>
              <w:t>Fundusz</w:t>
            </w:r>
          </w:p>
        </w:tc>
        <w:tc>
          <w:tcPr>
            <w:tcW w:w="1372" w:type="dxa"/>
          </w:tcPr>
          <w:p w:rsidR="007B2167" w:rsidRPr="007B2167" w:rsidRDefault="007B2167" w:rsidP="00274495">
            <w:pPr>
              <w:spacing w:before="60" w:after="60" w:line="276" w:lineRule="auto"/>
              <w:rPr>
                <w:sz w:val="18"/>
                <w:szCs w:val="18"/>
              </w:rPr>
            </w:pPr>
            <w:r w:rsidRPr="007B2167">
              <w:rPr>
                <w:sz w:val="18"/>
                <w:szCs w:val="18"/>
              </w:rPr>
              <w:t>Kategoria regionu</w:t>
            </w:r>
          </w:p>
        </w:tc>
        <w:tc>
          <w:tcPr>
            <w:tcW w:w="1372" w:type="dxa"/>
          </w:tcPr>
          <w:p w:rsidR="007B2167" w:rsidRPr="007B2167" w:rsidRDefault="007B2167" w:rsidP="00274495">
            <w:pPr>
              <w:spacing w:before="60" w:after="60" w:line="276" w:lineRule="auto"/>
              <w:rPr>
                <w:sz w:val="18"/>
                <w:szCs w:val="18"/>
              </w:rPr>
            </w:pPr>
            <w:r w:rsidRPr="007B2167">
              <w:rPr>
                <w:sz w:val="18"/>
                <w:szCs w:val="18"/>
              </w:rPr>
              <w:t>Cel szczegółowy</w:t>
            </w:r>
          </w:p>
        </w:tc>
        <w:tc>
          <w:tcPr>
            <w:tcW w:w="1373" w:type="dxa"/>
          </w:tcPr>
          <w:p w:rsidR="007B2167" w:rsidRPr="007B2167" w:rsidRDefault="007B2167" w:rsidP="00274495">
            <w:pPr>
              <w:spacing w:before="60" w:after="60" w:line="276" w:lineRule="auto"/>
              <w:rPr>
                <w:sz w:val="18"/>
                <w:szCs w:val="18"/>
              </w:rPr>
            </w:pPr>
            <w:r w:rsidRPr="007B2167">
              <w:rPr>
                <w:sz w:val="18"/>
                <w:szCs w:val="18"/>
              </w:rPr>
              <w:t>Kod</w:t>
            </w:r>
          </w:p>
        </w:tc>
        <w:tc>
          <w:tcPr>
            <w:tcW w:w="1373" w:type="dxa"/>
          </w:tcPr>
          <w:p w:rsidR="007B2167" w:rsidRPr="007B2167" w:rsidRDefault="007B2167" w:rsidP="00274495">
            <w:pPr>
              <w:spacing w:before="60" w:after="60" w:line="276" w:lineRule="auto"/>
              <w:rPr>
                <w:sz w:val="18"/>
                <w:szCs w:val="18"/>
              </w:rPr>
            </w:pPr>
            <w:r w:rsidRPr="007B2167">
              <w:rPr>
                <w:sz w:val="18"/>
                <w:szCs w:val="18"/>
              </w:rPr>
              <w:t>Kwota (EUR)</w:t>
            </w:r>
          </w:p>
        </w:tc>
      </w:tr>
      <w:tr w:rsidR="007B2167" w:rsidRPr="007B2167" w:rsidTr="00274495">
        <w:tc>
          <w:tcPr>
            <w:tcW w:w="1480" w:type="dxa"/>
          </w:tcPr>
          <w:p w:rsidR="007B2167" w:rsidRPr="007B2167" w:rsidRDefault="000E2A7F" w:rsidP="00274495">
            <w:pPr>
              <w:spacing w:before="60" w:after="60" w:line="276" w:lineRule="auto"/>
              <w:rPr>
                <w:sz w:val="18"/>
                <w:szCs w:val="18"/>
              </w:rPr>
            </w:pPr>
            <w:r>
              <w:rPr>
                <w:sz w:val="18"/>
                <w:szCs w:val="18"/>
              </w:rPr>
              <w:t>4</w:t>
            </w:r>
          </w:p>
        </w:tc>
        <w:tc>
          <w:tcPr>
            <w:tcW w:w="1372" w:type="dxa"/>
          </w:tcPr>
          <w:p w:rsidR="007B2167" w:rsidRPr="007B2167" w:rsidRDefault="000E2A7F" w:rsidP="00274495">
            <w:pPr>
              <w:spacing w:before="60" w:after="60" w:line="276" w:lineRule="auto"/>
              <w:rPr>
                <w:sz w:val="18"/>
                <w:szCs w:val="18"/>
              </w:rPr>
            </w:pPr>
            <w:r>
              <w:rPr>
                <w:sz w:val="18"/>
                <w:szCs w:val="18"/>
              </w:rPr>
              <w:t>EFS+</w:t>
            </w:r>
          </w:p>
        </w:tc>
        <w:tc>
          <w:tcPr>
            <w:tcW w:w="1372" w:type="dxa"/>
          </w:tcPr>
          <w:p w:rsidR="007B2167" w:rsidRPr="007B2167" w:rsidRDefault="000E2A7F" w:rsidP="00274495">
            <w:pPr>
              <w:spacing w:before="60" w:after="60" w:line="276" w:lineRule="auto"/>
              <w:rPr>
                <w:sz w:val="18"/>
                <w:szCs w:val="18"/>
              </w:rPr>
            </w:pPr>
            <w:r>
              <w:rPr>
                <w:sz w:val="18"/>
                <w:szCs w:val="18"/>
              </w:rPr>
              <w:t>słabiej rozwinięty</w:t>
            </w:r>
          </w:p>
        </w:tc>
        <w:tc>
          <w:tcPr>
            <w:tcW w:w="1372" w:type="dxa"/>
          </w:tcPr>
          <w:p w:rsidR="007B2167" w:rsidRPr="007B2167" w:rsidRDefault="000E2A7F" w:rsidP="00274495">
            <w:pPr>
              <w:spacing w:before="60" w:after="60" w:line="276" w:lineRule="auto"/>
              <w:rPr>
                <w:sz w:val="18"/>
                <w:szCs w:val="18"/>
              </w:rPr>
            </w:pPr>
            <w:r>
              <w:rPr>
                <w:sz w:val="18"/>
                <w:szCs w:val="18"/>
              </w:rPr>
              <w:t>(k)</w:t>
            </w:r>
          </w:p>
        </w:tc>
        <w:tc>
          <w:tcPr>
            <w:tcW w:w="1373" w:type="dxa"/>
          </w:tcPr>
          <w:p w:rsidR="007B2167" w:rsidRPr="007B2167" w:rsidRDefault="000E2A7F" w:rsidP="00274495">
            <w:pPr>
              <w:spacing w:before="60" w:after="60" w:line="276" w:lineRule="auto"/>
              <w:rPr>
                <w:sz w:val="18"/>
                <w:szCs w:val="18"/>
              </w:rPr>
            </w:pPr>
            <w:r>
              <w:rPr>
                <w:sz w:val="18"/>
                <w:szCs w:val="18"/>
              </w:rPr>
              <w:t>01</w:t>
            </w:r>
          </w:p>
        </w:tc>
        <w:tc>
          <w:tcPr>
            <w:tcW w:w="1373" w:type="dxa"/>
          </w:tcPr>
          <w:p w:rsidR="007B2167" w:rsidRPr="007B2167" w:rsidRDefault="000E2A7F" w:rsidP="00274495">
            <w:pPr>
              <w:spacing w:before="60" w:after="60" w:line="276" w:lineRule="auto"/>
              <w:rPr>
                <w:sz w:val="18"/>
                <w:szCs w:val="18"/>
              </w:rPr>
            </w:pPr>
            <w:r>
              <w:rPr>
                <w:sz w:val="18"/>
                <w:szCs w:val="18"/>
              </w:rPr>
              <w:t>80 668 977</w:t>
            </w:r>
          </w:p>
        </w:tc>
      </w:tr>
    </w:tbl>
    <w:p w:rsidR="007B2167" w:rsidRPr="007B2167" w:rsidRDefault="007B2167" w:rsidP="007B2167">
      <w:pPr>
        <w:spacing w:before="60" w:after="60" w:line="276" w:lineRule="auto"/>
      </w:pPr>
      <w:r w:rsidRPr="007B2167">
        <w:t>Tabela 3. Wymiar 3 – terytorialny mechanizm realizacji i ukierunkowanie terytorialne</w:t>
      </w:r>
    </w:p>
    <w:tbl>
      <w:tblPr>
        <w:tblStyle w:val="Tabela-Siatka11"/>
        <w:tblW w:w="0" w:type="auto"/>
        <w:tblLook w:val="04A0" w:firstRow="1" w:lastRow="0" w:firstColumn="1" w:lastColumn="0" w:noHBand="0" w:noVBand="1"/>
      </w:tblPr>
      <w:tblGrid>
        <w:gridCol w:w="1480"/>
        <w:gridCol w:w="1372"/>
        <w:gridCol w:w="1372"/>
        <w:gridCol w:w="1372"/>
        <w:gridCol w:w="1373"/>
        <w:gridCol w:w="1373"/>
      </w:tblGrid>
      <w:tr w:rsidR="007B2167" w:rsidRPr="007B2167" w:rsidTr="000E2A7F">
        <w:trPr>
          <w:tblHeader/>
        </w:trPr>
        <w:tc>
          <w:tcPr>
            <w:tcW w:w="1480" w:type="dxa"/>
          </w:tcPr>
          <w:p w:rsidR="007B2167" w:rsidRPr="007B2167" w:rsidRDefault="007B2167" w:rsidP="00274495">
            <w:pPr>
              <w:spacing w:before="60" w:after="60" w:line="276" w:lineRule="auto"/>
              <w:rPr>
                <w:sz w:val="18"/>
                <w:szCs w:val="18"/>
              </w:rPr>
            </w:pPr>
            <w:r w:rsidRPr="007B2167">
              <w:rPr>
                <w:sz w:val="18"/>
                <w:szCs w:val="18"/>
              </w:rPr>
              <w:t>Nr priorytetu</w:t>
            </w:r>
          </w:p>
        </w:tc>
        <w:tc>
          <w:tcPr>
            <w:tcW w:w="1372" w:type="dxa"/>
          </w:tcPr>
          <w:p w:rsidR="007B2167" w:rsidRPr="007B2167" w:rsidRDefault="007B2167" w:rsidP="00274495">
            <w:pPr>
              <w:spacing w:before="60" w:after="60" w:line="276" w:lineRule="auto"/>
              <w:rPr>
                <w:sz w:val="18"/>
                <w:szCs w:val="18"/>
              </w:rPr>
            </w:pPr>
            <w:r w:rsidRPr="007B2167">
              <w:rPr>
                <w:sz w:val="18"/>
                <w:szCs w:val="18"/>
              </w:rPr>
              <w:t>Fundusz</w:t>
            </w:r>
          </w:p>
        </w:tc>
        <w:tc>
          <w:tcPr>
            <w:tcW w:w="1372" w:type="dxa"/>
          </w:tcPr>
          <w:p w:rsidR="007B2167" w:rsidRPr="007B2167" w:rsidRDefault="007B2167" w:rsidP="00274495">
            <w:pPr>
              <w:spacing w:before="60" w:after="60" w:line="276" w:lineRule="auto"/>
              <w:rPr>
                <w:sz w:val="18"/>
                <w:szCs w:val="18"/>
              </w:rPr>
            </w:pPr>
            <w:r w:rsidRPr="007B2167">
              <w:rPr>
                <w:sz w:val="18"/>
                <w:szCs w:val="18"/>
              </w:rPr>
              <w:t>Kategoria regionu</w:t>
            </w:r>
          </w:p>
        </w:tc>
        <w:tc>
          <w:tcPr>
            <w:tcW w:w="1372" w:type="dxa"/>
          </w:tcPr>
          <w:p w:rsidR="007B2167" w:rsidRPr="007B2167" w:rsidRDefault="007B2167" w:rsidP="00274495">
            <w:pPr>
              <w:spacing w:before="60" w:after="60" w:line="276" w:lineRule="auto"/>
              <w:rPr>
                <w:sz w:val="18"/>
                <w:szCs w:val="18"/>
              </w:rPr>
            </w:pPr>
            <w:r w:rsidRPr="007B2167">
              <w:rPr>
                <w:sz w:val="18"/>
                <w:szCs w:val="18"/>
              </w:rPr>
              <w:t>Cel szczegółowy</w:t>
            </w:r>
          </w:p>
        </w:tc>
        <w:tc>
          <w:tcPr>
            <w:tcW w:w="1373" w:type="dxa"/>
          </w:tcPr>
          <w:p w:rsidR="007B2167" w:rsidRPr="007B2167" w:rsidRDefault="007B2167" w:rsidP="00274495">
            <w:pPr>
              <w:spacing w:before="60" w:after="60" w:line="276" w:lineRule="auto"/>
              <w:rPr>
                <w:sz w:val="18"/>
                <w:szCs w:val="18"/>
              </w:rPr>
            </w:pPr>
            <w:r w:rsidRPr="007B2167">
              <w:rPr>
                <w:sz w:val="18"/>
                <w:szCs w:val="18"/>
              </w:rPr>
              <w:t>Kod</w:t>
            </w:r>
          </w:p>
        </w:tc>
        <w:tc>
          <w:tcPr>
            <w:tcW w:w="1373" w:type="dxa"/>
          </w:tcPr>
          <w:p w:rsidR="007B2167" w:rsidRPr="007B2167" w:rsidRDefault="007B2167" w:rsidP="00274495">
            <w:pPr>
              <w:spacing w:before="60" w:after="60" w:line="276" w:lineRule="auto"/>
              <w:rPr>
                <w:sz w:val="18"/>
                <w:szCs w:val="18"/>
              </w:rPr>
            </w:pPr>
            <w:r w:rsidRPr="007B2167">
              <w:rPr>
                <w:sz w:val="18"/>
                <w:szCs w:val="18"/>
              </w:rPr>
              <w:t>Kwota (EUR)</w:t>
            </w:r>
          </w:p>
        </w:tc>
      </w:tr>
      <w:tr w:rsidR="007B2167" w:rsidRPr="007B2167" w:rsidTr="00274495">
        <w:tc>
          <w:tcPr>
            <w:tcW w:w="1480" w:type="dxa"/>
          </w:tcPr>
          <w:p w:rsidR="007B2167" w:rsidRPr="007B2167" w:rsidRDefault="00A74E67" w:rsidP="00274495">
            <w:pPr>
              <w:spacing w:before="60" w:after="60" w:line="276" w:lineRule="auto"/>
              <w:rPr>
                <w:sz w:val="18"/>
                <w:szCs w:val="18"/>
              </w:rPr>
            </w:pPr>
            <w:r>
              <w:rPr>
                <w:sz w:val="18"/>
                <w:szCs w:val="18"/>
              </w:rPr>
              <w:t>4</w:t>
            </w:r>
          </w:p>
        </w:tc>
        <w:tc>
          <w:tcPr>
            <w:tcW w:w="1372" w:type="dxa"/>
          </w:tcPr>
          <w:p w:rsidR="007B2167" w:rsidRPr="007B2167" w:rsidRDefault="00A74E67" w:rsidP="00274495">
            <w:pPr>
              <w:spacing w:before="60" w:after="60" w:line="276" w:lineRule="auto"/>
              <w:rPr>
                <w:sz w:val="18"/>
                <w:szCs w:val="18"/>
              </w:rPr>
            </w:pPr>
            <w:r>
              <w:rPr>
                <w:sz w:val="18"/>
                <w:szCs w:val="18"/>
              </w:rPr>
              <w:t>EFS+</w:t>
            </w:r>
          </w:p>
        </w:tc>
        <w:tc>
          <w:tcPr>
            <w:tcW w:w="1372" w:type="dxa"/>
          </w:tcPr>
          <w:p w:rsidR="007B2167" w:rsidRPr="007B2167" w:rsidRDefault="00A74E67" w:rsidP="00274495">
            <w:pPr>
              <w:spacing w:before="60" w:after="60" w:line="276" w:lineRule="auto"/>
              <w:rPr>
                <w:sz w:val="18"/>
                <w:szCs w:val="18"/>
              </w:rPr>
            </w:pPr>
            <w:r>
              <w:rPr>
                <w:sz w:val="18"/>
                <w:szCs w:val="18"/>
              </w:rPr>
              <w:t>słabiej rozwinięty</w:t>
            </w:r>
          </w:p>
        </w:tc>
        <w:tc>
          <w:tcPr>
            <w:tcW w:w="1372" w:type="dxa"/>
          </w:tcPr>
          <w:p w:rsidR="007B2167" w:rsidRPr="007B2167" w:rsidRDefault="00A74E67" w:rsidP="00274495">
            <w:pPr>
              <w:spacing w:before="60" w:after="60" w:line="276" w:lineRule="auto"/>
              <w:rPr>
                <w:sz w:val="18"/>
                <w:szCs w:val="18"/>
              </w:rPr>
            </w:pPr>
            <w:r>
              <w:rPr>
                <w:sz w:val="18"/>
                <w:szCs w:val="18"/>
              </w:rPr>
              <w:t>(k)</w:t>
            </w:r>
          </w:p>
        </w:tc>
        <w:tc>
          <w:tcPr>
            <w:tcW w:w="1373" w:type="dxa"/>
          </w:tcPr>
          <w:p w:rsidR="007B2167" w:rsidRPr="007B2167" w:rsidRDefault="00A74E67" w:rsidP="00274495">
            <w:pPr>
              <w:spacing w:before="60" w:after="60" w:line="276" w:lineRule="auto"/>
              <w:rPr>
                <w:sz w:val="18"/>
                <w:szCs w:val="18"/>
              </w:rPr>
            </w:pPr>
            <w:r>
              <w:rPr>
                <w:sz w:val="18"/>
                <w:szCs w:val="18"/>
              </w:rPr>
              <w:t>12</w:t>
            </w:r>
          </w:p>
        </w:tc>
        <w:tc>
          <w:tcPr>
            <w:tcW w:w="1373" w:type="dxa"/>
          </w:tcPr>
          <w:p w:rsidR="007B2167" w:rsidRPr="007B2167" w:rsidRDefault="00A74E67" w:rsidP="00274495">
            <w:pPr>
              <w:spacing w:before="60" w:after="60" w:line="276" w:lineRule="auto"/>
              <w:rPr>
                <w:sz w:val="18"/>
                <w:szCs w:val="18"/>
              </w:rPr>
            </w:pPr>
            <w:r w:rsidRPr="00A74E67">
              <w:rPr>
                <w:sz w:val="18"/>
                <w:szCs w:val="18"/>
              </w:rPr>
              <w:t>10 000 000</w:t>
            </w:r>
          </w:p>
        </w:tc>
      </w:tr>
      <w:tr w:rsidR="007B2167" w:rsidRPr="007B2167" w:rsidTr="00274495">
        <w:tc>
          <w:tcPr>
            <w:tcW w:w="1480" w:type="dxa"/>
          </w:tcPr>
          <w:p w:rsidR="007B2167" w:rsidRPr="007B2167" w:rsidRDefault="00A74E67" w:rsidP="00274495">
            <w:pPr>
              <w:spacing w:before="60" w:after="60" w:line="276" w:lineRule="auto"/>
              <w:rPr>
                <w:sz w:val="18"/>
                <w:szCs w:val="18"/>
              </w:rPr>
            </w:pPr>
            <w:r>
              <w:rPr>
                <w:sz w:val="18"/>
                <w:szCs w:val="18"/>
              </w:rPr>
              <w:t>4</w:t>
            </w:r>
          </w:p>
        </w:tc>
        <w:tc>
          <w:tcPr>
            <w:tcW w:w="1372" w:type="dxa"/>
          </w:tcPr>
          <w:p w:rsidR="007B2167" w:rsidRPr="007B2167" w:rsidRDefault="00A74E67" w:rsidP="00274495">
            <w:pPr>
              <w:spacing w:before="60" w:after="60" w:line="276" w:lineRule="auto"/>
              <w:rPr>
                <w:sz w:val="18"/>
                <w:szCs w:val="18"/>
              </w:rPr>
            </w:pPr>
            <w:r>
              <w:rPr>
                <w:sz w:val="18"/>
                <w:szCs w:val="18"/>
              </w:rPr>
              <w:t>EFS+</w:t>
            </w:r>
          </w:p>
        </w:tc>
        <w:tc>
          <w:tcPr>
            <w:tcW w:w="1372" w:type="dxa"/>
          </w:tcPr>
          <w:p w:rsidR="007B2167" w:rsidRPr="007B2167" w:rsidRDefault="00A74E67" w:rsidP="00274495">
            <w:pPr>
              <w:spacing w:before="60" w:after="60" w:line="276" w:lineRule="auto"/>
              <w:rPr>
                <w:sz w:val="18"/>
                <w:szCs w:val="18"/>
              </w:rPr>
            </w:pPr>
            <w:r>
              <w:rPr>
                <w:sz w:val="18"/>
                <w:szCs w:val="18"/>
              </w:rPr>
              <w:t>słabiej rozwinięty</w:t>
            </w:r>
          </w:p>
        </w:tc>
        <w:tc>
          <w:tcPr>
            <w:tcW w:w="1372" w:type="dxa"/>
          </w:tcPr>
          <w:p w:rsidR="007B2167" w:rsidRPr="007B2167" w:rsidRDefault="00A74E67" w:rsidP="00274495">
            <w:pPr>
              <w:spacing w:before="60" w:after="60" w:line="276" w:lineRule="auto"/>
              <w:rPr>
                <w:sz w:val="18"/>
                <w:szCs w:val="18"/>
              </w:rPr>
            </w:pPr>
            <w:r>
              <w:rPr>
                <w:sz w:val="18"/>
                <w:szCs w:val="18"/>
              </w:rPr>
              <w:t>(k)</w:t>
            </w:r>
          </w:p>
        </w:tc>
        <w:tc>
          <w:tcPr>
            <w:tcW w:w="1373" w:type="dxa"/>
          </w:tcPr>
          <w:p w:rsidR="007B2167" w:rsidRPr="007B2167" w:rsidRDefault="00A74E67" w:rsidP="00274495">
            <w:pPr>
              <w:spacing w:before="60" w:after="60" w:line="276" w:lineRule="auto"/>
              <w:rPr>
                <w:sz w:val="18"/>
                <w:szCs w:val="18"/>
              </w:rPr>
            </w:pPr>
            <w:r>
              <w:rPr>
                <w:sz w:val="18"/>
                <w:szCs w:val="18"/>
              </w:rPr>
              <w:t>17</w:t>
            </w:r>
          </w:p>
        </w:tc>
        <w:tc>
          <w:tcPr>
            <w:tcW w:w="1373" w:type="dxa"/>
          </w:tcPr>
          <w:p w:rsidR="007B2167" w:rsidRPr="007B2167" w:rsidRDefault="00A74E67" w:rsidP="00274495">
            <w:pPr>
              <w:spacing w:before="60" w:after="60" w:line="276" w:lineRule="auto"/>
              <w:rPr>
                <w:sz w:val="18"/>
                <w:szCs w:val="18"/>
              </w:rPr>
            </w:pPr>
            <w:r w:rsidRPr="00A74E67">
              <w:rPr>
                <w:sz w:val="18"/>
                <w:szCs w:val="18"/>
              </w:rPr>
              <w:t>10 000 000</w:t>
            </w:r>
          </w:p>
        </w:tc>
      </w:tr>
      <w:tr w:rsidR="00BB4049" w:rsidRPr="007B2167" w:rsidTr="00274495">
        <w:tc>
          <w:tcPr>
            <w:tcW w:w="1480" w:type="dxa"/>
          </w:tcPr>
          <w:p w:rsidR="00BB4049" w:rsidRDefault="00BB4049" w:rsidP="00274495">
            <w:pPr>
              <w:spacing w:before="60" w:after="60" w:line="276" w:lineRule="auto"/>
              <w:rPr>
                <w:sz w:val="18"/>
                <w:szCs w:val="18"/>
              </w:rPr>
            </w:pPr>
            <w:r>
              <w:rPr>
                <w:sz w:val="18"/>
                <w:szCs w:val="18"/>
              </w:rPr>
              <w:t>4</w:t>
            </w:r>
          </w:p>
        </w:tc>
        <w:tc>
          <w:tcPr>
            <w:tcW w:w="1372" w:type="dxa"/>
          </w:tcPr>
          <w:p w:rsidR="00BB4049" w:rsidRDefault="00BB4049" w:rsidP="00274495">
            <w:pPr>
              <w:spacing w:before="60" w:after="60" w:line="276" w:lineRule="auto"/>
              <w:rPr>
                <w:sz w:val="18"/>
                <w:szCs w:val="18"/>
              </w:rPr>
            </w:pPr>
            <w:r>
              <w:rPr>
                <w:sz w:val="18"/>
                <w:szCs w:val="18"/>
              </w:rPr>
              <w:t>EFS+</w:t>
            </w:r>
          </w:p>
        </w:tc>
        <w:tc>
          <w:tcPr>
            <w:tcW w:w="1372" w:type="dxa"/>
          </w:tcPr>
          <w:p w:rsidR="00BB4049" w:rsidRDefault="00BB4049" w:rsidP="00274495">
            <w:pPr>
              <w:spacing w:before="60" w:after="60" w:line="276" w:lineRule="auto"/>
              <w:rPr>
                <w:sz w:val="18"/>
                <w:szCs w:val="18"/>
              </w:rPr>
            </w:pPr>
            <w:r>
              <w:rPr>
                <w:sz w:val="18"/>
                <w:szCs w:val="18"/>
              </w:rPr>
              <w:t>słabiej rozwinięty</w:t>
            </w:r>
          </w:p>
        </w:tc>
        <w:tc>
          <w:tcPr>
            <w:tcW w:w="1372" w:type="dxa"/>
          </w:tcPr>
          <w:p w:rsidR="00BB4049" w:rsidRDefault="00BB4049" w:rsidP="00274495">
            <w:pPr>
              <w:spacing w:before="60" w:after="60" w:line="276" w:lineRule="auto"/>
              <w:rPr>
                <w:sz w:val="18"/>
                <w:szCs w:val="18"/>
              </w:rPr>
            </w:pPr>
            <w:r>
              <w:rPr>
                <w:sz w:val="18"/>
                <w:szCs w:val="18"/>
              </w:rPr>
              <w:t>(k)</w:t>
            </w:r>
          </w:p>
        </w:tc>
        <w:tc>
          <w:tcPr>
            <w:tcW w:w="1373" w:type="dxa"/>
          </w:tcPr>
          <w:p w:rsidR="00BB4049" w:rsidRDefault="00BB4049" w:rsidP="00274495">
            <w:pPr>
              <w:spacing w:before="60" w:after="60" w:line="276" w:lineRule="auto"/>
              <w:rPr>
                <w:sz w:val="18"/>
                <w:szCs w:val="18"/>
              </w:rPr>
            </w:pPr>
            <w:r>
              <w:rPr>
                <w:sz w:val="18"/>
                <w:szCs w:val="18"/>
              </w:rPr>
              <w:t>33</w:t>
            </w:r>
          </w:p>
        </w:tc>
        <w:tc>
          <w:tcPr>
            <w:tcW w:w="1373" w:type="dxa"/>
          </w:tcPr>
          <w:p w:rsidR="00BB4049" w:rsidRPr="00A74E67" w:rsidRDefault="00BB4049" w:rsidP="00274495">
            <w:pPr>
              <w:spacing w:before="60" w:after="60" w:line="276" w:lineRule="auto"/>
              <w:rPr>
                <w:sz w:val="18"/>
                <w:szCs w:val="18"/>
              </w:rPr>
            </w:pPr>
            <w:r>
              <w:rPr>
                <w:sz w:val="18"/>
                <w:szCs w:val="18"/>
              </w:rPr>
              <w:t>60 668 977</w:t>
            </w:r>
          </w:p>
        </w:tc>
      </w:tr>
    </w:tbl>
    <w:p w:rsidR="007B2167" w:rsidRPr="007B2167" w:rsidRDefault="007B2167" w:rsidP="007B2167">
      <w:pPr>
        <w:spacing w:before="60" w:after="60" w:line="276" w:lineRule="auto"/>
      </w:pPr>
      <w:r w:rsidRPr="007B2167">
        <w:t>Tabela 4. Wymiar 6 – tematy uzupełniające EFS+</w:t>
      </w:r>
    </w:p>
    <w:tbl>
      <w:tblPr>
        <w:tblStyle w:val="Tabela-Siatka11"/>
        <w:tblW w:w="0" w:type="auto"/>
        <w:tblLook w:val="04A0" w:firstRow="1" w:lastRow="0" w:firstColumn="1" w:lastColumn="0" w:noHBand="0" w:noVBand="1"/>
      </w:tblPr>
      <w:tblGrid>
        <w:gridCol w:w="1480"/>
        <w:gridCol w:w="1372"/>
        <w:gridCol w:w="1372"/>
        <w:gridCol w:w="1372"/>
        <w:gridCol w:w="1373"/>
        <w:gridCol w:w="1373"/>
      </w:tblGrid>
      <w:tr w:rsidR="007B2167" w:rsidRPr="007B2167" w:rsidTr="000E2A7F">
        <w:trPr>
          <w:tblHeader/>
        </w:trPr>
        <w:tc>
          <w:tcPr>
            <w:tcW w:w="1480" w:type="dxa"/>
          </w:tcPr>
          <w:p w:rsidR="007B2167" w:rsidRPr="007B2167" w:rsidRDefault="007B2167" w:rsidP="00274495">
            <w:pPr>
              <w:spacing w:before="60" w:after="60" w:line="276" w:lineRule="auto"/>
              <w:rPr>
                <w:sz w:val="18"/>
                <w:szCs w:val="18"/>
              </w:rPr>
            </w:pPr>
            <w:r w:rsidRPr="007B2167">
              <w:rPr>
                <w:sz w:val="18"/>
                <w:szCs w:val="18"/>
              </w:rPr>
              <w:t>Nr priorytetu</w:t>
            </w:r>
          </w:p>
        </w:tc>
        <w:tc>
          <w:tcPr>
            <w:tcW w:w="1372" w:type="dxa"/>
          </w:tcPr>
          <w:p w:rsidR="007B2167" w:rsidRPr="007B2167" w:rsidRDefault="007B2167" w:rsidP="00274495">
            <w:pPr>
              <w:spacing w:before="60" w:after="60" w:line="276" w:lineRule="auto"/>
              <w:rPr>
                <w:sz w:val="18"/>
                <w:szCs w:val="18"/>
              </w:rPr>
            </w:pPr>
            <w:r w:rsidRPr="007B2167">
              <w:rPr>
                <w:sz w:val="18"/>
                <w:szCs w:val="18"/>
              </w:rPr>
              <w:t>Fundusz</w:t>
            </w:r>
          </w:p>
        </w:tc>
        <w:tc>
          <w:tcPr>
            <w:tcW w:w="1372" w:type="dxa"/>
          </w:tcPr>
          <w:p w:rsidR="007B2167" w:rsidRPr="007B2167" w:rsidRDefault="007B2167" w:rsidP="00274495">
            <w:pPr>
              <w:spacing w:before="60" w:after="60" w:line="276" w:lineRule="auto"/>
              <w:rPr>
                <w:sz w:val="18"/>
                <w:szCs w:val="18"/>
              </w:rPr>
            </w:pPr>
            <w:r w:rsidRPr="007B2167">
              <w:rPr>
                <w:sz w:val="18"/>
                <w:szCs w:val="18"/>
              </w:rPr>
              <w:t>Kategoria regionu</w:t>
            </w:r>
          </w:p>
        </w:tc>
        <w:tc>
          <w:tcPr>
            <w:tcW w:w="1372" w:type="dxa"/>
          </w:tcPr>
          <w:p w:rsidR="007B2167" w:rsidRPr="007B2167" w:rsidRDefault="007B2167" w:rsidP="00274495">
            <w:pPr>
              <w:spacing w:before="60" w:after="60" w:line="276" w:lineRule="auto"/>
              <w:rPr>
                <w:sz w:val="18"/>
                <w:szCs w:val="18"/>
              </w:rPr>
            </w:pPr>
            <w:r w:rsidRPr="007B2167">
              <w:rPr>
                <w:sz w:val="18"/>
                <w:szCs w:val="18"/>
              </w:rPr>
              <w:t>Cel szczegółowy</w:t>
            </w:r>
          </w:p>
        </w:tc>
        <w:tc>
          <w:tcPr>
            <w:tcW w:w="1373" w:type="dxa"/>
          </w:tcPr>
          <w:p w:rsidR="007B2167" w:rsidRPr="007B2167" w:rsidRDefault="007B2167" w:rsidP="00274495">
            <w:pPr>
              <w:spacing w:before="60" w:after="60" w:line="276" w:lineRule="auto"/>
              <w:rPr>
                <w:sz w:val="18"/>
                <w:szCs w:val="18"/>
              </w:rPr>
            </w:pPr>
            <w:r w:rsidRPr="007B2167">
              <w:rPr>
                <w:sz w:val="18"/>
                <w:szCs w:val="18"/>
              </w:rPr>
              <w:t>Kod</w:t>
            </w:r>
          </w:p>
        </w:tc>
        <w:tc>
          <w:tcPr>
            <w:tcW w:w="1373" w:type="dxa"/>
          </w:tcPr>
          <w:p w:rsidR="007B2167" w:rsidRPr="007B2167" w:rsidRDefault="007B2167" w:rsidP="00274495">
            <w:pPr>
              <w:spacing w:before="60" w:after="60" w:line="276" w:lineRule="auto"/>
              <w:rPr>
                <w:sz w:val="18"/>
                <w:szCs w:val="18"/>
              </w:rPr>
            </w:pPr>
            <w:r w:rsidRPr="007B2167">
              <w:rPr>
                <w:sz w:val="18"/>
                <w:szCs w:val="18"/>
              </w:rPr>
              <w:t>Kwota (EUR)</w:t>
            </w:r>
          </w:p>
        </w:tc>
      </w:tr>
      <w:tr w:rsidR="007B2167" w:rsidRPr="007B2167" w:rsidTr="00274495">
        <w:tc>
          <w:tcPr>
            <w:tcW w:w="1480" w:type="dxa"/>
          </w:tcPr>
          <w:p w:rsidR="007B2167" w:rsidRPr="007B2167" w:rsidRDefault="007B2167" w:rsidP="00274495">
            <w:pPr>
              <w:spacing w:before="60" w:after="60" w:line="276" w:lineRule="auto"/>
              <w:rPr>
                <w:sz w:val="18"/>
                <w:szCs w:val="18"/>
              </w:rPr>
            </w:pPr>
          </w:p>
        </w:tc>
        <w:tc>
          <w:tcPr>
            <w:tcW w:w="1372" w:type="dxa"/>
          </w:tcPr>
          <w:p w:rsidR="007B2167" w:rsidRPr="007B2167" w:rsidRDefault="007B2167" w:rsidP="00274495">
            <w:pPr>
              <w:spacing w:before="60" w:after="60" w:line="276" w:lineRule="auto"/>
              <w:rPr>
                <w:sz w:val="18"/>
                <w:szCs w:val="18"/>
              </w:rPr>
            </w:pPr>
          </w:p>
        </w:tc>
        <w:tc>
          <w:tcPr>
            <w:tcW w:w="1372" w:type="dxa"/>
          </w:tcPr>
          <w:p w:rsidR="007B2167" w:rsidRPr="007B2167" w:rsidRDefault="007B2167" w:rsidP="00274495">
            <w:pPr>
              <w:spacing w:before="60" w:after="60" w:line="276" w:lineRule="auto"/>
              <w:rPr>
                <w:sz w:val="18"/>
                <w:szCs w:val="18"/>
              </w:rPr>
            </w:pPr>
          </w:p>
        </w:tc>
        <w:tc>
          <w:tcPr>
            <w:tcW w:w="1372" w:type="dxa"/>
          </w:tcPr>
          <w:p w:rsidR="007B2167" w:rsidRPr="007B2167" w:rsidRDefault="007B2167" w:rsidP="00274495">
            <w:pPr>
              <w:spacing w:before="60" w:after="60" w:line="276" w:lineRule="auto"/>
              <w:rPr>
                <w:sz w:val="18"/>
                <w:szCs w:val="18"/>
              </w:rPr>
            </w:pPr>
          </w:p>
        </w:tc>
        <w:tc>
          <w:tcPr>
            <w:tcW w:w="1373" w:type="dxa"/>
          </w:tcPr>
          <w:p w:rsidR="007B2167" w:rsidRPr="007B2167" w:rsidRDefault="007B2167" w:rsidP="00274495">
            <w:pPr>
              <w:spacing w:before="60" w:after="60" w:line="276" w:lineRule="auto"/>
              <w:rPr>
                <w:sz w:val="18"/>
                <w:szCs w:val="18"/>
              </w:rPr>
            </w:pPr>
          </w:p>
        </w:tc>
        <w:tc>
          <w:tcPr>
            <w:tcW w:w="1373" w:type="dxa"/>
          </w:tcPr>
          <w:p w:rsidR="007B2167" w:rsidRPr="007B2167" w:rsidRDefault="007B2167" w:rsidP="00274495">
            <w:pPr>
              <w:spacing w:before="60" w:after="60" w:line="276" w:lineRule="auto"/>
              <w:rPr>
                <w:sz w:val="18"/>
                <w:szCs w:val="18"/>
              </w:rPr>
            </w:pPr>
          </w:p>
        </w:tc>
      </w:tr>
      <w:tr w:rsidR="007B2167" w:rsidRPr="007B2167" w:rsidTr="00274495">
        <w:tc>
          <w:tcPr>
            <w:tcW w:w="1480" w:type="dxa"/>
          </w:tcPr>
          <w:p w:rsidR="007B2167" w:rsidRPr="007B2167" w:rsidRDefault="007B2167" w:rsidP="00274495">
            <w:pPr>
              <w:spacing w:before="60" w:after="60" w:line="276" w:lineRule="auto"/>
              <w:rPr>
                <w:sz w:val="18"/>
                <w:szCs w:val="18"/>
              </w:rPr>
            </w:pPr>
          </w:p>
        </w:tc>
        <w:tc>
          <w:tcPr>
            <w:tcW w:w="1372" w:type="dxa"/>
          </w:tcPr>
          <w:p w:rsidR="007B2167" w:rsidRPr="007B2167" w:rsidRDefault="007B2167" w:rsidP="00274495">
            <w:pPr>
              <w:spacing w:before="60" w:after="60" w:line="276" w:lineRule="auto"/>
              <w:rPr>
                <w:sz w:val="18"/>
                <w:szCs w:val="18"/>
              </w:rPr>
            </w:pPr>
          </w:p>
        </w:tc>
        <w:tc>
          <w:tcPr>
            <w:tcW w:w="1372" w:type="dxa"/>
          </w:tcPr>
          <w:p w:rsidR="007B2167" w:rsidRPr="007B2167" w:rsidRDefault="007B2167" w:rsidP="00274495">
            <w:pPr>
              <w:spacing w:before="60" w:after="60" w:line="276" w:lineRule="auto"/>
              <w:rPr>
                <w:sz w:val="18"/>
                <w:szCs w:val="18"/>
              </w:rPr>
            </w:pPr>
          </w:p>
        </w:tc>
        <w:tc>
          <w:tcPr>
            <w:tcW w:w="1372" w:type="dxa"/>
          </w:tcPr>
          <w:p w:rsidR="007B2167" w:rsidRPr="007B2167" w:rsidRDefault="007B2167" w:rsidP="00274495">
            <w:pPr>
              <w:spacing w:before="60" w:after="60" w:line="276" w:lineRule="auto"/>
              <w:rPr>
                <w:sz w:val="18"/>
                <w:szCs w:val="18"/>
              </w:rPr>
            </w:pPr>
          </w:p>
        </w:tc>
        <w:tc>
          <w:tcPr>
            <w:tcW w:w="1373" w:type="dxa"/>
          </w:tcPr>
          <w:p w:rsidR="007B2167" w:rsidRPr="007B2167" w:rsidRDefault="007B2167" w:rsidP="00274495">
            <w:pPr>
              <w:spacing w:before="60" w:after="60" w:line="276" w:lineRule="auto"/>
              <w:rPr>
                <w:sz w:val="18"/>
                <w:szCs w:val="18"/>
              </w:rPr>
            </w:pPr>
          </w:p>
        </w:tc>
        <w:tc>
          <w:tcPr>
            <w:tcW w:w="1373" w:type="dxa"/>
          </w:tcPr>
          <w:p w:rsidR="007B2167" w:rsidRPr="007B2167" w:rsidRDefault="007B2167" w:rsidP="00274495">
            <w:pPr>
              <w:spacing w:before="60" w:after="60" w:line="276" w:lineRule="auto"/>
              <w:rPr>
                <w:sz w:val="18"/>
                <w:szCs w:val="18"/>
              </w:rPr>
            </w:pPr>
          </w:p>
        </w:tc>
      </w:tr>
    </w:tbl>
    <w:p w:rsidR="007B2167" w:rsidRPr="007B2167" w:rsidRDefault="007B2167" w:rsidP="007B2167">
      <w:pPr>
        <w:spacing w:before="60" w:after="60" w:line="276" w:lineRule="auto"/>
      </w:pPr>
      <w:r w:rsidRPr="007B2167">
        <w:lastRenderedPageBreak/>
        <w:t>Tabela 5. Wymiar 7 – wymiar „Równouprawnienie płci” w ramach EFS+, EFRR, FS i FST</w:t>
      </w:r>
    </w:p>
    <w:tbl>
      <w:tblPr>
        <w:tblStyle w:val="Tabela-Siatka11"/>
        <w:tblW w:w="0" w:type="auto"/>
        <w:tblLook w:val="04A0" w:firstRow="1" w:lastRow="0" w:firstColumn="1" w:lastColumn="0" w:noHBand="0" w:noVBand="1"/>
      </w:tblPr>
      <w:tblGrid>
        <w:gridCol w:w="1480"/>
        <w:gridCol w:w="1372"/>
        <w:gridCol w:w="1372"/>
        <w:gridCol w:w="1372"/>
        <w:gridCol w:w="1373"/>
        <w:gridCol w:w="1373"/>
      </w:tblGrid>
      <w:tr w:rsidR="007B2167" w:rsidRPr="007B2167" w:rsidTr="000E2A7F">
        <w:trPr>
          <w:tblHeader/>
        </w:trPr>
        <w:tc>
          <w:tcPr>
            <w:tcW w:w="1480" w:type="dxa"/>
          </w:tcPr>
          <w:p w:rsidR="007B2167" w:rsidRPr="007B2167" w:rsidRDefault="007B2167" w:rsidP="00274495">
            <w:pPr>
              <w:spacing w:before="60" w:after="60" w:line="276" w:lineRule="auto"/>
              <w:rPr>
                <w:sz w:val="18"/>
                <w:szCs w:val="18"/>
              </w:rPr>
            </w:pPr>
            <w:r w:rsidRPr="007B2167">
              <w:rPr>
                <w:sz w:val="18"/>
                <w:szCs w:val="18"/>
              </w:rPr>
              <w:t>Nr priorytetu</w:t>
            </w:r>
          </w:p>
        </w:tc>
        <w:tc>
          <w:tcPr>
            <w:tcW w:w="1372" w:type="dxa"/>
          </w:tcPr>
          <w:p w:rsidR="007B2167" w:rsidRPr="007B2167" w:rsidRDefault="007B2167" w:rsidP="00274495">
            <w:pPr>
              <w:spacing w:before="60" w:after="60" w:line="276" w:lineRule="auto"/>
              <w:rPr>
                <w:sz w:val="18"/>
                <w:szCs w:val="18"/>
              </w:rPr>
            </w:pPr>
            <w:r w:rsidRPr="007B2167">
              <w:rPr>
                <w:sz w:val="18"/>
                <w:szCs w:val="18"/>
              </w:rPr>
              <w:t>Fundusz</w:t>
            </w:r>
          </w:p>
        </w:tc>
        <w:tc>
          <w:tcPr>
            <w:tcW w:w="1372" w:type="dxa"/>
          </w:tcPr>
          <w:p w:rsidR="007B2167" w:rsidRPr="007B2167" w:rsidRDefault="007B2167" w:rsidP="00274495">
            <w:pPr>
              <w:spacing w:before="60" w:after="60" w:line="276" w:lineRule="auto"/>
              <w:rPr>
                <w:sz w:val="18"/>
                <w:szCs w:val="18"/>
              </w:rPr>
            </w:pPr>
            <w:r w:rsidRPr="007B2167">
              <w:rPr>
                <w:sz w:val="18"/>
                <w:szCs w:val="18"/>
              </w:rPr>
              <w:t>Kategoria regionu</w:t>
            </w:r>
          </w:p>
        </w:tc>
        <w:tc>
          <w:tcPr>
            <w:tcW w:w="1372" w:type="dxa"/>
          </w:tcPr>
          <w:p w:rsidR="007B2167" w:rsidRPr="007B2167" w:rsidRDefault="007B2167" w:rsidP="00274495">
            <w:pPr>
              <w:spacing w:before="60" w:after="60" w:line="276" w:lineRule="auto"/>
              <w:rPr>
                <w:sz w:val="18"/>
                <w:szCs w:val="18"/>
              </w:rPr>
            </w:pPr>
            <w:r w:rsidRPr="007B2167">
              <w:rPr>
                <w:sz w:val="18"/>
                <w:szCs w:val="18"/>
              </w:rPr>
              <w:t>Cel szczegółowy</w:t>
            </w:r>
          </w:p>
        </w:tc>
        <w:tc>
          <w:tcPr>
            <w:tcW w:w="1373" w:type="dxa"/>
          </w:tcPr>
          <w:p w:rsidR="007B2167" w:rsidRPr="007B2167" w:rsidRDefault="007B2167" w:rsidP="00274495">
            <w:pPr>
              <w:spacing w:before="60" w:after="60" w:line="276" w:lineRule="auto"/>
              <w:rPr>
                <w:sz w:val="18"/>
                <w:szCs w:val="18"/>
              </w:rPr>
            </w:pPr>
            <w:r w:rsidRPr="007B2167">
              <w:rPr>
                <w:sz w:val="18"/>
                <w:szCs w:val="18"/>
              </w:rPr>
              <w:t>Kod</w:t>
            </w:r>
          </w:p>
        </w:tc>
        <w:tc>
          <w:tcPr>
            <w:tcW w:w="1373" w:type="dxa"/>
          </w:tcPr>
          <w:p w:rsidR="007B2167" w:rsidRPr="007B2167" w:rsidRDefault="007B2167" w:rsidP="00274495">
            <w:pPr>
              <w:spacing w:before="60" w:after="60" w:line="276" w:lineRule="auto"/>
              <w:rPr>
                <w:sz w:val="18"/>
                <w:szCs w:val="18"/>
              </w:rPr>
            </w:pPr>
            <w:r w:rsidRPr="007B2167">
              <w:rPr>
                <w:sz w:val="18"/>
                <w:szCs w:val="18"/>
              </w:rPr>
              <w:t>Kwota (EUR)</w:t>
            </w:r>
          </w:p>
        </w:tc>
      </w:tr>
      <w:tr w:rsidR="007B2167" w:rsidRPr="007B2167" w:rsidTr="00274495">
        <w:tc>
          <w:tcPr>
            <w:tcW w:w="1480" w:type="dxa"/>
          </w:tcPr>
          <w:p w:rsidR="007B2167" w:rsidRPr="007B2167" w:rsidRDefault="007B2167" w:rsidP="00274495">
            <w:pPr>
              <w:spacing w:before="60" w:after="60" w:line="276" w:lineRule="auto"/>
              <w:rPr>
                <w:sz w:val="18"/>
                <w:szCs w:val="18"/>
              </w:rPr>
            </w:pPr>
          </w:p>
        </w:tc>
        <w:tc>
          <w:tcPr>
            <w:tcW w:w="1372" w:type="dxa"/>
          </w:tcPr>
          <w:p w:rsidR="007B2167" w:rsidRPr="007B2167" w:rsidRDefault="007B2167" w:rsidP="00274495">
            <w:pPr>
              <w:spacing w:before="60" w:after="60" w:line="276" w:lineRule="auto"/>
              <w:rPr>
                <w:sz w:val="18"/>
                <w:szCs w:val="18"/>
              </w:rPr>
            </w:pPr>
          </w:p>
        </w:tc>
        <w:tc>
          <w:tcPr>
            <w:tcW w:w="1372" w:type="dxa"/>
          </w:tcPr>
          <w:p w:rsidR="007B2167" w:rsidRPr="007B2167" w:rsidRDefault="007B2167" w:rsidP="00274495">
            <w:pPr>
              <w:spacing w:before="60" w:after="60" w:line="276" w:lineRule="auto"/>
              <w:rPr>
                <w:sz w:val="18"/>
                <w:szCs w:val="18"/>
              </w:rPr>
            </w:pPr>
          </w:p>
        </w:tc>
        <w:tc>
          <w:tcPr>
            <w:tcW w:w="1372" w:type="dxa"/>
          </w:tcPr>
          <w:p w:rsidR="007B2167" w:rsidRPr="007B2167" w:rsidRDefault="007B2167" w:rsidP="00274495">
            <w:pPr>
              <w:spacing w:before="60" w:after="60" w:line="276" w:lineRule="auto"/>
              <w:rPr>
                <w:sz w:val="18"/>
                <w:szCs w:val="18"/>
              </w:rPr>
            </w:pPr>
          </w:p>
        </w:tc>
        <w:tc>
          <w:tcPr>
            <w:tcW w:w="1373" w:type="dxa"/>
          </w:tcPr>
          <w:p w:rsidR="007B2167" w:rsidRPr="007B2167" w:rsidRDefault="007B2167" w:rsidP="00274495">
            <w:pPr>
              <w:spacing w:before="60" w:after="60" w:line="276" w:lineRule="auto"/>
              <w:rPr>
                <w:sz w:val="18"/>
                <w:szCs w:val="18"/>
              </w:rPr>
            </w:pPr>
          </w:p>
        </w:tc>
        <w:tc>
          <w:tcPr>
            <w:tcW w:w="1373" w:type="dxa"/>
          </w:tcPr>
          <w:p w:rsidR="007B2167" w:rsidRPr="007B2167" w:rsidRDefault="007B2167" w:rsidP="00274495">
            <w:pPr>
              <w:spacing w:before="60" w:after="60" w:line="276" w:lineRule="auto"/>
              <w:rPr>
                <w:sz w:val="18"/>
                <w:szCs w:val="18"/>
              </w:rPr>
            </w:pPr>
          </w:p>
        </w:tc>
      </w:tr>
      <w:tr w:rsidR="007B2167" w:rsidRPr="007B2167" w:rsidTr="00274495">
        <w:tc>
          <w:tcPr>
            <w:tcW w:w="1480" w:type="dxa"/>
          </w:tcPr>
          <w:p w:rsidR="007B2167" w:rsidRPr="007B2167" w:rsidRDefault="007B2167" w:rsidP="00274495">
            <w:pPr>
              <w:spacing w:before="60" w:after="60" w:line="276" w:lineRule="auto"/>
              <w:rPr>
                <w:sz w:val="18"/>
                <w:szCs w:val="18"/>
              </w:rPr>
            </w:pPr>
          </w:p>
        </w:tc>
        <w:tc>
          <w:tcPr>
            <w:tcW w:w="1372" w:type="dxa"/>
          </w:tcPr>
          <w:p w:rsidR="007B2167" w:rsidRPr="007B2167" w:rsidRDefault="007B2167" w:rsidP="00274495">
            <w:pPr>
              <w:spacing w:before="60" w:after="60" w:line="276" w:lineRule="auto"/>
              <w:rPr>
                <w:sz w:val="18"/>
                <w:szCs w:val="18"/>
              </w:rPr>
            </w:pPr>
          </w:p>
        </w:tc>
        <w:tc>
          <w:tcPr>
            <w:tcW w:w="1372" w:type="dxa"/>
          </w:tcPr>
          <w:p w:rsidR="007B2167" w:rsidRPr="007B2167" w:rsidRDefault="007B2167" w:rsidP="00274495">
            <w:pPr>
              <w:spacing w:before="60" w:after="60" w:line="276" w:lineRule="auto"/>
              <w:rPr>
                <w:sz w:val="18"/>
                <w:szCs w:val="18"/>
              </w:rPr>
            </w:pPr>
          </w:p>
        </w:tc>
        <w:tc>
          <w:tcPr>
            <w:tcW w:w="1372" w:type="dxa"/>
          </w:tcPr>
          <w:p w:rsidR="007B2167" w:rsidRPr="007B2167" w:rsidRDefault="007B2167" w:rsidP="00274495">
            <w:pPr>
              <w:spacing w:before="60" w:after="60" w:line="276" w:lineRule="auto"/>
              <w:rPr>
                <w:sz w:val="18"/>
                <w:szCs w:val="18"/>
              </w:rPr>
            </w:pPr>
          </w:p>
        </w:tc>
        <w:tc>
          <w:tcPr>
            <w:tcW w:w="1373" w:type="dxa"/>
          </w:tcPr>
          <w:p w:rsidR="007B2167" w:rsidRPr="007B2167" w:rsidRDefault="007B2167" w:rsidP="00274495">
            <w:pPr>
              <w:spacing w:before="60" w:after="60" w:line="276" w:lineRule="auto"/>
              <w:rPr>
                <w:sz w:val="18"/>
                <w:szCs w:val="18"/>
              </w:rPr>
            </w:pPr>
          </w:p>
        </w:tc>
        <w:tc>
          <w:tcPr>
            <w:tcW w:w="1373" w:type="dxa"/>
          </w:tcPr>
          <w:p w:rsidR="007B2167" w:rsidRPr="007B2167" w:rsidRDefault="007B2167" w:rsidP="00274495">
            <w:pPr>
              <w:spacing w:before="60" w:after="60" w:line="276" w:lineRule="auto"/>
              <w:rPr>
                <w:sz w:val="18"/>
                <w:szCs w:val="18"/>
              </w:rPr>
            </w:pPr>
          </w:p>
        </w:tc>
      </w:tr>
    </w:tbl>
    <w:p w:rsidR="00E75B89" w:rsidRDefault="00E75B89" w:rsidP="008B514B">
      <w:pPr>
        <w:spacing w:before="60" w:after="60" w:line="276" w:lineRule="auto"/>
        <w:rPr>
          <w:rFonts w:ascii="Calibri" w:hAnsi="Calibri" w:cs="Calibri"/>
        </w:rPr>
      </w:pPr>
    </w:p>
    <w:p w:rsidR="0016240F" w:rsidRDefault="0016240F" w:rsidP="008B514B">
      <w:pPr>
        <w:spacing w:before="60" w:after="60" w:line="276" w:lineRule="auto"/>
        <w:rPr>
          <w:rFonts w:ascii="Calibri" w:hAnsi="Calibri" w:cs="Calibri"/>
        </w:rPr>
        <w:sectPr w:rsidR="0016240F" w:rsidSect="0025275A">
          <w:type w:val="continuous"/>
          <w:pgSz w:w="11906" w:h="16838"/>
          <w:pgMar w:top="1417" w:right="1417" w:bottom="1417" w:left="1417" w:header="708" w:footer="708" w:gutter="0"/>
          <w:cols w:space="708"/>
          <w:docGrid w:linePitch="360"/>
        </w:sectPr>
      </w:pPr>
    </w:p>
    <w:p w:rsidR="0016240F" w:rsidRPr="00EF3438" w:rsidRDefault="0016240F" w:rsidP="00350C19">
      <w:pPr>
        <w:pStyle w:val="Nagwek4"/>
        <w:shd w:val="clear" w:color="auto" w:fill="99CCFF"/>
        <w:spacing w:before="60" w:after="60" w:line="276" w:lineRule="auto"/>
        <w:rPr>
          <w:rFonts w:asciiTheme="minorHAnsi" w:eastAsia="Times New Roman" w:hAnsiTheme="minorHAnsi" w:cstheme="minorHAnsi"/>
          <w:i w:val="0"/>
          <w:color w:val="auto"/>
        </w:rPr>
      </w:pPr>
      <w:r w:rsidRPr="00EF3438">
        <w:rPr>
          <w:rFonts w:asciiTheme="minorHAnsi" w:hAnsiTheme="minorHAnsi"/>
          <w:i w:val="0"/>
          <w:color w:val="auto"/>
        </w:rPr>
        <w:t>(l) Wspieranie</w:t>
      </w:r>
      <w:r w:rsidRPr="00EF3438">
        <w:rPr>
          <w:rFonts w:asciiTheme="minorHAnsi" w:eastAsia="Times New Roman" w:hAnsiTheme="minorHAnsi" w:cstheme="minorHAnsi"/>
          <w:i w:val="0"/>
          <w:color w:val="auto"/>
        </w:rPr>
        <w:t xml:space="preserve"> integracji społecznej osób zagrożonych ubóstwem lub wykluczeniem społecznym, w tym osób najbardziej potrzebujących i dzieci</w:t>
      </w:r>
    </w:p>
    <w:p w:rsidR="0016240F" w:rsidRPr="0016240F" w:rsidRDefault="0016240F" w:rsidP="0016240F">
      <w:pPr>
        <w:spacing w:before="60" w:after="60" w:line="276" w:lineRule="auto"/>
        <w:rPr>
          <w:rFonts w:ascii="Calibri" w:eastAsia="Calibri" w:hAnsi="Calibri" w:cs="Times New Roman"/>
        </w:rPr>
      </w:pPr>
      <w:r w:rsidRPr="0016240F">
        <w:rPr>
          <w:rFonts w:ascii="Calibri" w:eastAsia="Calibri" w:hAnsi="Calibri" w:cs="Times New Roman"/>
          <w:b/>
        </w:rPr>
        <w:t>Planowane rodzaje działań</w:t>
      </w:r>
    </w:p>
    <w:p w:rsidR="0016240F" w:rsidRPr="0016240F" w:rsidRDefault="0016240F" w:rsidP="0016240F">
      <w:pPr>
        <w:spacing w:before="60" w:after="60" w:line="276" w:lineRule="auto"/>
        <w:rPr>
          <w:rFonts w:ascii="Calibri" w:eastAsia="Calibri" w:hAnsi="Calibri" w:cs="Times New Roman"/>
        </w:rPr>
      </w:pPr>
      <w:r w:rsidRPr="0016240F">
        <w:rPr>
          <w:rFonts w:ascii="Calibri" w:eastAsia="Calibri" w:hAnsi="Calibri" w:cs="Times New Roman"/>
        </w:rPr>
        <w:t>W ramach realizacji celu prowadzone będą działania służące budowaniu zdolności partnerów społecznych (w szczególności organizacji pozarządowych) dotyczące wdrożenia mechanizmów kompleksowego wsparcia aktywności obywatelskiej poprzez tworzenie trwałych platform współpracy organizacji pozarządowych z przedsiębiorcami i sektorem publicznym służących wsparciu oddolnych przedsięwzięć na rzecz rozwoju wspólnot lokalnych.</w:t>
      </w:r>
    </w:p>
    <w:p w:rsidR="0016240F" w:rsidRPr="0016240F" w:rsidRDefault="0016240F" w:rsidP="0016240F">
      <w:pPr>
        <w:spacing w:before="60" w:after="60" w:line="276" w:lineRule="auto"/>
        <w:rPr>
          <w:rFonts w:ascii="Calibri" w:eastAsia="Calibri" w:hAnsi="Calibri" w:cs="Times New Roman"/>
        </w:rPr>
      </w:pPr>
      <w:r w:rsidRPr="0016240F">
        <w:rPr>
          <w:rFonts w:ascii="Calibri" w:eastAsia="Calibri" w:hAnsi="Calibri" w:cs="Times New Roman"/>
        </w:rPr>
        <w:t>Ponadto, realizowane będą inicjatywy służące podnoszeniu wiedzy i świadomości wszystkich mieszkańców województwa (w szczególności osób zagrożonych ubóstwem lub wykluczeniem społecznym, w tym osób najbardziej potrzebujących i dzieci) w obszarze aktywności obywatelskiej i równego traktowania.</w:t>
      </w:r>
    </w:p>
    <w:p w:rsidR="0016240F" w:rsidRPr="0016240F" w:rsidRDefault="0016240F" w:rsidP="0016240F">
      <w:pPr>
        <w:spacing w:before="60" w:after="60" w:line="276" w:lineRule="auto"/>
        <w:rPr>
          <w:rFonts w:ascii="Calibri" w:eastAsia="Calibri" w:hAnsi="Calibri" w:cs="Times New Roman"/>
        </w:rPr>
      </w:pPr>
      <w:r w:rsidRPr="0016240F">
        <w:rPr>
          <w:rFonts w:ascii="Calibri" w:eastAsia="Calibri" w:hAnsi="Calibri" w:cs="Times New Roman"/>
        </w:rPr>
        <w:t xml:space="preserve">Interwencja w ramach Celu koordynowana będzie przez SWP we współpracy z partnerami społeczno-gospodarczymi, w szczególności z organizacjami pozarządowymi, podmiotami ekonomii społecznej/przedsiębiorstwami społecznymi oraz pracodawcami lub ich organizacjami. </w:t>
      </w:r>
    </w:p>
    <w:p w:rsidR="0016240F" w:rsidRPr="0016240F" w:rsidRDefault="0016240F" w:rsidP="0016240F">
      <w:pPr>
        <w:spacing w:before="60" w:after="60" w:line="276" w:lineRule="auto"/>
        <w:rPr>
          <w:rFonts w:ascii="Calibri" w:eastAsia="Calibri" w:hAnsi="Calibri" w:cs="Times New Roman"/>
        </w:rPr>
      </w:pPr>
      <w:r w:rsidRPr="0016240F">
        <w:rPr>
          <w:rFonts w:ascii="Calibri" w:eastAsia="Calibri" w:hAnsi="Calibri" w:cs="Times New Roman"/>
          <w:u w:val="single"/>
        </w:rPr>
        <w:t>Główne grupy docelowe</w:t>
      </w:r>
    </w:p>
    <w:p w:rsidR="0016240F" w:rsidRPr="0016240F" w:rsidRDefault="0016240F" w:rsidP="0016240F">
      <w:pPr>
        <w:spacing w:before="60" w:after="60" w:line="276" w:lineRule="auto"/>
        <w:rPr>
          <w:rFonts w:ascii="Calibri" w:eastAsia="Calibri" w:hAnsi="Calibri" w:cs="Times New Roman"/>
        </w:rPr>
      </w:pPr>
      <w:r w:rsidRPr="0016240F">
        <w:rPr>
          <w:rFonts w:ascii="Calibri" w:eastAsia="Calibri" w:hAnsi="Calibri" w:cs="Times New Roman"/>
        </w:rPr>
        <w:t>Mieszkańcy województwa, w szczególności osoby dotknięte/zagrożone ubóstwem i wykluczeniem społecznym oraz ich rodziny.</w:t>
      </w:r>
    </w:p>
    <w:p w:rsidR="0016240F" w:rsidRPr="0016240F" w:rsidRDefault="0016240F" w:rsidP="0016240F">
      <w:pPr>
        <w:spacing w:before="60" w:after="60" w:line="276" w:lineRule="auto"/>
        <w:rPr>
          <w:rFonts w:ascii="Calibri" w:eastAsia="Calibri" w:hAnsi="Calibri" w:cs="Times New Roman"/>
        </w:rPr>
      </w:pPr>
      <w:r w:rsidRPr="0016240F">
        <w:rPr>
          <w:rFonts w:ascii="Calibri" w:eastAsia="Calibri" w:hAnsi="Calibri" w:cs="Times New Roman"/>
          <w:u w:val="single"/>
        </w:rPr>
        <w:t>Działania na rzecz równości, integracji i niedyskryminacji</w:t>
      </w:r>
    </w:p>
    <w:p w:rsidR="0016240F" w:rsidRPr="00343A2A" w:rsidRDefault="0016240F" w:rsidP="0016240F">
      <w:pPr>
        <w:spacing w:before="60" w:after="60" w:line="276" w:lineRule="auto"/>
        <w:rPr>
          <w:rFonts w:ascii="Calibri" w:eastAsia="Calibri" w:hAnsi="Calibri" w:cs="Times New Roman"/>
          <w:i/>
          <w:iCs/>
        </w:rPr>
      </w:pPr>
      <w:r w:rsidRPr="00343A2A">
        <w:rPr>
          <w:rFonts w:ascii="Calibri" w:eastAsia="Calibri" w:hAnsi="Calibri" w:cs="Times New Roman"/>
          <w:i/>
          <w:iCs/>
        </w:rPr>
        <w:t>Do uzupełnienia na dalszym etapie prac.</w:t>
      </w:r>
    </w:p>
    <w:p w:rsidR="0016240F" w:rsidRPr="0016240F" w:rsidRDefault="0016240F" w:rsidP="0016240F">
      <w:pPr>
        <w:spacing w:before="60" w:after="60" w:line="276" w:lineRule="auto"/>
        <w:rPr>
          <w:rFonts w:ascii="Calibri" w:eastAsia="Calibri" w:hAnsi="Calibri" w:cs="Times New Roman"/>
        </w:rPr>
      </w:pPr>
      <w:r w:rsidRPr="0016240F">
        <w:rPr>
          <w:rFonts w:ascii="Calibri" w:eastAsia="Calibri" w:hAnsi="Calibri" w:cs="Times New Roman"/>
          <w:u w:val="single"/>
        </w:rPr>
        <w:t>Szczególne terytoria docelowe, z uwzględnieniem planowanego wykorzystania narzędzi terytorialnych</w:t>
      </w:r>
    </w:p>
    <w:p w:rsidR="0016240F" w:rsidRPr="0016240F" w:rsidRDefault="0016240F" w:rsidP="0016240F">
      <w:pPr>
        <w:spacing w:before="60" w:after="60" w:line="276" w:lineRule="auto"/>
        <w:rPr>
          <w:rFonts w:ascii="Calibri" w:eastAsia="Calibri" w:hAnsi="Calibri" w:cs="Times New Roman"/>
        </w:rPr>
      </w:pPr>
      <w:r w:rsidRPr="0016240F">
        <w:rPr>
          <w:rFonts w:ascii="Calibri" w:eastAsia="Calibri" w:hAnsi="Calibri" w:cs="Times New Roman"/>
        </w:rPr>
        <w:t>Interwencja będzie prowadzona na terenie całego województwa.</w:t>
      </w:r>
    </w:p>
    <w:p w:rsidR="0016240F" w:rsidRPr="0016240F" w:rsidRDefault="0016240F" w:rsidP="0016240F">
      <w:pPr>
        <w:spacing w:before="60" w:after="60" w:line="276" w:lineRule="auto"/>
        <w:rPr>
          <w:rFonts w:ascii="Calibri" w:eastAsia="Calibri" w:hAnsi="Calibri" w:cs="Times New Roman"/>
        </w:rPr>
      </w:pPr>
      <w:r w:rsidRPr="0016240F">
        <w:rPr>
          <w:rFonts w:ascii="Calibri" w:eastAsia="Calibri" w:hAnsi="Calibri" w:cs="Times New Roman"/>
        </w:rPr>
        <w:t>W ramach Celu nie przewiduje się zastosowania instrumentów terytorialnych.</w:t>
      </w:r>
    </w:p>
    <w:p w:rsidR="0016240F" w:rsidRPr="0016240F" w:rsidRDefault="0016240F" w:rsidP="0016240F">
      <w:pPr>
        <w:spacing w:before="60" w:after="60" w:line="276" w:lineRule="auto"/>
        <w:rPr>
          <w:rFonts w:ascii="Calibri" w:eastAsia="Calibri" w:hAnsi="Calibri" w:cs="Times New Roman"/>
        </w:rPr>
      </w:pPr>
      <w:r w:rsidRPr="0016240F">
        <w:rPr>
          <w:rFonts w:ascii="Calibri" w:eastAsia="Calibri" w:hAnsi="Calibri" w:cs="Times New Roman"/>
          <w:u w:val="single"/>
        </w:rPr>
        <w:t>Przedsięwzięcia międzyregionalne i transnarodowe</w:t>
      </w:r>
    </w:p>
    <w:p w:rsidR="0016240F" w:rsidRPr="00343A2A" w:rsidRDefault="0016240F" w:rsidP="0016240F">
      <w:pPr>
        <w:spacing w:before="60" w:after="60" w:line="276" w:lineRule="auto"/>
        <w:rPr>
          <w:rFonts w:ascii="Calibri" w:eastAsia="Calibri" w:hAnsi="Calibri" w:cs="Times New Roman"/>
          <w:i/>
        </w:rPr>
      </w:pPr>
      <w:r w:rsidRPr="00343A2A">
        <w:rPr>
          <w:rFonts w:ascii="Calibri" w:eastAsia="Calibri" w:hAnsi="Calibri" w:cs="Times New Roman"/>
          <w:i/>
        </w:rPr>
        <w:t xml:space="preserve">Do uzupełnienia na dalszym etapie prac. </w:t>
      </w:r>
    </w:p>
    <w:p w:rsidR="0016240F" w:rsidRPr="0016240F" w:rsidRDefault="0016240F" w:rsidP="0016240F">
      <w:pPr>
        <w:spacing w:before="60" w:after="60" w:line="276" w:lineRule="auto"/>
        <w:rPr>
          <w:rFonts w:ascii="Calibri" w:eastAsia="Calibri" w:hAnsi="Calibri" w:cs="Times New Roman"/>
        </w:rPr>
      </w:pPr>
      <w:r w:rsidRPr="0016240F">
        <w:rPr>
          <w:rFonts w:ascii="Calibri" w:eastAsia="Calibri" w:hAnsi="Calibri" w:cs="Times New Roman"/>
          <w:u w:val="single"/>
        </w:rPr>
        <w:t>Planowane wykorzystanie instrumentów finansowych</w:t>
      </w:r>
    </w:p>
    <w:p w:rsidR="0016240F" w:rsidRPr="0016240F" w:rsidRDefault="0016240F" w:rsidP="0016240F">
      <w:pPr>
        <w:spacing w:before="120" w:after="120" w:line="276" w:lineRule="auto"/>
        <w:rPr>
          <w:rFonts w:ascii="Calibri" w:eastAsia="Calibri" w:hAnsi="Calibri" w:cs="Times New Roman"/>
        </w:rPr>
      </w:pPr>
      <w:r w:rsidRPr="0016240F">
        <w:rPr>
          <w:rFonts w:ascii="Calibri" w:eastAsia="Calibri" w:hAnsi="Calibri" w:cs="Times New Roman"/>
        </w:rPr>
        <w:t>W ramach realizacji Celu nie przewiduje się wykorzystania instrumentów finansowych.</w:t>
      </w:r>
    </w:p>
    <w:p w:rsidR="0016240F" w:rsidRPr="0016240F" w:rsidRDefault="0016240F" w:rsidP="0016240F">
      <w:pPr>
        <w:spacing w:before="120" w:after="120" w:line="276" w:lineRule="auto"/>
        <w:rPr>
          <w:rFonts w:ascii="Calibri" w:eastAsia="Calibri" w:hAnsi="Calibri" w:cs="Times New Roman"/>
        </w:rPr>
      </w:pPr>
      <w:r w:rsidRPr="0016240F">
        <w:rPr>
          <w:rFonts w:ascii="Calibri" w:eastAsia="Calibri" w:hAnsi="Calibri" w:cs="Times New Roman"/>
        </w:rPr>
        <w:t>Wsparcie co do zasady ukierunkowane jest na przedsięwzięcia, które nie generują przychodów lub bezpośrednich oszczędności. Wsparcie w formie bezzwrotnej zapewni właściwy efekt zachęty w przypadku przedsięwzięć, których realizacja nie jest możliwa z rynkowego punktu widzenia.</w:t>
      </w:r>
    </w:p>
    <w:p w:rsidR="0016240F" w:rsidRPr="0016240F" w:rsidRDefault="0016240F" w:rsidP="0016240F">
      <w:pPr>
        <w:spacing w:before="60" w:after="60" w:line="276" w:lineRule="auto"/>
        <w:rPr>
          <w:rFonts w:ascii="Calibri" w:eastAsia="Calibri" w:hAnsi="Calibri" w:cs="Times New Roman"/>
          <w:b/>
        </w:rPr>
      </w:pPr>
      <w:r w:rsidRPr="0016240F">
        <w:rPr>
          <w:rFonts w:ascii="Calibri" w:eastAsia="Calibri" w:hAnsi="Calibri" w:cs="Times New Roman"/>
          <w:b/>
        </w:rPr>
        <w:t>Wskaźniki</w:t>
      </w:r>
    </w:p>
    <w:p w:rsidR="0016240F" w:rsidRPr="0016240F" w:rsidRDefault="0016240F" w:rsidP="0016240F">
      <w:pPr>
        <w:spacing w:before="60" w:after="60" w:line="276" w:lineRule="auto"/>
        <w:rPr>
          <w:rFonts w:ascii="Calibri" w:eastAsia="Calibri" w:hAnsi="Calibri" w:cs="Times New Roman"/>
        </w:rPr>
      </w:pPr>
      <w:r w:rsidRPr="0016240F">
        <w:rPr>
          <w:rFonts w:ascii="Calibri" w:eastAsia="Calibri" w:hAnsi="Calibri" w:cs="Times New Roman"/>
        </w:rPr>
        <w:t>Tabela 1. Wskaźniki produktu</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709"/>
        <w:gridCol w:w="992"/>
        <w:gridCol w:w="851"/>
        <w:gridCol w:w="3360"/>
        <w:gridCol w:w="1165"/>
        <w:gridCol w:w="1058"/>
        <w:gridCol w:w="852"/>
      </w:tblGrid>
      <w:tr w:rsidR="0016240F" w:rsidRPr="0016240F" w:rsidTr="001B4FC0">
        <w:trPr>
          <w:tblHeader/>
          <w:jc w:val="center"/>
        </w:trPr>
        <w:tc>
          <w:tcPr>
            <w:tcW w:w="704" w:type="dxa"/>
          </w:tcPr>
          <w:p w:rsidR="0016240F" w:rsidRPr="0016240F" w:rsidRDefault="0016240F" w:rsidP="001E7C27">
            <w:pPr>
              <w:spacing w:before="60" w:after="60" w:line="276" w:lineRule="auto"/>
              <w:rPr>
                <w:rFonts w:ascii="Calibri" w:eastAsia="Calibri" w:hAnsi="Calibri" w:cs="Calibri"/>
                <w:sz w:val="18"/>
                <w:szCs w:val="18"/>
              </w:rPr>
            </w:pPr>
            <w:r w:rsidRPr="0016240F">
              <w:rPr>
                <w:rFonts w:ascii="Calibri" w:eastAsia="Calibri" w:hAnsi="Calibri" w:cs="Calibri"/>
                <w:sz w:val="18"/>
                <w:szCs w:val="18"/>
              </w:rPr>
              <w:lastRenderedPageBreak/>
              <w:t>Priorytet</w:t>
            </w:r>
          </w:p>
        </w:tc>
        <w:tc>
          <w:tcPr>
            <w:tcW w:w="992" w:type="dxa"/>
          </w:tcPr>
          <w:p w:rsidR="0016240F" w:rsidRPr="0016240F" w:rsidRDefault="0016240F" w:rsidP="001E7C27">
            <w:pPr>
              <w:spacing w:before="60" w:after="60" w:line="276" w:lineRule="auto"/>
              <w:rPr>
                <w:rFonts w:ascii="Calibri" w:eastAsia="Calibri" w:hAnsi="Calibri" w:cs="Calibri"/>
                <w:sz w:val="18"/>
                <w:szCs w:val="18"/>
              </w:rPr>
            </w:pPr>
            <w:r w:rsidRPr="0016240F">
              <w:rPr>
                <w:rFonts w:ascii="Calibri" w:eastAsia="Calibri" w:hAnsi="Calibri" w:cs="Calibri"/>
                <w:sz w:val="18"/>
                <w:szCs w:val="18"/>
              </w:rPr>
              <w:t>Cel szczegółowy</w:t>
            </w:r>
          </w:p>
        </w:tc>
        <w:tc>
          <w:tcPr>
            <w:tcW w:w="709" w:type="dxa"/>
          </w:tcPr>
          <w:p w:rsidR="0016240F" w:rsidRPr="0016240F" w:rsidRDefault="0016240F" w:rsidP="001E7C27">
            <w:pPr>
              <w:spacing w:before="60" w:after="60" w:line="276" w:lineRule="auto"/>
              <w:rPr>
                <w:rFonts w:ascii="Calibri" w:eastAsia="Calibri" w:hAnsi="Calibri" w:cs="Calibri"/>
                <w:sz w:val="18"/>
                <w:szCs w:val="18"/>
              </w:rPr>
            </w:pPr>
            <w:r w:rsidRPr="0016240F">
              <w:rPr>
                <w:rFonts w:ascii="Calibri" w:eastAsia="Calibri" w:hAnsi="Calibri" w:cs="Calibri"/>
                <w:sz w:val="18"/>
                <w:szCs w:val="18"/>
              </w:rPr>
              <w:t>Fundusz</w:t>
            </w:r>
          </w:p>
        </w:tc>
        <w:tc>
          <w:tcPr>
            <w:tcW w:w="992" w:type="dxa"/>
          </w:tcPr>
          <w:p w:rsidR="0016240F" w:rsidRPr="0016240F" w:rsidRDefault="0016240F" w:rsidP="001E7C27">
            <w:pPr>
              <w:spacing w:before="60" w:after="60" w:line="276" w:lineRule="auto"/>
              <w:rPr>
                <w:rFonts w:ascii="Calibri" w:eastAsia="Calibri" w:hAnsi="Calibri" w:cs="Calibri"/>
                <w:sz w:val="18"/>
                <w:szCs w:val="18"/>
              </w:rPr>
            </w:pPr>
            <w:r w:rsidRPr="0016240F">
              <w:rPr>
                <w:rFonts w:ascii="Calibri" w:eastAsia="Calibri" w:hAnsi="Calibri" w:cs="Calibri"/>
                <w:sz w:val="18"/>
                <w:szCs w:val="18"/>
              </w:rPr>
              <w:t>Kategoria regionu</w:t>
            </w:r>
          </w:p>
        </w:tc>
        <w:tc>
          <w:tcPr>
            <w:tcW w:w="851" w:type="dxa"/>
          </w:tcPr>
          <w:p w:rsidR="0016240F" w:rsidRPr="0016240F" w:rsidRDefault="0016240F" w:rsidP="001E7C27">
            <w:pPr>
              <w:spacing w:before="60" w:after="60" w:line="276" w:lineRule="auto"/>
              <w:rPr>
                <w:rFonts w:ascii="Calibri" w:eastAsia="Calibri" w:hAnsi="Calibri" w:cs="Calibri"/>
                <w:sz w:val="18"/>
                <w:szCs w:val="18"/>
              </w:rPr>
            </w:pPr>
            <w:r w:rsidRPr="0016240F">
              <w:rPr>
                <w:rFonts w:ascii="Calibri" w:eastAsia="Calibri" w:hAnsi="Calibri" w:cs="Calibri"/>
                <w:sz w:val="18"/>
                <w:szCs w:val="18"/>
              </w:rPr>
              <w:t>Nr identyfikacyjny</w:t>
            </w:r>
          </w:p>
        </w:tc>
        <w:tc>
          <w:tcPr>
            <w:tcW w:w="3360" w:type="dxa"/>
          </w:tcPr>
          <w:p w:rsidR="0016240F" w:rsidRPr="0016240F" w:rsidRDefault="0016240F" w:rsidP="001E7C27">
            <w:pPr>
              <w:spacing w:before="60" w:after="60" w:line="276" w:lineRule="auto"/>
              <w:rPr>
                <w:rFonts w:ascii="Calibri" w:eastAsia="Calibri" w:hAnsi="Calibri" w:cs="Calibri"/>
                <w:sz w:val="18"/>
                <w:szCs w:val="18"/>
              </w:rPr>
            </w:pPr>
            <w:r w:rsidRPr="0016240F">
              <w:rPr>
                <w:rFonts w:ascii="Calibri" w:eastAsia="Calibri" w:hAnsi="Calibri" w:cs="Calibri"/>
                <w:sz w:val="18"/>
                <w:szCs w:val="18"/>
              </w:rPr>
              <w:t>Wskaźnik</w:t>
            </w:r>
          </w:p>
        </w:tc>
        <w:tc>
          <w:tcPr>
            <w:tcW w:w="1165" w:type="dxa"/>
          </w:tcPr>
          <w:p w:rsidR="0016240F" w:rsidRPr="0016240F" w:rsidRDefault="0016240F" w:rsidP="001E7C27">
            <w:pPr>
              <w:spacing w:before="60" w:after="60" w:line="276" w:lineRule="auto"/>
              <w:rPr>
                <w:rFonts w:ascii="Calibri" w:eastAsia="Calibri" w:hAnsi="Calibri" w:cs="Calibri"/>
                <w:sz w:val="18"/>
                <w:szCs w:val="18"/>
              </w:rPr>
            </w:pPr>
            <w:r w:rsidRPr="0016240F">
              <w:rPr>
                <w:rFonts w:ascii="Calibri" w:eastAsia="Calibri" w:hAnsi="Calibri" w:cs="Calibri"/>
                <w:sz w:val="18"/>
                <w:szCs w:val="18"/>
              </w:rPr>
              <w:t>Jednostka miary</w:t>
            </w:r>
          </w:p>
        </w:tc>
        <w:tc>
          <w:tcPr>
            <w:tcW w:w="1058" w:type="dxa"/>
          </w:tcPr>
          <w:p w:rsidR="0016240F" w:rsidRPr="0016240F" w:rsidRDefault="0016240F" w:rsidP="001E7C27">
            <w:pPr>
              <w:spacing w:before="60" w:after="60" w:line="276" w:lineRule="auto"/>
              <w:rPr>
                <w:rFonts w:ascii="Calibri" w:eastAsia="Calibri" w:hAnsi="Calibri" w:cs="Calibri"/>
                <w:sz w:val="18"/>
                <w:szCs w:val="18"/>
              </w:rPr>
            </w:pPr>
            <w:r w:rsidRPr="0016240F">
              <w:rPr>
                <w:rFonts w:ascii="Calibri" w:eastAsia="Calibri" w:hAnsi="Calibri" w:cs="Calibri"/>
                <w:sz w:val="18"/>
                <w:szCs w:val="18"/>
              </w:rPr>
              <w:t>Cel pośredni (2024)</w:t>
            </w:r>
          </w:p>
        </w:tc>
        <w:tc>
          <w:tcPr>
            <w:tcW w:w="852" w:type="dxa"/>
          </w:tcPr>
          <w:p w:rsidR="0016240F" w:rsidRPr="0016240F" w:rsidRDefault="0016240F" w:rsidP="001E7C27">
            <w:pPr>
              <w:spacing w:before="60" w:after="60" w:line="276" w:lineRule="auto"/>
              <w:rPr>
                <w:rFonts w:ascii="Calibri" w:eastAsia="Calibri" w:hAnsi="Calibri" w:cs="Calibri"/>
                <w:sz w:val="18"/>
                <w:szCs w:val="18"/>
              </w:rPr>
            </w:pPr>
            <w:r w:rsidRPr="0016240F">
              <w:rPr>
                <w:rFonts w:ascii="Calibri" w:eastAsia="Calibri" w:hAnsi="Calibri" w:cs="Calibri"/>
                <w:sz w:val="18"/>
                <w:szCs w:val="18"/>
              </w:rPr>
              <w:t>Cel (2029)</w:t>
            </w:r>
          </w:p>
        </w:tc>
      </w:tr>
      <w:tr w:rsidR="0016240F" w:rsidRPr="0016240F" w:rsidTr="001E7C27">
        <w:trPr>
          <w:jc w:val="center"/>
        </w:trPr>
        <w:tc>
          <w:tcPr>
            <w:tcW w:w="704" w:type="dxa"/>
          </w:tcPr>
          <w:p w:rsidR="0016240F" w:rsidRPr="0016240F" w:rsidRDefault="0016240F" w:rsidP="001E7C27">
            <w:pPr>
              <w:spacing w:before="60" w:after="60" w:line="276" w:lineRule="auto"/>
              <w:rPr>
                <w:rFonts w:ascii="Calibri" w:eastAsia="Calibri" w:hAnsi="Calibri" w:cs="Calibri"/>
                <w:sz w:val="18"/>
                <w:szCs w:val="18"/>
              </w:rPr>
            </w:pPr>
            <w:r w:rsidRPr="0016240F">
              <w:rPr>
                <w:rFonts w:ascii="Calibri" w:eastAsia="Calibri" w:hAnsi="Calibri" w:cs="Calibri"/>
                <w:sz w:val="18"/>
                <w:szCs w:val="18"/>
              </w:rPr>
              <w:t>4</w:t>
            </w:r>
          </w:p>
        </w:tc>
        <w:tc>
          <w:tcPr>
            <w:tcW w:w="992" w:type="dxa"/>
          </w:tcPr>
          <w:p w:rsidR="0016240F" w:rsidRPr="0016240F" w:rsidRDefault="0016240F" w:rsidP="001E7C27">
            <w:pPr>
              <w:spacing w:before="60" w:after="60" w:line="276" w:lineRule="auto"/>
              <w:rPr>
                <w:rFonts w:ascii="Calibri" w:eastAsia="Calibri" w:hAnsi="Calibri" w:cs="Calibri"/>
                <w:sz w:val="18"/>
                <w:szCs w:val="18"/>
              </w:rPr>
            </w:pPr>
            <w:r w:rsidRPr="0016240F">
              <w:rPr>
                <w:rFonts w:ascii="Calibri" w:eastAsia="Calibri" w:hAnsi="Calibri" w:cs="Calibri"/>
                <w:sz w:val="18"/>
                <w:szCs w:val="18"/>
              </w:rPr>
              <w:t>(l)</w:t>
            </w:r>
          </w:p>
        </w:tc>
        <w:tc>
          <w:tcPr>
            <w:tcW w:w="709" w:type="dxa"/>
          </w:tcPr>
          <w:p w:rsidR="0016240F" w:rsidRPr="0016240F" w:rsidRDefault="0016240F" w:rsidP="001E7C27">
            <w:pPr>
              <w:spacing w:before="60" w:after="60" w:line="276" w:lineRule="auto"/>
              <w:rPr>
                <w:rFonts w:ascii="Calibri" w:eastAsia="Calibri" w:hAnsi="Calibri" w:cs="Calibri"/>
                <w:sz w:val="18"/>
                <w:szCs w:val="18"/>
              </w:rPr>
            </w:pPr>
            <w:r w:rsidRPr="0016240F">
              <w:rPr>
                <w:rFonts w:ascii="Calibri" w:eastAsia="Calibri" w:hAnsi="Calibri" w:cs="Calibri"/>
                <w:sz w:val="18"/>
                <w:szCs w:val="18"/>
              </w:rPr>
              <w:t>EFS</w:t>
            </w:r>
            <w:r w:rsidR="00A2247F">
              <w:rPr>
                <w:rFonts w:ascii="Calibri" w:eastAsia="Calibri" w:hAnsi="Calibri" w:cs="Calibri"/>
                <w:sz w:val="18"/>
                <w:szCs w:val="18"/>
              </w:rPr>
              <w:t>+</w:t>
            </w:r>
          </w:p>
        </w:tc>
        <w:tc>
          <w:tcPr>
            <w:tcW w:w="992" w:type="dxa"/>
          </w:tcPr>
          <w:p w:rsidR="0016240F" w:rsidRPr="0016240F" w:rsidRDefault="0016240F" w:rsidP="001E7C27">
            <w:pPr>
              <w:spacing w:before="60" w:after="60" w:line="276" w:lineRule="auto"/>
              <w:rPr>
                <w:rFonts w:ascii="Calibri" w:eastAsia="Calibri" w:hAnsi="Calibri" w:cs="Calibri"/>
                <w:sz w:val="18"/>
                <w:szCs w:val="18"/>
              </w:rPr>
            </w:pPr>
            <w:r w:rsidRPr="0016240F">
              <w:rPr>
                <w:rFonts w:ascii="Calibri" w:eastAsia="Calibri" w:hAnsi="Calibri" w:cs="Calibri"/>
                <w:sz w:val="18"/>
                <w:szCs w:val="18"/>
              </w:rPr>
              <w:t>Słabiej rozwinięty</w:t>
            </w:r>
          </w:p>
        </w:tc>
        <w:tc>
          <w:tcPr>
            <w:tcW w:w="851" w:type="dxa"/>
          </w:tcPr>
          <w:p w:rsidR="0016240F" w:rsidRPr="0016240F" w:rsidRDefault="0016240F" w:rsidP="001E7C27">
            <w:pPr>
              <w:spacing w:before="60" w:after="60" w:line="276" w:lineRule="auto"/>
              <w:rPr>
                <w:rFonts w:ascii="Calibri" w:eastAsia="Calibri" w:hAnsi="Calibri" w:cs="Calibri"/>
                <w:sz w:val="18"/>
                <w:szCs w:val="18"/>
              </w:rPr>
            </w:pPr>
          </w:p>
        </w:tc>
        <w:tc>
          <w:tcPr>
            <w:tcW w:w="3360" w:type="dxa"/>
          </w:tcPr>
          <w:p w:rsidR="0016240F" w:rsidRPr="0016240F" w:rsidRDefault="005F5CD3" w:rsidP="001E7C27">
            <w:pPr>
              <w:spacing w:before="60" w:after="60" w:line="276" w:lineRule="auto"/>
              <w:rPr>
                <w:rFonts w:ascii="Calibri" w:eastAsia="Calibri" w:hAnsi="Calibri" w:cs="Calibri"/>
                <w:sz w:val="18"/>
                <w:szCs w:val="18"/>
              </w:rPr>
            </w:pPr>
            <w:r w:rsidRPr="005F5CD3">
              <w:rPr>
                <w:rFonts w:ascii="Calibri" w:eastAsia="Calibri" w:hAnsi="Calibri" w:cs="Calibri"/>
                <w:sz w:val="18"/>
                <w:szCs w:val="18"/>
              </w:rPr>
              <w:t>Liczba wspartych podmiotów w zakresie budowania zdolności partnerów społecznych i organizacji społeczeństwa obywatelskiego</w:t>
            </w:r>
          </w:p>
        </w:tc>
        <w:tc>
          <w:tcPr>
            <w:tcW w:w="1165" w:type="dxa"/>
          </w:tcPr>
          <w:p w:rsidR="0016240F" w:rsidRPr="0016240F" w:rsidRDefault="00697550" w:rsidP="001E7C27">
            <w:pPr>
              <w:spacing w:before="60" w:after="60" w:line="276" w:lineRule="auto"/>
              <w:rPr>
                <w:rFonts w:ascii="Calibri" w:eastAsia="Calibri" w:hAnsi="Calibri" w:cs="Calibri"/>
                <w:sz w:val="18"/>
                <w:szCs w:val="18"/>
              </w:rPr>
            </w:pPr>
            <w:r>
              <w:rPr>
                <w:rFonts w:ascii="Calibri" w:eastAsia="Calibri" w:hAnsi="Calibri" w:cs="Calibri"/>
                <w:sz w:val="18"/>
                <w:szCs w:val="18"/>
              </w:rPr>
              <w:t>podmioty</w:t>
            </w:r>
          </w:p>
        </w:tc>
        <w:tc>
          <w:tcPr>
            <w:tcW w:w="1058" w:type="dxa"/>
          </w:tcPr>
          <w:p w:rsidR="0016240F" w:rsidRPr="0016240F" w:rsidRDefault="00697550" w:rsidP="001E7C27">
            <w:pPr>
              <w:spacing w:before="60" w:after="60" w:line="276" w:lineRule="auto"/>
              <w:rPr>
                <w:rFonts w:ascii="Calibri" w:eastAsia="Calibri" w:hAnsi="Calibri" w:cs="Calibri"/>
                <w:sz w:val="18"/>
                <w:szCs w:val="18"/>
              </w:rPr>
            </w:pPr>
            <w:r>
              <w:rPr>
                <w:rFonts w:ascii="Calibri" w:eastAsia="Calibri" w:hAnsi="Calibri" w:cs="Calibri"/>
                <w:sz w:val="18"/>
                <w:szCs w:val="18"/>
              </w:rPr>
              <w:t>0</w:t>
            </w:r>
          </w:p>
        </w:tc>
        <w:tc>
          <w:tcPr>
            <w:tcW w:w="852" w:type="dxa"/>
          </w:tcPr>
          <w:p w:rsidR="0016240F" w:rsidRPr="0016240F" w:rsidRDefault="005F5CD3" w:rsidP="001E7C27">
            <w:pPr>
              <w:spacing w:before="60" w:after="60" w:line="276" w:lineRule="auto"/>
              <w:rPr>
                <w:rFonts w:ascii="Calibri" w:eastAsia="Calibri" w:hAnsi="Calibri" w:cs="Calibri"/>
                <w:sz w:val="18"/>
                <w:szCs w:val="18"/>
              </w:rPr>
            </w:pPr>
            <w:r>
              <w:rPr>
                <w:rFonts w:ascii="Calibri" w:eastAsia="Calibri" w:hAnsi="Calibri" w:cs="Calibri"/>
                <w:sz w:val="18"/>
                <w:szCs w:val="18"/>
              </w:rPr>
              <w:t>5</w:t>
            </w:r>
          </w:p>
        </w:tc>
      </w:tr>
    </w:tbl>
    <w:p w:rsidR="0016240F" w:rsidRPr="0016240F" w:rsidRDefault="0016240F" w:rsidP="0016240F">
      <w:pPr>
        <w:spacing w:before="60" w:after="60" w:line="276" w:lineRule="auto"/>
        <w:rPr>
          <w:rFonts w:ascii="Calibri" w:eastAsia="Calibri" w:hAnsi="Calibri" w:cs="Times New Roman"/>
        </w:rPr>
      </w:pPr>
    </w:p>
    <w:p w:rsidR="0016240F" w:rsidRPr="0016240F" w:rsidRDefault="0016240F" w:rsidP="0016240F">
      <w:pPr>
        <w:spacing w:before="60" w:after="60" w:line="276" w:lineRule="auto"/>
        <w:rPr>
          <w:rFonts w:ascii="Calibri" w:eastAsia="Calibri" w:hAnsi="Calibri" w:cs="Times New Roman"/>
        </w:rPr>
      </w:pPr>
      <w:r w:rsidRPr="0016240F">
        <w:rPr>
          <w:rFonts w:ascii="Calibri" w:eastAsia="Calibri" w:hAnsi="Calibri" w:cs="Times New Roman"/>
        </w:rPr>
        <w:t>Tabela 2. Wskaźniki rezultatu</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567"/>
        <w:gridCol w:w="850"/>
        <w:gridCol w:w="993"/>
        <w:gridCol w:w="1701"/>
        <w:gridCol w:w="992"/>
        <w:gridCol w:w="850"/>
        <w:gridCol w:w="709"/>
        <w:gridCol w:w="851"/>
        <w:gridCol w:w="992"/>
        <w:gridCol w:w="765"/>
      </w:tblGrid>
      <w:tr w:rsidR="0016240F" w:rsidRPr="0016240F" w:rsidTr="001B4FC0">
        <w:trPr>
          <w:tblHeader/>
          <w:jc w:val="center"/>
        </w:trPr>
        <w:tc>
          <w:tcPr>
            <w:tcW w:w="704" w:type="dxa"/>
          </w:tcPr>
          <w:p w:rsidR="0016240F" w:rsidRPr="0016240F" w:rsidRDefault="0016240F" w:rsidP="001E7C27">
            <w:pPr>
              <w:spacing w:before="60" w:after="60" w:line="276" w:lineRule="auto"/>
              <w:rPr>
                <w:rFonts w:ascii="Calibri" w:eastAsia="Calibri" w:hAnsi="Calibri" w:cs="Calibri"/>
                <w:sz w:val="18"/>
                <w:szCs w:val="18"/>
              </w:rPr>
            </w:pPr>
            <w:r w:rsidRPr="0016240F">
              <w:rPr>
                <w:rFonts w:ascii="Calibri" w:eastAsia="Calibri" w:hAnsi="Calibri" w:cs="Calibri"/>
                <w:sz w:val="18"/>
                <w:szCs w:val="18"/>
              </w:rPr>
              <w:t>Priorytet</w:t>
            </w:r>
          </w:p>
        </w:tc>
        <w:tc>
          <w:tcPr>
            <w:tcW w:w="709" w:type="dxa"/>
          </w:tcPr>
          <w:p w:rsidR="0016240F" w:rsidRPr="0016240F" w:rsidRDefault="0016240F" w:rsidP="001E7C27">
            <w:pPr>
              <w:spacing w:before="60" w:after="60" w:line="276" w:lineRule="auto"/>
              <w:rPr>
                <w:rFonts w:ascii="Calibri" w:eastAsia="Calibri" w:hAnsi="Calibri" w:cs="Calibri"/>
                <w:sz w:val="18"/>
                <w:szCs w:val="18"/>
              </w:rPr>
            </w:pPr>
            <w:r w:rsidRPr="0016240F">
              <w:rPr>
                <w:rFonts w:ascii="Calibri" w:eastAsia="Calibri" w:hAnsi="Calibri" w:cs="Calibri"/>
                <w:sz w:val="18"/>
                <w:szCs w:val="18"/>
              </w:rPr>
              <w:t>Cel szczegółowy</w:t>
            </w:r>
          </w:p>
        </w:tc>
        <w:tc>
          <w:tcPr>
            <w:tcW w:w="567" w:type="dxa"/>
          </w:tcPr>
          <w:p w:rsidR="0016240F" w:rsidRPr="0016240F" w:rsidRDefault="0016240F" w:rsidP="001E7C27">
            <w:pPr>
              <w:spacing w:before="60" w:after="60" w:line="276" w:lineRule="auto"/>
              <w:rPr>
                <w:rFonts w:ascii="Calibri" w:eastAsia="Calibri" w:hAnsi="Calibri" w:cs="Calibri"/>
                <w:sz w:val="18"/>
                <w:szCs w:val="18"/>
              </w:rPr>
            </w:pPr>
            <w:r w:rsidRPr="0016240F">
              <w:rPr>
                <w:rFonts w:ascii="Calibri" w:eastAsia="Calibri" w:hAnsi="Calibri" w:cs="Calibri"/>
                <w:sz w:val="18"/>
                <w:szCs w:val="18"/>
              </w:rPr>
              <w:t>Fundusz</w:t>
            </w:r>
          </w:p>
        </w:tc>
        <w:tc>
          <w:tcPr>
            <w:tcW w:w="850" w:type="dxa"/>
          </w:tcPr>
          <w:p w:rsidR="0016240F" w:rsidRPr="0016240F" w:rsidRDefault="0016240F" w:rsidP="001E7C27">
            <w:pPr>
              <w:spacing w:before="60" w:after="60" w:line="276" w:lineRule="auto"/>
              <w:rPr>
                <w:rFonts w:ascii="Calibri" w:eastAsia="Calibri" w:hAnsi="Calibri" w:cs="Calibri"/>
                <w:sz w:val="18"/>
                <w:szCs w:val="18"/>
              </w:rPr>
            </w:pPr>
            <w:r w:rsidRPr="0016240F">
              <w:rPr>
                <w:rFonts w:ascii="Calibri" w:eastAsia="Calibri" w:hAnsi="Calibri" w:cs="Calibri"/>
                <w:sz w:val="18"/>
                <w:szCs w:val="18"/>
              </w:rPr>
              <w:t>Kategoria regionu</w:t>
            </w:r>
          </w:p>
        </w:tc>
        <w:tc>
          <w:tcPr>
            <w:tcW w:w="993" w:type="dxa"/>
          </w:tcPr>
          <w:p w:rsidR="0016240F" w:rsidRPr="0016240F" w:rsidRDefault="0016240F" w:rsidP="001E7C27">
            <w:pPr>
              <w:spacing w:before="60" w:after="60" w:line="276" w:lineRule="auto"/>
              <w:rPr>
                <w:rFonts w:ascii="Calibri" w:eastAsia="Calibri" w:hAnsi="Calibri" w:cs="Calibri"/>
                <w:sz w:val="18"/>
                <w:szCs w:val="18"/>
              </w:rPr>
            </w:pPr>
            <w:r w:rsidRPr="0016240F">
              <w:rPr>
                <w:rFonts w:ascii="Calibri" w:eastAsia="Calibri" w:hAnsi="Calibri" w:cs="Calibri"/>
                <w:sz w:val="18"/>
                <w:szCs w:val="18"/>
              </w:rPr>
              <w:t>Nr identyfikacyjny</w:t>
            </w:r>
          </w:p>
        </w:tc>
        <w:tc>
          <w:tcPr>
            <w:tcW w:w="1701" w:type="dxa"/>
          </w:tcPr>
          <w:p w:rsidR="0016240F" w:rsidRPr="0016240F" w:rsidRDefault="0016240F" w:rsidP="001E7C27">
            <w:pPr>
              <w:spacing w:before="60" w:after="60" w:line="276" w:lineRule="auto"/>
              <w:rPr>
                <w:rFonts w:ascii="Calibri" w:eastAsia="Calibri" w:hAnsi="Calibri" w:cs="Calibri"/>
                <w:sz w:val="18"/>
                <w:szCs w:val="18"/>
              </w:rPr>
            </w:pPr>
            <w:r w:rsidRPr="0016240F">
              <w:rPr>
                <w:rFonts w:ascii="Calibri" w:eastAsia="Calibri" w:hAnsi="Calibri" w:cs="Calibri"/>
                <w:sz w:val="18"/>
                <w:szCs w:val="18"/>
              </w:rPr>
              <w:t>Wskaźnik</w:t>
            </w:r>
          </w:p>
        </w:tc>
        <w:tc>
          <w:tcPr>
            <w:tcW w:w="992" w:type="dxa"/>
          </w:tcPr>
          <w:p w:rsidR="0016240F" w:rsidRPr="0016240F" w:rsidRDefault="0016240F" w:rsidP="001E7C27">
            <w:pPr>
              <w:spacing w:before="60" w:after="60" w:line="276" w:lineRule="auto"/>
              <w:rPr>
                <w:rFonts w:ascii="Calibri" w:eastAsia="Calibri" w:hAnsi="Calibri" w:cs="Calibri"/>
                <w:sz w:val="18"/>
                <w:szCs w:val="18"/>
              </w:rPr>
            </w:pPr>
            <w:r w:rsidRPr="0016240F">
              <w:rPr>
                <w:rFonts w:ascii="Calibri" w:eastAsia="Calibri" w:hAnsi="Calibri" w:cs="Calibri"/>
                <w:sz w:val="18"/>
                <w:szCs w:val="18"/>
              </w:rPr>
              <w:t>Jednostka miary</w:t>
            </w:r>
          </w:p>
        </w:tc>
        <w:tc>
          <w:tcPr>
            <w:tcW w:w="850" w:type="dxa"/>
          </w:tcPr>
          <w:p w:rsidR="0016240F" w:rsidRPr="0016240F" w:rsidRDefault="0016240F" w:rsidP="001E7C27">
            <w:pPr>
              <w:spacing w:before="60" w:after="60" w:line="276" w:lineRule="auto"/>
              <w:rPr>
                <w:rFonts w:ascii="Calibri" w:eastAsia="Calibri" w:hAnsi="Calibri" w:cs="Calibri"/>
                <w:sz w:val="18"/>
                <w:szCs w:val="18"/>
              </w:rPr>
            </w:pPr>
            <w:r w:rsidRPr="0016240F">
              <w:rPr>
                <w:rFonts w:ascii="Calibri" w:eastAsia="Calibri" w:hAnsi="Calibri" w:cs="Calibri"/>
                <w:sz w:val="18"/>
                <w:szCs w:val="18"/>
              </w:rPr>
              <w:t>Wartość bazowa</w:t>
            </w:r>
          </w:p>
        </w:tc>
        <w:tc>
          <w:tcPr>
            <w:tcW w:w="709" w:type="dxa"/>
          </w:tcPr>
          <w:p w:rsidR="0016240F" w:rsidRPr="0016240F" w:rsidRDefault="0016240F" w:rsidP="001E7C27">
            <w:pPr>
              <w:spacing w:before="60" w:after="60" w:line="276" w:lineRule="auto"/>
              <w:rPr>
                <w:rFonts w:ascii="Calibri" w:eastAsia="Calibri" w:hAnsi="Calibri" w:cs="Calibri"/>
                <w:sz w:val="18"/>
                <w:szCs w:val="18"/>
              </w:rPr>
            </w:pPr>
            <w:r w:rsidRPr="0016240F">
              <w:rPr>
                <w:rFonts w:ascii="Calibri" w:eastAsia="Calibri" w:hAnsi="Calibri" w:cs="Calibri"/>
                <w:sz w:val="18"/>
                <w:szCs w:val="18"/>
              </w:rPr>
              <w:t>Rok referencyjny</w:t>
            </w:r>
          </w:p>
        </w:tc>
        <w:tc>
          <w:tcPr>
            <w:tcW w:w="851" w:type="dxa"/>
          </w:tcPr>
          <w:p w:rsidR="0016240F" w:rsidRPr="0016240F" w:rsidRDefault="0016240F" w:rsidP="001E7C27">
            <w:pPr>
              <w:spacing w:before="60" w:after="60" w:line="276" w:lineRule="auto"/>
              <w:rPr>
                <w:rFonts w:ascii="Calibri" w:eastAsia="Calibri" w:hAnsi="Calibri" w:cs="Calibri"/>
                <w:sz w:val="18"/>
                <w:szCs w:val="18"/>
              </w:rPr>
            </w:pPr>
            <w:r w:rsidRPr="0016240F">
              <w:rPr>
                <w:rFonts w:ascii="Calibri" w:eastAsia="Calibri" w:hAnsi="Calibri" w:cs="Calibri"/>
                <w:sz w:val="18"/>
                <w:szCs w:val="18"/>
              </w:rPr>
              <w:t>Cel (2029)</w:t>
            </w:r>
          </w:p>
        </w:tc>
        <w:tc>
          <w:tcPr>
            <w:tcW w:w="992" w:type="dxa"/>
          </w:tcPr>
          <w:p w:rsidR="0016240F" w:rsidRPr="0016240F" w:rsidRDefault="0016240F" w:rsidP="001E7C27">
            <w:pPr>
              <w:spacing w:before="60" w:after="60" w:line="276" w:lineRule="auto"/>
              <w:rPr>
                <w:rFonts w:ascii="Calibri" w:eastAsia="Calibri" w:hAnsi="Calibri" w:cs="Calibri"/>
                <w:sz w:val="18"/>
                <w:szCs w:val="18"/>
              </w:rPr>
            </w:pPr>
            <w:r w:rsidRPr="0016240F">
              <w:rPr>
                <w:rFonts w:ascii="Calibri" w:eastAsia="Calibri" w:hAnsi="Calibri" w:cs="Calibri"/>
                <w:sz w:val="18"/>
                <w:szCs w:val="18"/>
              </w:rPr>
              <w:t>Źródło danych</w:t>
            </w:r>
          </w:p>
        </w:tc>
        <w:tc>
          <w:tcPr>
            <w:tcW w:w="765" w:type="dxa"/>
          </w:tcPr>
          <w:p w:rsidR="0016240F" w:rsidRPr="0016240F" w:rsidRDefault="0016240F" w:rsidP="001E7C27">
            <w:pPr>
              <w:spacing w:before="60" w:after="60" w:line="276" w:lineRule="auto"/>
              <w:rPr>
                <w:rFonts w:ascii="Calibri" w:eastAsia="Calibri" w:hAnsi="Calibri" w:cs="Calibri"/>
                <w:sz w:val="18"/>
                <w:szCs w:val="18"/>
              </w:rPr>
            </w:pPr>
            <w:r w:rsidRPr="0016240F">
              <w:rPr>
                <w:rFonts w:ascii="Calibri" w:eastAsia="Calibri" w:hAnsi="Calibri" w:cs="Calibri"/>
                <w:sz w:val="18"/>
                <w:szCs w:val="18"/>
              </w:rPr>
              <w:t>Uwagi</w:t>
            </w:r>
          </w:p>
        </w:tc>
      </w:tr>
      <w:tr w:rsidR="0016240F" w:rsidRPr="0016240F" w:rsidTr="001E7C27">
        <w:trPr>
          <w:jc w:val="center"/>
        </w:trPr>
        <w:tc>
          <w:tcPr>
            <w:tcW w:w="704" w:type="dxa"/>
          </w:tcPr>
          <w:p w:rsidR="0016240F" w:rsidRPr="0016240F" w:rsidRDefault="0016240F" w:rsidP="001E7C27">
            <w:pPr>
              <w:spacing w:before="60" w:after="60" w:line="276" w:lineRule="auto"/>
              <w:rPr>
                <w:rFonts w:ascii="Calibri" w:eastAsia="Calibri" w:hAnsi="Calibri" w:cs="Calibri"/>
                <w:sz w:val="18"/>
                <w:szCs w:val="18"/>
              </w:rPr>
            </w:pPr>
            <w:r w:rsidRPr="0016240F">
              <w:rPr>
                <w:rFonts w:ascii="Calibri" w:eastAsia="Calibri" w:hAnsi="Calibri" w:cs="Calibri"/>
                <w:sz w:val="18"/>
                <w:szCs w:val="18"/>
              </w:rPr>
              <w:t>4</w:t>
            </w:r>
          </w:p>
        </w:tc>
        <w:tc>
          <w:tcPr>
            <w:tcW w:w="709" w:type="dxa"/>
          </w:tcPr>
          <w:p w:rsidR="0016240F" w:rsidRPr="0016240F" w:rsidRDefault="0016240F" w:rsidP="001E7C27">
            <w:pPr>
              <w:spacing w:before="60" w:after="60" w:line="276" w:lineRule="auto"/>
              <w:rPr>
                <w:rFonts w:ascii="Calibri" w:eastAsia="Calibri" w:hAnsi="Calibri" w:cs="Calibri"/>
                <w:sz w:val="18"/>
                <w:szCs w:val="18"/>
              </w:rPr>
            </w:pPr>
            <w:r w:rsidRPr="0016240F">
              <w:rPr>
                <w:rFonts w:ascii="Calibri" w:eastAsia="Calibri" w:hAnsi="Calibri" w:cs="Calibri"/>
                <w:sz w:val="18"/>
                <w:szCs w:val="18"/>
              </w:rPr>
              <w:t>(l)</w:t>
            </w:r>
          </w:p>
        </w:tc>
        <w:tc>
          <w:tcPr>
            <w:tcW w:w="567" w:type="dxa"/>
          </w:tcPr>
          <w:p w:rsidR="0016240F" w:rsidRPr="0016240F" w:rsidRDefault="0016240F" w:rsidP="001E7C27">
            <w:pPr>
              <w:spacing w:before="60" w:after="60" w:line="276" w:lineRule="auto"/>
              <w:rPr>
                <w:rFonts w:ascii="Calibri" w:eastAsia="Calibri" w:hAnsi="Calibri" w:cs="Calibri"/>
                <w:sz w:val="18"/>
                <w:szCs w:val="18"/>
              </w:rPr>
            </w:pPr>
            <w:r w:rsidRPr="0016240F">
              <w:rPr>
                <w:rFonts w:ascii="Calibri" w:eastAsia="Calibri" w:hAnsi="Calibri" w:cs="Calibri"/>
                <w:sz w:val="18"/>
                <w:szCs w:val="18"/>
              </w:rPr>
              <w:t>EFS</w:t>
            </w:r>
            <w:r w:rsidR="00A2247F">
              <w:rPr>
                <w:rFonts w:ascii="Calibri" w:eastAsia="Calibri" w:hAnsi="Calibri" w:cs="Calibri"/>
                <w:sz w:val="18"/>
                <w:szCs w:val="18"/>
              </w:rPr>
              <w:t>+</w:t>
            </w:r>
          </w:p>
        </w:tc>
        <w:tc>
          <w:tcPr>
            <w:tcW w:w="850" w:type="dxa"/>
          </w:tcPr>
          <w:p w:rsidR="0016240F" w:rsidRPr="0016240F" w:rsidRDefault="0016240F" w:rsidP="001E7C27">
            <w:pPr>
              <w:spacing w:before="60" w:after="60" w:line="276" w:lineRule="auto"/>
              <w:rPr>
                <w:rFonts w:ascii="Calibri" w:eastAsia="Calibri" w:hAnsi="Calibri" w:cs="Calibri"/>
                <w:sz w:val="18"/>
                <w:szCs w:val="18"/>
              </w:rPr>
            </w:pPr>
            <w:r w:rsidRPr="0016240F">
              <w:rPr>
                <w:rFonts w:ascii="Calibri" w:eastAsia="Calibri" w:hAnsi="Calibri" w:cs="Calibri"/>
                <w:sz w:val="18"/>
                <w:szCs w:val="18"/>
              </w:rPr>
              <w:t>Słabiej rozwinięty</w:t>
            </w:r>
          </w:p>
        </w:tc>
        <w:tc>
          <w:tcPr>
            <w:tcW w:w="993" w:type="dxa"/>
          </w:tcPr>
          <w:p w:rsidR="0016240F" w:rsidRPr="0016240F" w:rsidRDefault="0016240F" w:rsidP="001E7C27">
            <w:pPr>
              <w:spacing w:before="60" w:after="60" w:line="276" w:lineRule="auto"/>
              <w:rPr>
                <w:rFonts w:ascii="Calibri" w:eastAsia="Calibri" w:hAnsi="Calibri" w:cs="Calibri"/>
                <w:sz w:val="18"/>
                <w:szCs w:val="18"/>
              </w:rPr>
            </w:pPr>
          </w:p>
        </w:tc>
        <w:tc>
          <w:tcPr>
            <w:tcW w:w="1701" w:type="dxa"/>
          </w:tcPr>
          <w:p w:rsidR="0016240F" w:rsidRPr="0016240F" w:rsidRDefault="00A7678C" w:rsidP="001E7C27">
            <w:pPr>
              <w:spacing w:before="60" w:after="60" w:line="276" w:lineRule="auto"/>
              <w:rPr>
                <w:rFonts w:ascii="Calibri" w:eastAsia="Calibri" w:hAnsi="Calibri" w:cs="Calibri"/>
                <w:sz w:val="18"/>
                <w:szCs w:val="18"/>
              </w:rPr>
            </w:pPr>
            <w:r w:rsidRPr="00A7678C">
              <w:rPr>
                <w:rFonts w:ascii="Calibri" w:eastAsia="Calibri" w:hAnsi="Calibri" w:cs="Calibri"/>
                <w:sz w:val="18"/>
                <w:szCs w:val="18"/>
              </w:rPr>
              <w:t>Liczba inicjatyw służących wsparciu aktywności obywatelskiej realizowanych przez partnerów społecznych i organizacje społeczeństwa obywatelskiego</w:t>
            </w:r>
          </w:p>
        </w:tc>
        <w:tc>
          <w:tcPr>
            <w:tcW w:w="992" w:type="dxa"/>
          </w:tcPr>
          <w:p w:rsidR="0016240F" w:rsidRPr="0016240F" w:rsidRDefault="00746E5C" w:rsidP="001E7C27">
            <w:pPr>
              <w:spacing w:before="60" w:after="60" w:line="276" w:lineRule="auto"/>
              <w:rPr>
                <w:rFonts w:ascii="Calibri" w:eastAsia="Calibri" w:hAnsi="Calibri" w:cs="Calibri"/>
                <w:sz w:val="18"/>
                <w:szCs w:val="18"/>
              </w:rPr>
            </w:pPr>
            <w:r>
              <w:rPr>
                <w:rFonts w:ascii="Calibri" w:eastAsia="Calibri" w:hAnsi="Calibri" w:cs="Calibri"/>
                <w:sz w:val="18"/>
                <w:szCs w:val="18"/>
              </w:rPr>
              <w:t>Sztuki</w:t>
            </w:r>
          </w:p>
        </w:tc>
        <w:tc>
          <w:tcPr>
            <w:tcW w:w="850" w:type="dxa"/>
          </w:tcPr>
          <w:p w:rsidR="0016240F" w:rsidRPr="0016240F" w:rsidRDefault="00697550" w:rsidP="001E7C27">
            <w:pPr>
              <w:spacing w:before="60" w:after="60" w:line="276" w:lineRule="auto"/>
              <w:rPr>
                <w:rFonts w:ascii="Calibri" w:eastAsia="Calibri" w:hAnsi="Calibri" w:cs="Calibri"/>
                <w:sz w:val="18"/>
                <w:szCs w:val="18"/>
              </w:rPr>
            </w:pPr>
            <w:r>
              <w:rPr>
                <w:rFonts w:ascii="Calibri" w:eastAsia="Calibri" w:hAnsi="Calibri" w:cs="Calibri"/>
                <w:sz w:val="18"/>
                <w:szCs w:val="18"/>
              </w:rPr>
              <w:t>0</w:t>
            </w:r>
          </w:p>
        </w:tc>
        <w:tc>
          <w:tcPr>
            <w:tcW w:w="709" w:type="dxa"/>
          </w:tcPr>
          <w:p w:rsidR="0016240F" w:rsidRPr="0016240F" w:rsidRDefault="00697550" w:rsidP="001E7C27">
            <w:pPr>
              <w:spacing w:before="60" w:after="60" w:line="276" w:lineRule="auto"/>
              <w:rPr>
                <w:rFonts w:ascii="Calibri" w:eastAsia="Calibri" w:hAnsi="Calibri" w:cs="Calibri"/>
                <w:sz w:val="18"/>
                <w:szCs w:val="18"/>
              </w:rPr>
            </w:pPr>
            <w:r>
              <w:rPr>
                <w:rFonts w:ascii="Calibri" w:eastAsia="Calibri" w:hAnsi="Calibri" w:cs="Calibri"/>
                <w:sz w:val="18"/>
                <w:szCs w:val="18"/>
              </w:rPr>
              <w:t>2021</w:t>
            </w:r>
          </w:p>
        </w:tc>
        <w:tc>
          <w:tcPr>
            <w:tcW w:w="851" w:type="dxa"/>
          </w:tcPr>
          <w:p w:rsidR="0016240F" w:rsidRPr="0016240F" w:rsidRDefault="00A7678C" w:rsidP="001E7C27">
            <w:pPr>
              <w:spacing w:before="60" w:after="60" w:line="276" w:lineRule="auto"/>
              <w:rPr>
                <w:rFonts w:ascii="Calibri" w:eastAsia="Calibri" w:hAnsi="Calibri" w:cs="Calibri"/>
                <w:sz w:val="18"/>
                <w:szCs w:val="18"/>
              </w:rPr>
            </w:pPr>
            <w:r>
              <w:rPr>
                <w:rFonts w:ascii="Calibri" w:eastAsia="Calibri" w:hAnsi="Calibri" w:cs="Calibri"/>
                <w:sz w:val="18"/>
                <w:szCs w:val="18"/>
              </w:rPr>
              <w:t>50</w:t>
            </w:r>
          </w:p>
        </w:tc>
        <w:tc>
          <w:tcPr>
            <w:tcW w:w="992" w:type="dxa"/>
          </w:tcPr>
          <w:p w:rsidR="0016240F" w:rsidRPr="0016240F" w:rsidRDefault="00697550" w:rsidP="001E7C27">
            <w:pPr>
              <w:spacing w:before="60" w:after="60" w:line="276" w:lineRule="auto"/>
              <w:rPr>
                <w:rFonts w:ascii="Calibri" w:eastAsia="Calibri" w:hAnsi="Calibri" w:cs="Calibri"/>
                <w:sz w:val="18"/>
                <w:szCs w:val="18"/>
              </w:rPr>
            </w:pPr>
            <w:r>
              <w:rPr>
                <w:rFonts w:ascii="Calibri" w:eastAsia="Calibri" w:hAnsi="Calibri" w:cs="Calibri"/>
                <w:sz w:val="18"/>
                <w:szCs w:val="18"/>
              </w:rPr>
              <w:t>IZ FEP</w:t>
            </w:r>
          </w:p>
        </w:tc>
        <w:tc>
          <w:tcPr>
            <w:tcW w:w="765" w:type="dxa"/>
          </w:tcPr>
          <w:p w:rsidR="0016240F" w:rsidRPr="0016240F" w:rsidRDefault="0016240F" w:rsidP="001E7C27">
            <w:pPr>
              <w:spacing w:before="60" w:after="60" w:line="276" w:lineRule="auto"/>
              <w:rPr>
                <w:rFonts w:ascii="Calibri" w:eastAsia="Calibri" w:hAnsi="Calibri" w:cs="Calibri"/>
                <w:sz w:val="18"/>
                <w:szCs w:val="18"/>
              </w:rPr>
            </w:pPr>
          </w:p>
        </w:tc>
      </w:tr>
    </w:tbl>
    <w:p w:rsidR="0016240F" w:rsidRPr="0016240F" w:rsidRDefault="0016240F" w:rsidP="0016240F">
      <w:pPr>
        <w:spacing w:before="60" w:after="60" w:line="276" w:lineRule="auto"/>
        <w:rPr>
          <w:rFonts w:ascii="Calibri" w:eastAsia="Calibri" w:hAnsi="Calibri" w:cs="Times New Roman"/>
          <w:b/>
        </w:rPr>
      </w:pPr>
    </w:p>
    <w:p w:rsidR="0016240F" w:rsidRDefault="0016240F" w:rsidP="0016240F">
      <w:pPr>
        <w:spacing w:before="60" w:after="60" w:line="276" w:lineRule="auto"/>
        <w:rPr>
          <w:rFonts w:ascii="Calibri" w:eastAsia="Calibri" w:hAnsi="Calibri" w:cs="Times New Roman"/>
          <w:b/>
        </w:rPr>
      </w:pPr>
      <w:r w:rsidRPr="0016240F">
        <w:rPr>
          <w:rFonts w:ascii="Calibri" w:eastAsia="Calibri" w:hAnsi="Calibri" w:cs="Times New Roman"/>
          <w:b/>
        </w:rPr>
        <w:t>Orientacyjny podział zasobów programu (UE) według rodzaju interwencji</w:t>
      </w:r>
    </w:p>
    <w:p w:rsidR="001E7C27" w:rsidRPr="001E7C27" w:rsidRDefault="001E7C27" w:rsidP="0016240F">
      <w:pPr>
        <w:spacing w:before="60" w:after="60" w:line="276" w:lineRule="auto"/>
        <w:rPr>
          <w:rFonts w:ascii="Calibri" w:eastAsia="Calibri" w:hAnsi="Calibri" w:cs="Times New Roman"/>
        </w:rPr>
      </w:pPr>
      <w:r w:rsidRPr="0016240F">
        <w:rPr>
          <w:rFonts w:ascii="Calibri" w:eastAsia="Calibri" w:hAnsi="Calibri" w:cs="Times New Roman"/>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16240F" w:rsidRPr="0016240F" w:rsidTr="003441B6">
        <w:trPr>
          <w:tblHeader/>
        </w:trPr>
        <w:tc>
          <w:tcPr>
            <w:tcW w:w="1480" w:type="dxa"/>
          </w:tcPr>
          <w:p w:rsidR="0016240F" w:rsidRPr="0016240F" w:rsidRDefault="0016240F" w:rsidP="001E7C27">
            <w:pPr>
              <w:spacing w:before="60" w:after="60" w:line="276" w:lineRule="auto"/>
              <w:rPr>
                <w:rFonts w:ascii="Calibri" w:eastAsia="Calibri" w:hAnsi="Calibri" w:cs="Times New Roman"/>
                <w:sz w:val="18"/>
                <w:szCs w:val="18"/>
              </w:rPr>
            </w:pPr>
            <w:r w:rsidRPr="0016240F">
              <w:rPr>
                <w:rFonts w:ascii="Calibri" w:eastAsia="Calibri" w:hAnsi="Calibri" w:cs="Times New Roman"/>
                <w:sz w:val="18"/>
                <w:szCs w:val="18"/>
              </w:rPr>
              <w:t>Nr priorytetu</w:t>
            </w:r>
          </w:p>
        </w:tc>
        <w:tc>
          <w:tcPr>
            <w:tcW w:w="1372" w:type="dxa"/>
          </w:tcPr>
          <w:p w:rsidR="0016240F" w:rsidRPr="0016240F" w:rsidRDefault="0016240F" w:rsidP="001E7C27">
            <w:pPr>
              <w:spacing w:before="60" w:after="60" w:line="276" w:lineRule="auto"/>
              <w:rPr>
                <w:rFonts w:ascii="Calibri" w:eastAsia="Calibri" w:hAnsi="Calibri" w:cs="Times New Roman"/>
                <w:sz w:val="18"/>
                <w:szCs w:val="18"/>
              </w:rPr>
            </w:pPr>
            <w:r w:rsidRPr="0016240F">
              <w:rPr>
                <w:rFonts w:ascii="Calibri" w:eastAsia="Calibri" w:hAnsi="Calibri" w:cs="Times New Roman"/>
                <w:sz w:val="18"/>
                <w:szCs w:val="18"/>
              </w:rPr>
              <w:t>Fundusz</w:t>
            </w:r>
          </w:p>
        </w:tc>
        <w:tc>
          <w:tcPr>
            <w:tcW w:w="1372" w:type="dxa"/>
          </w:tcPr>
          <w:p w:rsidR="0016240F" w:rsidRPr="0016240F" w:rsidRDefault="0016240F" w:rsidP="001E7C27">
            <w:pPr>
              <w:spacing w:before="60" w:after="60" w:line="276" w:lineRule="auto"/>
              <w:rPr>
                <w:rFonts w:ascii="Calibri" w:eastAsia="Calibri" w:hAnsi="Calibri" w:cs="Times New Roman"/>
                <w:sz w:val="18"/>
                <w:szCs w:val="18"/>
              </w:rPr>
            </w:pPr>
            <w:r w:rsidRPr="0016240F">
              <w:rPr>
                <w:rFonts w:ascii="Calibri" w:eastAsia="Calibri" w:hAnsi="Calibri" w:cs="Times New Roman"/>
                <w:sz w:val="18"/>
                <w:szCs w:val="18"/>
              </w:rPr>
              <w:t>Kategoria regionu</w:t>
            </w:r>
          </w:p>
        </w:tc>
        <w:tc>
          <w:tcPr>
            <w:tcW w:w="1372" w:type="dxa"/>
          </w:tcPr>
          <w:p w:rsidR="0016240F" w:rsidRPr="0016240F" w:rsidRDefault="0016240F" w:rsidP="001E7C27">
            <w:pPr>
              <w:spacing w:before="60" w:after="60" w:line="276" w:lineRule="auto"/>
              <w:rPr>
                <w:rFonts w:ascii="Calibri" w:eastAsia="Calibri" w:hAnsi="Calibri" w:cs="Times New Roman"/>
                <w:sz w:val="18"/>
                <w:szCs w:val="18"/>
              </w:rPr>
            </w:pPr>
            <w:r w:rsidRPr="0016240F">
              <w:rPr>
                <w:rFonts w:ascii="Calibri" w:eastAsia="Calibri" w:hAnsi="Calibri" w:cs="Times New Roman"/>
                <w:sz w:val="18"/>
                <w:szCs w:val="18"/>
              </w:rPr>
              <w:t>Cel szczegółowy</w:t>
            </w:r>
          </w:p>
        </w:tc>
        <w:tc>
          <w:tcPr>
            <w:tcW w:w="1373" w:type="dxa"/>
          </w:tcPr>
          <w:p w:rsidR="0016240F" w:rsidRPr="0016240F" w:rsidRDefault="0016240F" w:rsidP="001E7C27">
            <w:pPr>
              <w:spacing w:before="60" w:after="60" w:line="276" w:lineRule="auto"/>
              <w:rPr>
                <w:rFonts w:ascii="Calibri" w:eastAsia="Calibri" w:hAnsi="Calibri" w:cs="Times New Roman"/>
                <w:sz w:val="18"/>
                <w:szCs w:val="18"/>
              </w:rPr>
            </w:pPr>
            <w:r w:rsidRPr="0016240F">
              <w:rPr>
                <w:rFonts w:ascii="Calibri" w:eastAsia="Calibri" w:hAnsi="Calibri" w:cs="Times New Roman"/>
                <w:sz w:val="18"/>
                <w:szCs w:val="18"/>
              </w:rPr>
              <w:t>Kod</w:t>
            </w:r>
          </w:p>
        </w:tc>
        <w:tc>
          <w:tcPr>
            <w:tcW w:w="1373" w:type="dxa"/>
          </w:tcPr>
          <w:p w:rsidR="0016240F" w:rsidRPr="0016240F" w:rsidRDefault="0016240F" w:rsidP="001E7C27">
            <w:pPr>
              <w:spacing w:before="60" w:after="60" w:line="276" w:lineRule="auto"/>
              <w:rPr>
                <w:rFonts w:ascii="Calibri" w:eastAsia="Calibri" w:hAnsi="Calibri" w:cs="Times New Roman"/>
                <w:sz w:val="18"/>
                <w:szCs w:val="18"/>
              </w:rPr>
            </w:pPr>
            <w:r w:rsidRPr="0016240F">
              <w:rPr>
                <w:rFonts w:ascii="Calibri" w:eastAsia="Calibri" w:hAnsi="Calibri" w:cs="Times New Roman"/>
                <w:sz w:val="18"/>
                <w:szCs w:val="18"/>
              </w:rPr>
              <w:t>Kwota (EUR)</w:t>
            </w:r>
          </w:p>
        </w:tc>
      </w:tr>
      <w:tr w:rsidR="0016240F" w:rsidRPr="0016240F" w:rsidTr="001E7C27">
        <w:tc>
          <w:tcPr>
            <w:tcW w:w="1480" w:type="dxa"/>
          </w:tcPr>
          <w:p w:rsidR="0016240F" w:rsidRPr="0016240F" w:rsidRDefault="001B4FC0" w:rsidP="001E7C27">
            <w:pPr>
              <w:spacing w:before="60" w:after="60" w:line="276" w:lineRule="auto"/>
              <w:rPr>
                <w:rFonts w:ascii="Calibri" w:eastAsia="Calibri" w:hAnsi="Calibri" w:cs="Times New Roman"/>
                <w:sz w:val="18"/>
                <w:szCs w:val="18"/>
              </w:rPr>
            </w:pPr>
            <w:r>
              <w:rPr>
                <w:rFonts w:ascii="Calibri" w:eastAsia="Calibri" w:hAnsi="Calibri" w:cs="Times New Roman"/>
                <w:sz w:val="18"/>
                <w:szCs w:val="18"/>
              </w:rPr>
              <w:t>4</w:t>
            </w:r>
          </w:p>
        </w:tc>
        <w:tc>
          <w:tcPr>
            <w:tcW w:w="1372" w:type="dxa"/>
          </w:tcPr>
          <w:p w:rsidR="0016240F" w:rsidRPr="0016240F" w:rsidRDefault="001B4FC0" w:rsidP="001E7C27">
            <w:pPr>
              <w:spacing w:before="60" w:after="60" w:line="276" w:lineRule="auto"/>
              <w:rPr>
                <w:rFonts w:ascii="Calibri" w:eastAsia="Calibri" w:hAnsi="Calibri" w:cs="Times New Roman"/>
                <w:sz w:val="18"/>
                <w:szCs w:val="18"/>
              </w:rPr>
            </w:pPr>
            <w:r>
              <w:rPr>
                <w:rFonts w:ascii="Calibri" w:eastAsia="Calibri" w:hAnsi="Calibri" w:cs="Times New Roman"/>
                <w:sz w:val="18"/>
                <w:szCs w:val="18"/>
              </w:rPr>
              <w:t>EFS+</w:t>
            </w:r>
          </w:p>
        </w:tc>
        <w:tc>
          <w:tcPr>
            <w:tcW w:w="1372" w:type="dxa"/>
          </w:tcPr>
          <w:p w:rsidR="0016240F" w:rsidRPr="0016240F" w:rsidRDefault="001B4FC0" w:rsidP="001E7C27">
            <w:pPr>
              <w:spacing w:before="60" w:after="60" w:line="276" w:lineRule="auto"/>
              <w:rPr>
                <w:rFonts w:ascii="Calibri" w:eastAsia="Calibri" w:hAnsi="Calibri" w:cs="Times New Roman"/>
                <w:sz w:val="18"/>
                <w:szCs w:val="18"/>
              </w:rPr>
            </w:pPr>
            <w:r>
              <w:rPr>
                <w:sz w:val="18"/>
                <w:szCs w:val="18"/>
              </w:rPr>
              <w:t>słabiej rozwinięty</w:t>
            </w:r>
          </w:p>
        </w:tc>
        <w:tc>
          <w:tcPr>
            <w:tcW w:w="1372" w:type="dxa"/>
          </w:tcPr>
          <w:p w:rsidR="0016240F" w:rsidRPr="0016240F" w:rsidRDefault="0016240F" w:rsidP="001E7C27">
            <w:pPr>
              <w:spacing w:before="60" w:after="60" w:line="276" w:lineRule="auto"/>
              <w:rPr>
                <w:rFonts w:ascii="Calibri" w:eastAsia="Calibri" w:hAnsi="Calibri" w:cs="Times New Roman"/>
                <w:sz w:val="18"/>
                <w:szCs w:val="18"/>
              </w:rPr>
            </w:pPr>
            <w:r w:rsidRPr="0016240F">
              <w:rPr>
                <w:rFonts w:ascii="Calibri" w:eastAsia="Calibri" w:hAnsi="Calibri" w:cs="Times New Roman"/>
                <w:sz w:val="18"/>
                <w:szCs w:val="18"/>
              </w:rPr>
              <w:t>(l)</w:t>
            </w:r>
          </w:p>
        </w:tc>
        <w:tc>
          <w:tcPr>
            <w:tcW w:w="1373" w:type="dxa"/>
          </w:tcPr>
          <w:p w:rsidR="0016240F" w:rsidRPr="0016240F" w:rsidRDefault="001B4FC0" w:rsidP="001E7C27">
            <w:pPr>
              <w:spacing w:before="60" w:after="60" w:line="276" w:lineRule="auto"/>
              <w:rPr>
                <w:rFonts w:ascii="Calibri" w:eastAsia="Calibri" w:hAnsi="Calibri" w:cs="Times New Roman"/>
                <w:sz w:val="18"/>
                <w:szCs w:val="18"/>
              </w:rPr>
            </w:pPr>
            <w:r>
              <w:rPr>
                <w:rFonts w:ascii="Calibri" w:eastAsia="Calibri" w:hAnsi="Calibri" w:cs="Times New Roman"/>
                <w:sz w:val="18"/>
                <w:szCs w:val="18"/>
              </w:rPr>
              <w:t>163</w:t>
            </w:r>
          </w:p>
        </w:tc>
        <w:tc>
          <w:tcPr>
            <w:tcW w:w="1373" w:type="dxa"/>
          </w:tcPr>
          <w:p w:rsidR="0016240F" w:rsidRPr="0016240F" w:rsidRDefault="001B4FC0" w:rsidP="001E7C27">
            <w:pPr>
              <w:spacing w:before="60" w:after="60" w:line="276" w:lineRule="auto"/>
              <w:rPr>
                <w:rFonts w:ascii="Calibri" w:eastAsia="Calibri" w:hAnsi="Calibri" w:cs="Times New Roman"/>
                <w:sz w:val="18"/>
                <w:szCs w:val="18"/>
              </w:rPr>
            </w:pPr>
            <w:r>
              <w:rPr>
                <w:rFonts w:ascii="Calibri" w:eastAsia="Calibri" w:hAnsi="Calibri" w:cs="Times New Roman"/>
                <w:sz w:val="18"/>
                <w:szCs w:val="18"/>
              </w:rPr>
              <w:t>4 033 449</w:t>
            </w:r>
          </w:p>
        </w:tc>
      </w:tr>
    </w:tbl>
    <w:p w:rsidR="0016240F" w:rsidRPr="0016240F" w:rsidRDefault="0016240F" w:rsidP="0016240F">
      <w:pPr>
        <w:spacing w:before="60" w:after="60" w:line="276" w:lineRule="auto"/>
        <w:rPr>
          <w:rFonts w:ascii="Calibri" w:eastAsia="Calibri" w:hAnsi="Calibri" w:cs="Times New Roman"/>
        </w:rPr>
      </w:pPr>
      <w:r w:rsidRPr="0016240F">
        <w:rPr>
          <w:rFonts w:ascii="Calibri" w:eastAsia="Calibri" w:hAnsi="Calibri" w:cs="Times New Roman"/>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16240F" w:rsidRPr="0016240F" w:rsidTr="003441B6">
        <w:trPr>
          <w:tblHeader/>
        </w:trPr>
        <w:tc>
          <w:tcPr>
            <w:tcW w:w="1480" w:type="dxa"/>
          </w:tcPr>
          <w:p w:rsidR="0016240F" w:rsidRPr="0016240F" w:rsidRDefault="0016240F" w:rsidP="001E7C27">
            <w:pPr>
              <w:spacing w:before="60" w:after="60" w:line="276" w:lineRule="auto"/>
              <w:rPr>
                <w:rFonts w:ascii="Calibri" w:eastAsia="Calibri" w:hAnsi="Calibri" w:cs="Times New Roman"/>
                <w:sz w:val="18"/>
                <w:szCs w:val="18"/>
              </w:rPr>
            </w:pPr>
            <w:r w:rsidRPr="0016240F">
              <w:rPr>
                <w:rFonts w:ascii="Calibri" w:eastAsia="Calibri" w:hAnsi="Calibri" w:cs="Times New Roman"/>
                <w:sz w:val="18"/>
                <w:szCs w:val="18"/>
              </w:rPr>
              <w:t>Nr priorytetu</w:t>
            </w:r>
          </w:p>
        </w:tc>
        <w:tc>
          <w:tcPr>
            <w:tcW w:w="1372" w:type="dxa"/>
          </w:tcPr>
          <w:p w:rsidR="0016240F" w:rsidRPr="0016240F" w:rsidRDefault="0016240F" w:rsidP="001E7C27">
            <w:pPr>
              <w:spacing w:before="60" w:after="60" w:line="276" w:lineRule="auto"/>
              <w:rPr>
                <w:rFonts w:ascii="Calibri" w:eastAsia="Calibri" w:hAnsi="Calibri" w:cs="Times New Roman"/>
                <w:sz w:val="18"/>
                <w:szCs w:val="18"/>
              </w:rPr>
            </w:pPr>
            <w:r w:rsidRPr="0016240F">
              <w:rPr>
                <w:rFonts w:ascii="Calibri" w:eastAsia="Calibri" w:hAnsi="Calibri" w:cs="Times New Roman"/>
                <w:sz w:val="18"/>
                <w:szCs w:val="18"/>
              </w:rPr>
              <w:t>Fundusz</w:t>
            </w:r>
          </w:p>
        </w:tc>
        <w:tc>
          <w:tcPr>
            <w:tcW w:w="1372" w:type="dxa"/>
          </w:tcPr>
          <w:p w:rsidR="0016240F" w:rsidRPr="0016240F" w:rsidRDefault="0016240F" w:rsidP="001E7C27">
            <w:pPr>
              <w:spacing w:before="60" w:after="60" w:line="276" w:lineRule="auto"/>
              <w:rPr>
                <w:rFonts w:ascii="Calibri" w:eastAsia="Calibri" w:hAnsi="Calibri" w:cs="Times New Roman"/>
                <w:sz w:val="18"/>
                <w:szCs w:val="18"/>
              </w:rPr>
            </w:pPr>
            <w:r w:rsidRPr="0016240F">
              <w:rPr>
                <w:rFonts w:ascii="Calibri" w:eastAsia="Calibri" w:hAnsi="Calibri" w:cs="Times New Roman"/>
                <w:sz w:val="18"/>
                <w:szCs w:val="18"/>
              </w:rPr>
              <w:t>Kategoria regionu</w:t>
            </w:r>
          </w:p>
        </w:tc>
        <w:tc>
          <w:tcPr>
            <w:tcW w:w="1372" w:type="dxa"/>
          </w:tcPr>
          <w:p w:rsidR="0016240F" w:rsidRPr="0016240F" w:rsidRDefault="0016240F" w:rsidP="001E7C27">
            <w:pPr>
              <w:spacing w:before="60" w:after="60" w:line="276" w:lineRule="auto"/>
              <w:rPr>
                <w:rFonts w:ascii="Calibri" w:eastAsia="Calibri" w:hAnsi="Calibri" w:cs="Times New Roman"/>
                <w:sz w:val="18"/>
                <w:szCs w:val="18"/>
              </w:rPr>
            </w:pPr>
            <w:r w:rsidRPr="0016240F">
              <w:rPr>
                <w:rFonts w:ascii="Calibri" w:eastAsia="Calibri" w:hAnsi="Calibri" w:cs="Times New Roman"/>
                <w:sz w:val="18"/>
                <w:szCs w:val="18"/>
              </w:rPr>
              <w:t>Cel szczegółowy</w:t>
            </w:r>
          </w:p>
        </w:tc>
        <w:tc>
          <w:tcPr>
            <w:tcW w:w="1373" w:type="dxa"/>
          </w:tcPr>
          <w:p w:rsidR="0016240F" w:rsidRPr="0016240F" w:rsidRDefault="0016240F" w:rsidP="001E7C27">
            <w:pPr>
              <w:spacing w:before="60" w:after="60" w:line="276" w:lineRule="auto"/>
              <w:rPr>
                <w:rFonts w:ascii="Calibri" w:eastAsia="Calibri" w:hAnsi="Calibri" w:cs="Times New Roman"/>
                <w:sz w:val="18"/>
                <w:szCs w:val="18"/>
              </w:rPr>
            </w:pPr>
            <w:r w:rsidRPr="0016240F">
              <w:rPr>
                <w:rFonts w:ascii="Calibri" w:eastAsia="Calibri" w:hAnsi="Calibri" w:cs="Times New Roman"/>
                <w:sz w:val="18"/>
                <w:szCs w:val="18"/>
              </w:rPr>
              <w:t>Kod</w:t>
            </w:r>
          </w:p>
        </w:tc>
        <w:tc>
          <w:tcPr>
            <w:tcW w:w="1373" w:type="dxa"/>
          </w:tcPr>
          <w:p w:rsidR="0016240F" w:rsidRPr="0016240F" w:rsidRDefault="0016240F" w:rsidP="001E7C27">
            <w:pPr>
              <w:spacing w:before="60" w:after="60" w:line="276" w:lineRule="auto"/>
              <w:rPr>
                <w:rFonts w:ascii="Calibri" w:eastAsia="Calibri" w:hAnsi="Calibri" w:cs="Times New Roman"/>
                <w:sz w:val="18"/>
                <w:szCs w:val="18"/>
              </w:rPr>
            </w:pPr>
            <w:r w:rsidRPr="0016240F">
              <w:rPr>
                <w:rFonts w:ascii="Calibri" w:eastAsia="Calibri" w:hAnsi="Calibri" w:cs="Times New Roman"/>
                <w:sz w:val="18"/>
                <w:szCs w:val="18"/>
              </w:rPr>
              <w:t>Kwota (EUR)</w:t>
            </w:r>
          </w:p>
        </w:tc>
      </w:tr>
      <w:tr w:rsidR="0016240F" w:rsidRPr="0016240F" w:rsidTr="001E7C27">
        <w:tc>
          <w:tcPr>
            <w:tcW w:w="1480" w:type="dxa"/>
          </w:tcPr>
          <w:p w:rsidR="0016240F" w:rsidRPr="0016240F" w:rsidRDefault="001B4FC0" w:rsidP="001E7C27">
            <w:pPr>
              <w:spacing w:before="60" w:after="60" w:line="276" w:lineRule="auto"/>
              <w:rPr>
                <w:rFonts w:ascii="Calibri" w:eastAsia="Calibri" w:hAnsi="Calibri" w:cs="Times New Roman"/>
                <w:sz w:val="18"/>
                <w:szCs w:val="18"/>
              </w:rPr>
            </w:pPr>
            <w:r>
              <w:rPr>
                <w:rFonts w:ascii="Calibri" w:eastAsia="Calibri" w:hAnsi="Calibri" w:cs="Times New Roman"/>
                <w:sz w:val="18"/>
                <w:szCs w:val="18"/>
              </w:rPr>
              <w:t>4</w:t>
            </w:r>
          </w:p>
        </w:tc>
        <w:tc>
          <w:tcPr>
            <w:tcW w:w="1372" w:type="dxa"/>
          </w:tcPr>
          <w:p w:rsidR="0016240F" w:rsidRPr="0016240F" w:rsidRDefault="001B4FC0" w:rsidP="001E7C27">
            <w:pPr>
              <w:spacing w:before="60" w:after="60" w:line="276" w:lineRule="auto"/>
              <w:rPr>
                <w:rFonts w:ascii="Calibri" w:eastAsia="Calibri" w:hAnsi="Calibri" w:cs="Times New Roman"/>
                <w:sz w:val="18"/>
                <w:szCs w:val="18"/>
              </w:rPr>
            </w:pPr>
            <w:r>
              <w:rPr>
                <w:rFonts w:ascii="Calibri" w:eastAsia="Calibri" w:hAnsi="Calibri" w:cs="Times New Roman"/>
                <w:sz w:val="18"/>
                <w:szCs w:val="18"/>
              </w:rPr>
              <w:t>EFS+</w:t>
            </w:r>
          </w:p>
        </w:tc>
        <w:tc>
          <w:tcPr>
            <w:tcW w:w="1372" w:type="dxa"/>
          </w:tcPr>
          <w:p w:rsidR="0016240F" w:rsidRPr="0016240F" w:rsidRDefault="001B4FC0" w:rsidP="001E7C27">
            <w:pPr>
              <w:spacing w:before="60" w:after="60" w:line="276" w:lineRule="auto"/>
              <w:rPr>
                <w:rFonts w:ascii="Calibri" w:eastAsia="Calibri" w:hAnsi="Calibri" w:cs="Times New Roman"/>
                <w:sz w:val="18"/>
                <w:szCs w:val="18"/>
              </w:rPr>
            </w:pPr>
            <w:r>
              <w:rPr>
                <w:sz w:val="18"/>
                <w:szCs w:val="18"/>
              </w:rPr>
              <w:t>słabiej rozwinięty</w:t>
            </w:r>
          </w:p>
        </w:tc>
        <w:tc>
          <w:tcPr>
            <w:tcW w:w="1372" w:type="dxa"/>
          </w:tcPr>
          <w:p w:rsidR="0016240F" w:rsidRPr="0016240F" w:rsidRDefault="001B4FC0" w:rsidP="001E7C27">
            <w:pPr>
              <w:spacing w:before="60" w:after="60" w:line="276" w:lineRule="auto"/>
              <w:rPr>
                <w:rFonts w:ascii="Calibri" w:eastAsia="Calibri" w:hAnsi="Calibri" w:cs="Times New Roman"/>
                <w:sz w:val="18"/>
                <w:szCs w:val="18"/>
              </w:rPr>
            </w:pPr>
            <w:r>
              <w:rPr>
                <w:rFonts w:ascii="Calibri" w:eastAsia="Calibri" w:hAnsi="Calibri" w:cs="Times New Roman"/>
                <w:sz w:val="18"/>
                <w:szCs w:val="18"/>
              </w:rPr>
              <w:t>(l)</w:t>
            </w:r>
          </w:p>
        </w:tc>
        <w:tc>
          <w:tcPr>
            <w:tcW w:w="1373" w:type="dxa"/>
          </w:tcPr>
          <w:p w:rsidR="0016240F" w:rsidRPr="0016240F" w:rsidRDefault="001B4FC0" w:rsidP="001E7C27">
            <w:pPr>
              <w:spacing w:before="60" w:after="60" w:line="276" w:lineRule="auto"/>
              <w:rPr>
                <w:rFonts w:ascii="Calibri" w:eastAsia="Calibri" w:hAnsi="Calibri" w:cs="Times New Roman"/>
                <w:sz w:val="18"/>
                <w:szCs w:val="18"/>
              </w:rPr>
            </w:pPr>
            <w:r>
              <w:rPr>
                <w:rFonts w:ascii="Calibri" w:eastAsia="Calibri" w:hAnsi="Calibri" w:cs="Times New Roman"/>
                <w:sz w:val="18"/>
                <w:szCs w:val="18"/>
              </w:rPr>
              <w:t>01</w:t>
            </w:r>
          </w:p>
        </w:tc>
        <w:tc>
          <w:tcPr>
            <w:tcW w:w="1373" w:type="dxa"/>
          </w:tcPr>
          <w:p w:rsidR="0016240F" w:rsidRPr="0016240F" w:rsidRDefault="00135204" w:rsidP="001E7C27">
            <w:pPr>
              <w:spacing w:before="60" w:after="60" w:line="276" w:lineRule="auto"/>
              <w:rPr>
                <w:rFonts w:ascii="Calibri" w:eastAsia="Calibri" w:hAnsi="Calibri" w:cs="Times New Roman"/>
                <w:sz w:val="18"/>
                <w:szCs w:val="18"/>
              </w:rPr>
            </w:pPr>
            <w:r>
              <w:rPr>
                <w:rFonts w:ascii="Calibri" w:eastAsia="Calibri" w:hAnsi="Calibri" w:cs="Times New Roman"/>
                <w:sz w:val="18"/>
                <w:szCs w:val="18"/>
              </w:rPr>
              <w:t>4 033 449</w:t>
            </w:r>
          </w:p>
        </w:tc>
      </w:tr>
    </w:tbl>
    <w:p w:rsidR="0016240F" w:rsidRPr="0016240F" w:rsidRDefault="0016240F" w:rsidP="0016240F">
      <w:pPr>
        <w:spacing w:before="60" w:after="60" w:line="276" w:lineRule="auto"/>
        <w:rPr>
          <w:rFonts w:ascii="Calibri" w:eastAsia="Calibri" w:hAnsi="Calibri" w:cs="Times New Roman"/>
        </w:rPr>
      </w:pPr>
      <w:r w:rsidRPr="0016240F">
        <w:rPr>
          <w:rFonts w:ascii="Calibri" w:eastAsia="Calibri" w:hAnsi="Calibri" w:cs="Times New Roman"/>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16240F" w:rsidRPr="0016240F" w:rsidTr="003441B6">
        <w:trPr>
          <w:tblHeader/>
        </w:trPr>
        <w:tc>
          <w:tcPr>
            <w:tcW w:w="1480" w:type="dxa"/>
          </w:tcPr>
          <w:p w:rsidR="0016240F" w:rsidRPr="0016240F" w:rsidRDefault="0016240F" w:rsidP="001E7C27">
            <w:pPr>
              <w:spacing w:before="60" w:after="60" w:line="276" w:lineRule="auto"/>
              <w:rPr>
                <w:rFonts w:ascii="Calibri" w:eastAsia="Calibri" w:hAnsi="Calibri" w:cs="Times New Roman"/>
                <w:sz w:val="18"/>
                <w:szCs w:val="18"/>
              </w:rPr>
            </w:pPr>
            <w:r w:rsidRPr="0016240F">
              <w:rPr>
                <w:rFonts w:ascii="Calibri" w:eastAsia="Calibri" w:hAnsi="Calibri" w:cs="Times New Roman"/>
                <w:sz w:val="18"/>
                <w:szCs w:val="18"/>
              </w:rPr>
              <w:t>Nr priorytetu</w:t>
            </w:r>
          </w:p>
        </w:tc>
        <w:tc>
          <w:tcPr>
            <w:tcW w:w="1372" w:type="dxa"/>
          </w:tcPr>
          <w:p w:rsidR="0016240F" w:rsidRPr="0016240F" w:rsidRDefault="0016240F" w:rsidP="001E7C27">
            <w:pPr>
              <w:spacing w:before="60" w:after="60" w:line="276" w:lineRule="auto"/>
              <w:rPr>
                <w:rFonts w:ascii="Calibri" w:eastAsia="Calibri" w:hAnsi="Calibri" w:cs="Times New Roman"/>
                <w:sz w:val="18"/>
                <w:szCs w:val="18"/>
              </w:rPr>
            </w:pPr>
            <w:r w:rsidRPr="0016240F">
              <w:rPr>
                <w:rFonts w:ascii="Calibri" w:eastAsia="Calibri" w:hAnsi="Calibri" w:cs="Times New Roman"/>
                <w:sz w:val="18"/>
                <w:szCs w:val="18"/>
              </w:rPr>
              <w:t>Fundusz</w:t>
            </w:r>
          </w:p>
        </w:tc>
        <w:tc>
          <w:tcPr>
            <w:tcW w:w="1372" w:type="dxa"/>
          </w:tcPr>
          <w:p w:rsidR="0016240F" w:rsidRPr="0016240F" w:rsidRDefault="0016240F" w:rsidP="001E7C27">
            <w:pPr>
              <w:spacing w:before="60" w:after="60" w:line="276" w:lineRule="auto"/>
              <w:rPr>
                <w:rFonts w:ascii="Calibri" w:eastAsia="Calibri" w:hAnsi="Calibri" w:cs="Times New Roman"/>
                <w:sz w:val="18"/>
                <w:szCs w:val="18"/>
              </w:rPr>
            </w:pPr>
            <w:r w:rsidRPr="0016240F">
              <w:rPr>
                <w:rFonts w:ascii="Calibri" w:eastAsia="Calibri" w:hAnsi="Calibri" w:cs="Times New Roman"/>
                <w:sz w:val="18"/>
                <w:szCs w:val="18"/>
              </w:rPr>
              <w:t>Kategoria regionu</w:t>
            </w:r>
          </w:p>
        </w:tc>
        <w:tc>
          <w:tcPr>
            <w:tcW w:w="1372" w:type="dxa"/>
          </w:tcPr>
          <w:p w:rsidR="0016240F" w:rsidRPr="0016240F" w:rsidRDefault="0016240F" w:rsidP="001E7C27">
            <w:pPr>
              <w:spacing w:before="60" w:after="60" w:line="276" w:lineRule="auto"/>
              <w:rPr>
                <w:rFonts w:ascii="Calibri" w:eastAsia="Calibri" w:hAnsi="Calibri" w:cs="Times New Roman"/>
                <w:sz w:val="18"/>
                <w:szCs w:val="18"/>
              </w:rPr>
            </w:pPr>
            <w:r w:rsidRPr="0016240F">
              <w:rPr>
                <w:rFonts w:ascii="Calibri" w:eastAsia="Calibri" w:hAnsi="Calibri" w:cs="Times New Roman"/>
                <w:sz w:val="18"/>
                <w:szCs w:val="18"/>
              </w:rPr>
              <w:t>Cel szczegółowy</w:t>
            </w:r>
          </w:p>
        </w:tc>
        <w:tc>
          <w:tcPr>
            <w:tcW w:w="1373" w:type="dxa"/>
          </w:tcPr>
          <w:p w:rsidR="0016240F" w:rsidRPr="0016240F" w:rsidRDefault="0016240F" w:rsidP="001E7C27">
            <w:pPr>
              <w:spacing w:before="60" w:after="60" w:line="276" w:lineRule="auto"/>
              <w:rPr>
                <w:rFonts w:ascii="Calibri" w:eastAsia="Calibri" w:hAnsi="Calibri" w:cs="Times New Roman"/>
                <w:sz w:val="18"/>
                <w:szCs w:val="18"/>
              </w:rPr>
            </w:pPr>
            <w:r w:rsidRPr="0016240F">
              <w:rPr>
                <w:rFonts w:ascii="Calibri" w:eastAsia="Calibri" w:hAnsi="Calibri" w:cs="Times New Roman"/>
                <w:sz w:val="18"/>
                <w:szCs w:val="18"/>
              </w:rPr>
              <w:t>Kod</w:t>
            </w:r>
          </w:p>
        </w:tc>
        <w:tc>
          <w:tcPr>
            <w:tcW w:w="1373" w:type="dxa"/>
          </w:tcPr>
          <w:p w:rsidR="0016240F" w:rsidRPr="0016240F" w:rsidRDefault="0016240F" w:rsidP="001E7C27">
            <w:pPr>
              <w:spacing w:before="60" w:after="60" w:line="276" w:lineRule="auto"/>
              <w:rPr>
                <w:rFonts w:ascii="Calibri" w:eastAsia="Calibri" w:hAnsi="Calibri" w:cs="Times New Roman"/>
                <w:sz w:val="18"/>
                <w:szCs w:val="18"/>
              </w:rPr>
            </w:pPr>
            <w:r w:rsidRPr="0016240F">
              <w:rPr>
                <w:rFonts w:ascii="Calibri" w:eastAsia="Calibri" w:hAnsi="Calibri" w:cs="Times New Roman"/>
                <w:sz w:val="18"/>
                <w:szCs w:val="18"/>
              </w:rPr>
              <w:t>Kwota (EUR)</w:t>
            </w:r>
          </w:p>
        </w:tc>
      </w:tr>
      <w:tr w:rsidR="0016240F" w:rsidRPr="0016240F" w:rsidTr="001E7C27">
        <w:tc>
          <w:tcPr>
            <w:tcW w:w="1480" w:type="dxa"/>
          </w:tcPr>
          <w:p w:rsidR="0016240F" w:rsidRPr="0016240F" w:rsidRDefault="002A5350" w:rsidP="001E7C27">
            <w:pPr>
              <w:spacing w:before="60" w:after="60" w:line="276" w:lineRule="auto"/>
              <w:rPr>
                <w:rFonts w:ascii="Calibri" w:eastAsia="Calibri" w:hAnsi="Calibri" w:cs="Times New Roman"/>
                <w:sz w:val="18"/>
                <w:szCs w:val="18"/>
              </w:rPr>
            </w:pPr>
            <w:r>
              <w:rPr>
                <w:rFonts w:ascii="Calibri" w:eastAsia="Calibri" w:hAnsi="Calibri" w:cs="Times New Roman"/>
                <w:sz w:val="18"/>
                <w:szCs w:val="18"/>
              </w:rPr>
              <w:t>4</w:t>
            </w:r>
          </w:p>
        </w:tc>
        <w:tc>
          <w:tcPr>
            <w:tcW w:w="1372" w:type="dxa"/>
          </w:tcPr>
          <w:p w:rsidR="0016240F" w:rsidRPr="0016240F" w:rsidRDefault="002A5350" w:rsidP="001E7C27">
            <w:pPr>
              <w:spacing w:before="60" w:after="60" w:line="276" w:lineRule="auto"/>
              <w:rPr>
                <w:rFonts w:ascii="Calibri" w:eastAsia="Calibri" w:hAnsi="Calibri" w:cs="Times New Roman"/>
                <w:sz w:val="18"/>
                <w:szCs w:val="18"/>
              </w:rPr>
            </w:pPr>
            <w:r>
              <w:rPr>
                <w:rFonts w:ascii="Calibri" w:eastAsia="Calibri" w:hAnsi="Calibri" w:cs="Times New Roman"/>
                <w:sz w:val="18"/>
                <w:szCs w:val="18"/>
              </w:rPr>
              <w:t>EFS+</w:t>
            </w:r>
          </w:p>
        </w:tc>
        <w:tc>
          <w:tcPr>
            <w:tcW w:w="1372" w:type="dxa"/>
          </w:tcPr>
          <w:p w:rsidR="0016240F" w:rsidRPr="0016240F" w:rsidRDefault="002A5350" w:rsidP="001E7C27">
            <w:pPr>
              <w:spacing w:before="60" w:after="60" w:line="276" w:lineRule="auto"/>
              <w:rPr>
                <w:rFonts w:ascii="Calibri" w:eastAsia="Calibri" w:hAnsi="Calibri" w:cs="Times New Roman"/>
                <w:sz w:val="18"/>
                <w:szCs w:val="18"/>
              </w:rPr>
            </w:pPr>
            <w:r>
              <w:rPr>
                <w:sz w:val="18"/>
                <w:szCs w:val="18"/>
              </w:rPr>
              <w:t>słabiej rozwinięty</w:t>
            </w:r>
          </w:p>
        </w:tc>
        <w:tc>
          <w:tcPr>
            <w:tcW w:w="1372" w:type="dxa"/>
          </w:tcPr>
          <w:p w:rsidR="0016240F" w:rsidRPr="0016240F" w:rsidRDefault="002A5350" w:rsidP="001E7C27">
            <w:pPr>
              <w:spacing w:before="60" w:after="60" w:line="276" w:lineRule="auto"/>
              <w:rPr>
                <w:rFonts w:ascii="Calibri" w:eastAsia="Calibri" w:hAnsi="Calibri" w:cs="Times New Roman"/>
                <w:sz w:val="18"/>
                <w:szCs w:val="18"/>
              </w:rPr>
            </w:pPr>
            <w:r>
              <w:rPr>
                <w:rFonts w:ascii="Calibri" w:eastAsia="Calibri" w:hAnsi="Calibri" w:cs="Times New Roman"/>
                <w:sz w:val="18"/>
                <w:szCs w:val="18"/>
              </w:rPr>
              <w:t>(l)</w:t>
            </w:r>
          </w:p>
        </w:tc>
        <w:tc>
          <w:tcPr>
            <w:tcW w:w="1373" w:type="dxa"/>
          </w:tcPr>
          <w:p w:rsidR="0016240F" w:rsidRPr="0016240F" w:rsidRDefault="002A5350" w:rsidP="001E7C27">
            <w:pPr>
              <w:spacing w:before="60" w:after="60" w:line="276" w:lineRule="auto"/>
              <w:rPr>
                <w:rFonts w:ascii="Calibri" w:eastAsia="Calibri" w:hAnsi="Calibri" w:cs="Times New Roman"/>
                <w:sz w:val="18"/>
                <w:szCs w:val="18"/>
              </w:rPr>
            </w:pPr>
            <w:r>
              <w:rPr>
                <w:rFonts w:ascii="Calibri" w:eastAsia="Calibri" w:hAnsi="Calibri" w:cs="Times New Roman"/>
                <w:sz w:val="18"/>
                <w:szCs w:val="18"/>
              </w:rPr>
              <w:t>33</w:t>
            </w:r>
          </w:p>
        </w:tc>
        <w:tc>
          <w:tcPr>
            <w:tcW w:w="1373" w:type="dxa"/>
          </w:tcPr>
          <w:p w:rsidR="0016240F" w:rsidRPr="0016240F" w:rsidRDefault="002A5350" w:rsidP="001E7C27">
            <w:pPr>
              <w:spacing w:before="60" w:after="60" w:line="276" w:lineRule="auto"/>
              <w:rPr>
                <w:rFonts w:ascii="Calibri" w:eastAsia="Calibri" w:hAnsi="Calibri" w:cs="Times New Roman"/>
                <w:sz w:val="18"/>
                <w:szCs w:val="18"/>
              </w:rPr>
            </w:pPr>
            <w:r>
              <w:rPr>
                <w:rFonts w:ascii="Calibri" w:eastAsia="Calibri" w:hAnsi="Calibri" w:cs="Times New Roman"/>
                <w:sz w:val="18"/>
                <w:szCs w:val="18"/>
              </w:rPr>
              <w:t>4 033 449</w:t>
            </w:r>
          </w:p>
        </w:tc>
      </w:tr>
    </w:tbl>
    <w:p w:rsidR="0016240F" w:rsidRPr="0016240F" w:rsidRDefault="0016240F" w:rsidP="0016240F">
      <w:pPr>
        <w:spacing w:before="60" w:after="60" w:line="276" w:lineRule="auto"/>
        <w:rPr>
          <w:rFonts w:ascii="Calibri" w:eastAsia="Calibri" w:hAnsi="Calibri" w:cs="Times New Roman"/>
        </w:rPr>
      </w:pPr>
      <w:r w:rsidRPr="0016240F">
        <w:rPr>
          <w:rFonts w:ascii="Calibri" w:eastAsia="Calibri" w:hAnsi="Calibri" w:cs="Times New Roman"/>
        </w:rPr>
        <w:t>Tabela 4. Wymiar 6 – tematy uzupełniające EFS+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16240F" w:rsidRPr="0016240F" w:rsidTr="003441B6">
        <w:trPr>
          <w:tblHeader/>
        </w:trPr>
        <w:tc>
          <w:tcPr>
            <w:tcW w:w="1480" w:type="dxa"/>
          </w:tcPr>
          <w:p w:rsidR="0016240F" w:rsidRPr="0016240F" w:rsidRDefault="0016240F" w:rsidP="001E7C27">
            <w:pPr>
              <w:spacing w:before="60" w:after="60" w:line="276" w:lineRule="auto"/>
              <w:rPr>
                <w:rFonts w:ascii="Calibri" w:eastAsia="Calibri" w:hAnsi="Calibri" w:cs="Times New Roman"/>
                <w:sz w:val="18"/>
                <w:szCs w:val="18"/>
              </w:rPr>
            </w:pPr>
            <w:r w:rsidRPr="0016240F">
              <w:rPr>
                <w:rFonts w:ascii="Calibri" w:eastAsia="Calibri" w:hAnsi="Calibri" w:cs="Times New Roman"/>
                <w:sz w:val="18"/>
                <w:szCs w:val="18"/>
              </w:rPr>
              <w:t>Nr priorytetu</w:t>
            </w:r>
          </w:p>
        </w:tc>
        <w:tc>
          <w:tcPr>
            <w:tcW w:w="1372" w:type="dxa"/>
          </w:tcPr>
          <w:p w:rsidR="0016240F" w:rsidRPr="0016240F" w:rsidRDefault="0016240F" w:rsidP="001E7C27">
            <w:pPr>
              <w:spacing w:before="60" w:after="60" w:line="276" w:lineRule="auto"/>
              <w:rPr>
                <w:rFonts w:ascii="Calibri" w:eastAsia="Calibri" w:hAnsi="Calibri" w:cs="Times New Roman"/>
                <w:sz w:val="18"/>
                <w:szCs w:val="18"/>
              </w:rPr>
            </w:pPr>
            <w:r w:rsidRPr="0016240F">
              <w:rPr>
                <w:rFonts w:ascii="Calibri" w:eastAsia="Calibri" w:hAnsi="Calibri" w:cs="Times New Roman"/>
                <w:sz w:val="18"/>
                <w:szCs w:val="18"/>
              </w:rPr>
              <w:t>Fundusz</w:t>
            </w:r>
          </w:p>
        </w:tc>
        <w:tc>
          <w:tcPr>
            <w:tcW w:w="1372" w:type="dxa"/>
          </w:tcPr>
          <w:p w:rsidR="0016240F" w:rsidRPr="0016240F" w:rsidRDefault="0016240F" w:rsidP="001E7C27">
            <w:pPr>
              <w:spacing w:before="60" w:after="60" w:line="276" w:lineRule="auto"/>
              <w:rPr>
                <w:rFonts w:ascii="Calibri" w:eastAsia="Calibri" w:hAnsi="Calibri" w:cs="Times New Roman"/>
                <w:sz w:val="18"/>
                <w:szCs w:val="18"/>
              </w:rPr>
            </w:pPr>
            <w:r w:rsidRPr="0016240F">
              <w:rPr>
                <w:rFonts w:ascii="Calibri" w:eastAsia="Calibri" w:hAnsi="Calibri" w:cs="Times New Roman"/>
                <w:sz w:val="18"/>
                <w:szCs w:val="18"/>
              </w:rPr>
              <w:t>Kategoria regionu</w:t>
            </w:r>
          </w:p>
        </w:tc>
        <w:tc>
          <w:tcPr>
            <w:tcW w:w="1372" w:type="dxa"/>
          </w:tcPr>
          <w:p w:rsidR="0016240F" w:rsidRPr="0016240F" w:rsidRDefault="0016240F" w:rsidP="001E7C27">
            <w:pPr>
              <w:spacing w:before="60" w:after="60" w:line="276" w:lineRule="auto"/>
              <w:rPr>
                <w:rFonts w:ascii="Calibri" w:eastAsia="Calibri" w:hAnsi="Calibri" w:cs="Times New Roman"/>
                <w:sz w:val="18"/>
                <w:szCs w:val="18"/>
              </w:rPr>
            </w:pPr>
            <w:r w:rsidRPr="0016240F">
              <w:rPr>
                <w:rFonts w:ascii="Calibri" w:eastAsia="Calibri" w:hAnsi="Calibri" w:cs="Times New Roman"/>
                <w:sz w:val="18"/>
                <w:szCs w:val="18"/>
              </w:rPr>
              <w:t>Cel szczegółowy</w:t>
            </w:r>
          </w:p>
        </w:tc>
        <w:tc>
          <w:tcPr>
            <w:tcW w:w="1373" w:type="dxa"/>
          </w:tcPr>
          <w:p w:rsidR="0016240F" w:rsidRPr="0016240F" w:rsidRDefault="0016240F" w:rsidP="001E7C27">
            <w:pPr>
              <w:spacing w:before="60" w:after="60" w:line="276" w:lineRule="auto"/>
              <w:rPr>
                <w:rFonts w:ascii="Calibri" w:eastAsia="Calibri" w:hAnsi="Calibri" w:cs="Times New Roman"/>
                <w:sz w:val="18"/>
                <w:szCs w:val="18"/>
              </w:rPr>
            </w:pPr>
            <w:r w:rsidRPr="0016240F">
              <w:rPr>
                <w:rFonts w:ascii="Calibri" w:eastAsia="Calibri" w:hAnsi="Calibri" w:cs="Times New Roman"/>
                <w:sz w:val="18"/>
                <w:szCs w:val="18"/>
              </w:rPr>
              <w:t>Kod</w:t>
            </w:r>
          </w:p>
        </w:tc>
        <w:tc>
          <w:tcPr>
            <w:tcW w:w="1373" w:type="dxa"/>
          </w:tcPr>
          <w:p w:rsidR="0016240F" w:rsidRPr="0016240F" w:rsidRDefault="0016240F" w:rsidP="001E7C27">
            <w:pPr>
              <w:spacing w:before="60" w:after="60" w:line="276" w:lineRule="auto"/>
              <w:rPr>
                <w:rFonts w:ascii="Calibri" w:eastAsia="Calibri" w:hAnsi="Calibri" w:cs="Times New Roman"/>
                <w:sz w:val="18"/>
                <w:szCs w:val="18"/>
              </w:rPr>
            </w:pPr>
            <w:r w:rsidRPr="0016240F">
              <w:rPr>
                <w:rFonts w:ascii="Calibri" w:eastAsia="Calibri" w:hAnsi="Calibri" w:cs="Times New Roman"/>
                <w:sz w:val="18"/>
                <w:szCs w:val="18"/>
              </w:rPr>
              <w:t>Kwota (EUR)</w:t>
            </w:r>
          </w:p>
        </w:tc>
      </w:tr>
      <w:tr w:rsidR="0016240F" w:rsidRPr="0016240F" w:rsidTr="001E7C27">
        <w:tc>
          <w:tcPr>
            <w:tcW w:w="1480" w:type="dxa"/>
          </w:tcPr>
          <w:p w:rsidR="0016240F" w:rsidRPr="0016240F" w:rsidRDefault="0016240F" w:rsidP="001E7C27">
            <w:pPr>
              <w:spacing w:before="60" w:after="60" w:line="276" w:lineRule="auto"/>
              <w:rPr>
                <w:rFonts w:ascii="Calibri" w:eastAsia="Calibri" w:hAnsi="Calibri" w:cs="Times New Roman"/>
                <w:sz w:val="18"/>
                <w:szCs w:val="18"/>
              </w:rPr>
            </w:pPr>
          </w:p>
        </w:tc>
        <w:tc>
          <w:tcPr>
            <w:tcW w:w="1372" w:type="dxa"/>
          </w:tcPr>
          <w:p w:rsidR="0016240F" w:rsidRPr="0016240F" w:rsidRDefault="0016240F" w:rsidP="001E7C27">
            <w:pPr>
              <w:spacing w:before="60" w:after="60" w:line="276" w:lineRule="auto"/>
              <w:rPr>
                <w:rFonts w:ascii="Calibri" w:eastAsia="Calibri" w:hAnsi="Calibri" w:cs="Times New Roman"/>
                <w:sz w:val="18"/>
                <w:szCs w:val="18"/>
              </w:rPr>
            </w:pPr>
          </w:p>
        </w:tc>
        <w:tc>
          <w:tcPr>
            <w:tcW w:w="1372" w:type="dxa"/>
          </w:tcPr>
          <w:p w:rsidR="0016240F" w:rsidRPr="0016240F" w:rsidRDefault="0016240F" w:rsidP="001E7C27">
            <w:pPr>
              <w:spacing w:before="60" w:after="60" w:line="276" w:lineRule="auto"/>
              <w:rPr>
                <w:rFonts w:ascii="Calibri" w:eastAsia="Calibri" w:hAnsi="Calibri" w:cs="Times New Roman"/>
                <w:sz w:val="18"/>
                <w:szCs w:val="18"/>
              </w:rPr>
            </w:pPr>
          </w:p>
        </w:tc>
        <w:tc>
          <w:tcPr>
            <w:tcW w:w="1372" w:type="dxa"/>
          </w:tcPr>
          <w:p w:rsidR="0016240F" w:rsidRPr="0016240F" w:rsidRDefault="0016240F" w:rsidP="001E7C27">
            <w:pPr>
              <w:spacing w:before="60" w:after="60" w:line="276" w:lineRule="auto"/>
              <w:rPr>
                <w:rFonts w:ascii="Calibri" w:eastAsia="Calibri" w:hAnsi="Calibri" w:cs="Times New Roman"/>
                <w:sz w:val="18"/>
                <w:szCs w:val="18"/>
              </w:rPr>
            </w:pPr>
          </w:p>
        </w:tc>
        <w:tc>
          <w:tcPr>
            <w:tcW w:w="1373" w:type="dxa"/>
          </w:tcPr>
          <w:p w:rsidR="0016240F" w:rsidRPr="0016240F" w:rsidRDefault="0016240F" w:rsidP="001E7C27">
            <w:pPr>
              <w:spacing w:before="60" w:after="60" w:line="276" w:lineRule="auto"/>
              <w:rPr>
                <w:rFonts w:ascii="Calibri" w:eastAsia="Calibri" w:hAnsi="Calibri" w:cs="Times New Roman"/>
                <w:sz w:val="18"/>
                <w:szCs w:val="18"/>
              </w:rPr>
            </w:pPr>
          </w:p>
        </w:tc>
        <w:tc>
          <w:tcPr>
            <w:tcW w:w="1373" w:type="dxa"/>
          </w:tcPr>
          <w:p w:rsidR="0016240F" w:rsidRPr="0016240F" w:rsidRDefault="0016240F" w:rsidP="001E7C27">
            <w:pPr>
              <w:spacing w:before="60" w:after="60" w:line="276" w:lineRule="auto"/>
              <w:rPr>
                <w:rFonts w:ascii="Calibri" w:eastAsia="Calibri" w:hAnsi="Calibri" w:cs="Times New Roman"/>
                <w:sz w:val="18"/>
                <w:szCs w:val="18"/>
              </w:rPr>
            </w:pPr>
          </w:p>
        </w:tc>
      </w:tr>
      <w:tr w:rsidR="0016240F" w:rsidRPr="0016240F" w:rsidTr="001E7C27">
        <w:tc>
          <w:tcPr>
            <w:tcW w:w="1480" w:type="dxa"/>
          </w:tcPr>
          <w:p w:rsidR="0016240F" w:rsidRPr="0016240F" w:rsidRDefault="0016240F" w:rsidP="001E7C27">
            <w:pPr>
              <w:spacing w:before="60" w:after="60" w:line="276" w:lineRule="auto"/>
              <w:rPr>
                <w:rFonts w:ascii="Calibri" w:eastAsia="Calibri" w:hAnsi="Calibri" w:cs="Times New Roman"/>
                <w:sz w:val="18"/>
                <w:szCs w:val="18"/>
              </w:rPr>
            </w:pPr>
          </w:p>
        </w:tc>
        <w:tc>
          <w:tcPr>
            <w:tcW w:w="1372" w:type="dxa"/>
          </w:tcPr>
          <w:p w:rsidR="0016240F" w:rsidRPr="0016240F" w:rsidRDefault="0016240F" w:rsidP="001E7C27">
            <w:pPr>
              <w:spacing w:before="60" w:after="60" w:line="276" w:lineRule="auto"/>
              <w:rPr>
                <w:rFonts w:ascii="Calibri" w:eastAsia="Calibri" w:hAnsi="Calibri" w:cs="Times New Roman"/>
                <w:sz w:val="18"/>
                <w:szCs w:val="18"/>
              </w:rPr>
            </w:pPr>
          </w:p>
        </w:tc>
        <w:tc>
          <w:tcPr>
            <w:tcW w:w="1372" w:type="dxa"/>
          </w:tcPr>
          <w:p w:rsidR="0016240F" w:rsidRPr="0016240F" w:rsidRDefault="0016240F" w:rsidP="001E7C27">
            <w:pPr>
              <w:spacing w:before="60" w:after="60" w:line="276" w:lineRule="auto"/>
              <w:rPr>
                <w:rFonts w:ascii="Calibri" w:eastAsia="Calibri" w:hAnsi="Calibri" w:cs="Times New Roman"/>
                <w:sz w:val="18"/>
                <w:szCs w:val="18"/>
              </w:rPr>
            </w:pPr>
          </w:p>
        </w:tc>
        <w:tc>
          <w:tcPr>
            <w:tcW w:w="1372" w:type="dxa"/>
          </w:tcPr>
          <w:p w:rsidR="0016240F" w:rsidRPr="0016240F" w:rsidRDefault="0016240F" w:rsidP="001E7C27">
            <w:pPr>
              <w:spacing w:before="60" w:after="60" w:line="276" w:lineRule="auto"/>
              <w:rPr>
                <w:rFonts w:ascii="Calibri" w:eastAsia="Calibri" w:hAnsi="Calibri" w:cs="Times New Roman"/>
                <w:sz w:val="18"/>
                <w:szCs w:val="18"/>
              </w:rPr>
            </w:pPr>
          </w:p>
        </w:tc>
        <w:tc>
          <w:tcPr>
            <w:tcW w:w="1373" w:type="dxa"/>
          </w:tcPr>
          <w:p w:rsidR="0016240F" w:rsidRPr="0016240F" w:rsidRDefault="0016240F" w:rsidP="001E7C27">
            <w:pPr>
              <w:spacing w:before="60" w:after="60" w:line="276" w:lineRule="auto"/>
              <w:rPr>
                <w:rFonts w:ascii="Calibri" w:eastAsia="Calibri" w:hAnsi="Calibri" w:cs="Times New Roman"/>
                <w:sz w:val="18"/>
                <w:szCs w:val="18"/>
              </w:rPr>
            </w:pPr>
          </w:p>
        </w:tc>
        <w:tc>
          <w:tcPr>
            <w:tcW w:w="1373" w:type="dxa"/>
          </w:tcPr>
          <w:p w:rsidR="0016240F" w:rsidRPr="0016240F" w:rsidRDefault="0016240F" w:rsidP="001E7C27">
            <w:pPr>
              <w:spacing w:before="60" w:after="60" w:line="276" w:lineRule="auto"/>
              <w:rPr>
                <w:rFonts w:ascii="Calibri" w:eastAsia="Calibri" w:hAnsi="Calibri" w:cs="Times New Roman"/>
                <w:sz w:val="18"/>
                <w:szCs w:val="18"/>
              </w:rPr>
            </w:pPr>
          </w:p>
        </w:tc>
      </w:tr>
    </w:tbl>
    <w:p w:rsidR="0016240F" w:rsidRPr="0016240F" w:rsidRDefault="0016240F" w:rsidP="0016240F">
      <w:pPr>
        <w:spacing w:before="60" w:after="60" w:line="276" w:lineRule="auto"/>
        <w:rPr>
          <w:rFonts w:ascii="Calibri" w:eastAsia="Calibri" w:hAnsi="Calibri" w:cs="Times New Roman"/>
        </w:rPr>
      </w:pPr>
      <w:r w:rsidRPr="0016240F">
        <w:rPr>
          <w:rFonts w:ascii="Calibri" w:eastAsia="Calibri" w:hAnsi="Calibri" w:cs="Times New Roman"/>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16240F" w:rsidRPr="0016240F" w:rsidTr="003441B6">
        <w:trPr>
          <w:tblHeader/>
        </w:trPr>
        <w:tc>
          <w:tcPr>
            <w:tcW w:w="1480" w:type="dxa"/>
          </w:tcPr>
          <w:p w:rsidR="0016240F" w:rsidRPr="0016240F" w:rsidRDefault="0016240F" w:rsidP="003743AD">
            <w:pPr>
              <w:spacing w:before="60" w:after="60" w:line="276" w:lineRule="auto"/>
              <w:rPr>
                <w:rFonts w:ascii="Calibri" w:eastAsia="Calibri" w:hAnsi="Calibri" w:cs="Times New Roman"/>
                <w:sz w:val="18"/>
                <w:szCs w:val="18"/>
              </w:rPr>
            </w:pPr>
            <w:r w:rsidRPr="0016240F">
              <w:rPr>
                <w:rFonts w:ascii="Calibri" w:eastAsia="Calibri" w:hAnsi="Calibri" w:cs="Times New Roman"/>
                <w:sz w:val="18"/>
                <w:szCs w:val="18"/>
              </w:rPr>
              <w:t>Nr priorytetu</w:t>
            </w:r>
          </w:p>
        </w:tc>
        <w:tc>
          <w:tcPr>
            <w:tcW w:w="1372" w:type="dxa"/>
          </w:tcPr>
          <w:p w:rsidR="0016240F" w:rsidRPr="0016240F" w:rsidRDefault="0016240F" w:rsidP="003743AD">
            <w:pPr>
              <w:spacing w:before="60" w:after="60" w:line="276" w:lineRule="auto"/>
              <w:rPr>
                <w:rFonts w:ascii="Calibri" w:eastAsia="Calibri" w:hAnsi="Calibri" w:cs="Times New Roman"/>
                <w:sz w:val="18"/>
                <w:szCs w:val="18"/>
              </w:rPr>
            </w:pPr>
            <w:r w:rsidRPr="0016240F">
              <w:rPr>
                <w:rFonts w:ascii="Calibri" w:eastAsia="Calibri" w:hAnsi="Calibri" w:cs="Times New Roman"/>
                <w:sz w:val="18"/>
                <w:szCs w:val="18"/>
              </w:rPr>
              <w:t>Fundusz</w:t>
            </w:r>
          </w:p>
        </w:tc>
        <w:tc>
          <w:tcPr>
            <w:tcW w:w="1372" w:type="dxa"/>
          </w:tcPr>
          <w:p w:rsidR="0016240F" w:rsidRPr="0016240F" w:rsidRDefault="0016240F" w:rsidP="003743AD">
            <w:pPr>
              <w:spacing w:before="60" w:after="60" w:line="276" w:lineRule="auto"/>
              <w:rPr>
                <w:rFonts w:ascii="Calibri" w:eastAsia="Calibri" w:hAnsi="Calibri" w:cs="Times New Roman"/>
                <w:sz w:val="18"/>
                <w:szCs w:val="18"/>
              </w:rPr>
            </w:pPr>
            <w:r w:rsidRPr="0016240F">
              <w:rPr>
                <w:rFonts w:ascii="Calibri" w:eastAsia="Calibri" w:hAnsi="Calibri" w:cs="Times New Roman"/>
                <w:sz w:val="18"/>
                <w:szCs w:val="18"/>
              </w:rPr>
              <w:t>Kategoria regionu</w:t>
            </w:r>
          </w:p>
        </w:tc>
        <w:tc>
          <w:tcPr>
            <w:tcW w:w="1372" w:type="dxa"/>
          </w:tcPr>
          <w:p w:rsidR="0016240F" w:rsidRPr="0016240F" w:rsidRDefault="0016240F" w:rsidP="003743AD">
            <w:pPr>
              <w:spacing w:before="60" w:after="60" w:line="276" w:lineRule="auto"/>
              <w:rPr>
                <w:rFonts w:ascii="Calibri" w:eastAsia="Calibri" w:hAnsi="Calibri" w:cs="Times New Roman"/>
                <w:sz w:val="18"/>
                <w:szCs w:val="18"/>
              </w:rPr>
            </w:pPr>
            <w:r w:rsidRPr="0016240F">
              <w:rPr>
                <w:rFonts w:ascii="Calibri" w:eastAsia="Calibri" w:hAnsi="Calibri" w:cs="Times New Roman"/>
                <w:sz w:val="18"/>
                <w:szCs w:val="18"/>
              </w:rPr>
              <w:t>Cel szczegółowy</w:t>
            </w:r>
          </w:p>
        </w:tc>
        <w:tc>
          <w:tcPr>
            <w:tcW w:w="1373" w:type="dxa"/>
          </w:tcPr>
          <w:p w:rsidR="0016240F" w:rsidRPr="0016240F" w:rsidRDefault="0016240F" w:rsidP="003743AD">
            <w:pPr>
              <w:spacing w:before="60" w:after="60" w:line="276" w:lineRule="auto"/>
              <w:rPr>
                <w:rFonts w:ascii="Calibri" w:eastAsia="Calibri" w:hAnsi="Calibri" w:cs="Times New Roman"/>
                <w:sz w:val="18"/>
                <w:szCs w:val="18"/>
              </w:rPr>
            </w:pPr>
            <w:r w:rsidRPr="0016240F">
              <w:rPr>
                <w:rFonts w:ascii="Calibri" w:eastAsia="Calibri" w:hAnsi="Calibri" w:cs="Times New Roman"/>
                <w:sz w:val="18"/>
                <w:szCs w:val="18"/>
              </w:rPr>
              <w:t>Kod</w:t>
            </w:r>
          </w:p>
        </w:tc>
        <w:tc>
          <w:tcPr>
            <w:tcW w:w="1373" w:type="dxa"/>
          </w:tcPr>
          <w:p w:rsidR="0016240F" w:rsidRPr="0016240F" w:rsidRDefault="0016240F" w:rsidP="003743AD">
            <w:pPr>
              <w:spacing w:before="60" w:after="60" w:line="276" w:lineRule="auto"/>
              <w:rPr>
                <w:rFonts w:ascii="Calibri" w:eastAsia="Calibri" w:hAnsi="Calibri" w:cs="Times New Roman"/>
                <w:sz w:val="18"/>
                <w:szCs w:val="18"/>
              </w:rPr>
            </w:pPr>
            <w:r w:rsidRPr="0016240F">
              <w:rPr>
                <w:rFonts w:ascii="Calibri" w:eastAsia="Calibri" w:hAnsi="Calibri" w:cs="Times New Roman"/>
                <w:sz w:val="18"/>
                <w:szCs w:val="18"/>
              </w:rPr>
              <w:t>Kwota (EUR)</w:t>
            </w:r>
          </w:p>
        </w:tc>
      </w:tr>
      <w:tr w:rsidR="0016240F" w:rsidRPr="0016240F" w:rsidTr="003743AD">
        <w:tc>
          <w:tcPr>
            <w:tcW w:w="1480" w:type="dxa"/>
          </w:tcPr>
          <w:p w:rsidR="0016240F" w:rsidRPr="0016240F" w:rsidRDefault="0016240F" w:rsidP="003743AD">
            <w:pPr>
              <w:spacing w:before="60" w:after="60" w:line="276" w:lineRule="auto"/>
              <w:rPr>
                <w:rFonts w:ascii="Calibri" w:eastAsia="Calibri" w:hAnsi="Calibri" w:cs="Times New Roman"/>
                <w:sz w:val="18"/>
                <w:szCs w:val="18"/>
              </w:rPr>
            </w:pPr>
          </w:p>
        </w:tc>
        <w:tc>
          <w:tcPr>
            <w:tcW w:w="1372" w:type="dxa"/>
          </w:tcPr>
          <w:p w:rsidR="0016240F" w:rsidRPr="0016240F" w:rsidRDefault="0016240F" w:rsidP="003743AD">
            <w:pPr>
              <w:spacing w:before="60" w:after="60" w:line="276" w:lineRule="auto"/>
              <w:rPr>
                <w:rFonts w:ascii="Calibri" w:eastAsia="Calibri" w:hAnsi="Calibri" w:cs="Times New Roman"/>
                <w:sz w:val="18"/>
                <w:szCs w:val="18"/>
              </w:rPr>
            </w:pPr>
          </w:p>
        </w:tc>
        <w:tc>
          <w:tcPr>
            <w:tcW w:w="1372" w:type="dxa"/>
          </w:tcPr>
          <w:p w:rsidR="0016240F" w:rsidRPr="0016240F" w:rsidRDefault="0016240F" w:rsidP="003743AD">
            <w:pPr>
              <w:spacing w:before="60" w:after="60" w:line="276" w:lineRule="auto"/>
              <w:rPr>
                <w:rFonts w:ascii="Calibri" w:eastAsia="Calibri" w:hAnsi="Calibri" w:cs="Times New Roman"/>
                <w:sz w:val="18"/>
                <w:szCs w:val="18"/>
              </w:rPr>
            </w:pPr>
          </w:p>
        </w:tc>
        <w:tc>
          <w:tcPr>
            <w:tcW w:w="1372" w:type="dxa"/>
          </w:tcPr>
          <w:p w:rsidR="0016240F" w:rsidRPr="0016240F" w:rsidRDefault="0016240F" w:rsidP="003743AD">
            <w:pPr>
              <w:spacing w:before="60" w:after="60" w:line="276" w:lineRule="auto"/>
              <w:rPr>
                <w:rFonts w:ascii="Calibri" w:eastAsia="Calibri" w:hAnsi="Calibri" w:cs="Times New Roman"/>
                <w:sz w:val="18"/>
                <w:szCs w:val="18"/>
              </w:rPr>
            </w:pPr>
          </w:p>
        </w:tc>
        <w:tc>
          <w:tcPr>
            <w:tcW w:w="1373" w:type="dxa"/>
          </w:tcPr>
          <w:p w:rsidR="0016240F" w:rsidRPr="0016240F" w:rsidRDefault="0016240F" w:rsidP="003743AD">
            <w:pPr>
              <w:spacing w:before="60" w:after="60" w:line="276" w:lineRule="auto"/>
              <w:rPr>
                <w:rFonts w:ascii="Calibri" w:eastAsia="Calibri" w:hAnsi="Calibri" w:cs="Times New Roman"/>
                <w:sz w:val="18"/>
                <w:szCs w:val="18"/>
              </w:rPr>
            </w:pPr>
          </w:p>
        </w:tc>
        <w:tc>
          <w:tcPr>
            <w:tcW w:w="1373" w:type="dxa"/>
          </w:tcPr>
          <w:p w:rsidR="0016240F" w:rsidRPr="0016240F" w:rsidRDefault="0016240F" w:rsidP="003743AD">
            <w:pPr>
              <w:spacing w:before="60" w:after="60" w:line="276" w:lineRule="auto"/>
              <w:rPr>
                <w:rFonts w:ascii="Calibri" w:eastAsia="Calibri" w:hAnsi="Calibri" w:cs="Times New Roman"/>
                <w:sz w:val="18"/>
                <w:szCs w:val="18"/>
              </w:rPr>
            </w:pPr>
          </w:p>
        </w:tc>
      </w:tr>
      <w:tr w:rsidR="0016240F" w:rsidRPr="0016240F" w:rsidTr="003743AD">
        <w:tc>
          <w:tcPr>
            <w:tcW w:w="1480" w:type="dxa"/>
          </w:tcPr>
          <w:p w:rsidR="0016240F" w:rsidRPr="0016240F" w:rsidRDefault="0016240F" w:rsidP="003743AD">
            <w:pPr>
              <w:spacing w:before="60" w:after="60" w:line="276" w:lineRule="auto"/>
              <w:rPr>
                <w:rFonts w:ascii="Calibri" w:eastAsia="Calibri" w:hAnsi="Calibri" w:cs="Times New Roman"/>
                <w:sz w:val="18"/>
                <w:szCs w:val="18"/>
              </w:rPr>
            </w:pPr>
          </w:p>
        </w:tc>
        <w:tc>
          <w:tcPr>
            <w:tcW w:w="1372" w:type="dxa"/>
          </w:tcPr>
          <w:p w:rsidR="0016240F" w:rsidRPr="0016240F" w:rsidRDefault="0016240F" w:rsidP="003743AD">
            <w:pPr>
              <w:spacing w:before="60" w:after="60" w:line="276" w:lineRule="auto"/>
              <w:rPr>
                <w:rFonts w:ascii="Calibri" w:eastAsia="Calibri" w:hAnsi="Calibri" w:cs="Times New Roman"/>
                <w:sz w:val="18"/>
                <w:szCs w:val="18"/>
              </w:rPr>
            </w:pPr>
          </w:p>
        </w:tc>
        <w:tc>
          <w:tcPr>
            <w:tcW w:w="1372" w:type="dxa"/>
          </w:tcPr>
          <w:p w:rsidR="0016240F" w:rsidRPr="0016240F" w:rsidRDefault="0016240F" w:rsidP="003743AD">
            <w:pPr>
              <w:spacing w:before="60" w:after="60" w:line="276" w:lineRule="auto"/>
              <w:rPr>
                <w:rFonts w:ascii="Calibri" w:eastAsia="Calibri" w:hAnsi="Calibri" w:cs="Times New Roman"/>
                <w:sz w:val="18"/>
                <w:szCs w:val="18"/>
              </w:rPr>
            </w:pPr>
          </w:p>
        </w:tc>
        <w:tc>
          <w:tcPr>
            <w:tcW w:w="1372" w:type="dxa"/>
          </w:tcPr>
          <w:p w:rsidR="0016240F" w:rsidRPr="0016240F" w:rsidRDefault="0016240F" w:rsidP="003743AD">
            <w:pPr>
              <w:spacing w:before="60" w:after="60" w:line="276" w:lineRule="auto"/>
              <w:rPr>
                <w:rFonts w:ascii="Calibri" w:eastAsia="Calibri" w:hAnsi="Calibri" w:cs="Times New Roman"/>
                <w:sz w:val="18"/>
                <w:szCs w:val="18"/>
              </w:rPr>
            </w:pPr>
          </w:p>
        </w:tc>
        <w:tc>
          <w:tcPr>
            <w:tcW w:w="1373" w:type="dxa"/>
          </w:tcPr>
          <w:p w:rsidR="0016240F" w:rsidRPr="0016240F" w:rsidRDefault="0016240F" w:rsidP="003743AD">
            <w:pPr>
              <w:spacing w:before="60" w:after="60" w:line="276" w:lineRule="auto"/>
              <w:rPr>
                <w:rFonts w:ascii="Calibri" w:eastAsia="Calibri" w:hAnsi="Calibri" w:cs="Times New Roman"/>
                <w:sz w:val="18"/>
                <w:szCs w:val="18"/>
              </w:rPr>
            </w:pPr>
          </w:p>
        </w:tc>
        <w:tc>
          <w:tcPr>
            <w:tcW w:w="1373" w:type="dxa"/>
          </w:tcPr>
          <w:p w:rsidR="0016240F" w:rsidRPr="0016240F" w:rsidRDefault="0016240F" w:rsidP="003743AD">
            <w:pPr>
              <w:spacing w:before="60" w:after="60" w:line="276" w:lineRule="auto"/>
              <w:rPr>
                <w:rFonts w:ascii="Calibri" w:eastAsia="Calibri" w:hAnsi="Calibri" w:cs="Times New Roman"/>
                <w:sz w:val="18"/>
                <w:szCs w:val="18"/>
              </w:rPr>
            </w:pPr>
          </w:p>
        </w:tc>
      </w:tr>
    </w:tbl>
    <w:p w:rsidR="001D3ABA" w:rsidRPr="00C570B2" w:rsidRDefault="001D3ABA" w:rsidP="007B2167">
      <w:pPr>
        <w:spacing w:before="60" w:after="60" w:line="276" w:lineRule="auto"/>
      </w:pPr>
    </w:p>
    <w:p w:rsidR="000B5274" w:rsidRPr="00C570B2" w:rsidRDefault="000B5274" w:rsidP="008B514B">
      <w:pPr>
        <w:pStyle w:val="Akapitzlist"/>
        <w:spacing w:before="60" w:after="60" w:line="276" w:lineRule="auto"/>
        <w:contextualSpacing w:val="0"/>
        <w:rPr>
          <w:b/>
        </w:rPr>
        <w:sectPr w:rsidR="000B5274" w:rsidRPr="00C570B2" w:rsidSect="0025275A">
          <w:type w:val="continuous"/>
          <w:pgSz w:w="11906" w:h="16838"/>
          <w:pgMar w:top="1417" w:right="1417" w:bottom="1417" w:left="1417" w:header="708" w:footer="708" w:gutter="0"/>
          <w:cols w:space="708"/>
          <w:docGrid w:linePitch="360"/>
        </w:sectPr>
      </w:pPr>
    </w:p>
    <w:p w:rsidR="001D3ABA" w:rsidRDefault="001D3ABA" w:rsidP="008B514B">
      <w:pPr>
        <w:pStyle w:val="Nagwek3"/>
        <w:shd w:val="clear" w:color="auto" w:fill="FFD966" w:themeFill="accent4" w:themeFillTint="99"/>
        <w:spacing w:before="60" w:after="60" w:line="276" w:lineRule="auto"/>
        <w:rPr>
          <w:rFonts w:asciiTheme="minorHAnsi" w:hAnsiTheme="minorHAnsi"/>
          <w:b/>
          <w:color w:val="auto"/>
          <w:sz w:val="22"/>
          <w:szCs w:val="22"/>
        </w:rPr>
      </w:pPr>
      <w:bookmarkStart w:id="24" w:name="_Toc77588643"/>
      <w:r w:rsidRPr="00132BFD">
        <w:rPr>
          <w:rFonts w:asciiTheme="minorHAnsi" w:hAnsiTheme="minorHAnsi"/>
          <w:b/>
          <w:color w:val="auto"/>
          <w:sz w:val="22"/>
          <w:szCs w:val="22"/>
        </w:rPr>
        <w:lastRenderedPageBreak/>
        <w:t>2.</w:t>
      </w:r>
      <w:r w:rsidR="00697150" w:rsidRPr="00132BFD">
        <w:rPr>
          <w:rFonts w:asciiTheme="minorHAnsi" w:hAnsiTheme="minorHAnsi"/>
          <w:b/>
          <w:color w:val="auto"/>
          <w:sz w:val="22"/>
          <w:szCs w:val="22"/>
        </w:rPr>
        <w:t xml:space="preserve">5 </w:t>
      </w:r>
      <w:r w:rsidR="0089002B" w:rsidRPr="00132BFD">
        <w:rPr>
          <w:rFonts w:asciiTheme="minorHAnsi" w:hAnsiTheme="minorHAnsi"/>
          <w:b/>
          <w:color w:val="auto"/>
          <w:sz w:val="22"/>
          <w:szCs w:val="22"/>
        </w:rPr>
        <w:t xml:space="preserve">Pomorze </w:t>
      </w:r>
      <w:r w:rsidR="00054744" w:rsidRPr="00132BFD">
        <w:rPr>
          <w:rFonts w:asciiTheme="minorHAnsi" w:hAnsiTheme="minorHAnsi"/>
          <w:b/>
          <w:color w:val="auto"/>
          <w:sz w:val="22"/>
          <w:szCs w:val="22"/>
        </w:rPr>
        <w:t>o silniejszym wymiarze społecznym</w:t>
      </w:r>
      <w:r w:rsidR="0089002B" w:rsidRPr="00132BFD">
        <w:rPr>
          <w:rFonts w:asciiTheme="minorHAnsi" w:hAnsiTheme="minorHAnsi"/>
          <w:b/>
          <w:color w:val="auto"/>
          <w:sz w:val="22"/>
          <w:szCs w:val="22"/>
        </w:rPr>
        <w:t xml:space="preserve"> (CP 4 E</w:t>
      </w:r>
      <w:r w:rsidR="00054744" w:rsidRPr="00132BFD">
        <w:rPr>
          <w:rFonts w:asciiTheme="minorHAnsi" w:hAnsiTheme="minorHAnsi"/>
          <w:b/>
          <w:color w:val="auto"/>
          <w:sz w:val="22"/>
          <w:szCs w:val="22"/>
        </w:rPr>
        <w:t>FRR</w:t>
      </w:r>
      <w:r w:rsidR="0089002B" w:rsidRPr="00132BFD">
        <w:rPr>
          <w:rFonts w:asciiTheme="minorHAnsi" w:hAnsiTheme="minorHAnsi"/>
          <w:b/>
          <w:color w:val="auto"/>
          <w:sz w:val="22"/>
          <w:szCs w:val="22"/>
        </w:rPr>
        <w:t>)</w:t>
      </w:r>
      <w:bookmarkEnd w:id="24"/>
    </w:p>
    <w:p w:rsidR="00B53884" w:rsidRPr="00B53884" w:rsidRDefault="00B53884" w:rsidP="008B514B">
      <w:pPr>
        <w:spacing w:before="60" w:after="60" w:line="276" w:lineRule="auto"/>
      </w:pPr>
    </w:p>
    <w:tbl>
      <w:tblPr>
        <w:tblStyle w:val="Tabela-Siatka"/>
        <w:tblW w:w="0" w:type="auto"/>
        <w:tblInd w:w="-5" w:type="dxa"/>
        <w:tblLook w:val="04A0" w:firstRow="1" w:lastRow="0" w:firstColumn="1" w:lastColumn="0" w:noHBand="0" w:noVBand="1"/>
      </w:tblPr>
      <w:tblGrid>
        <w:gridCol w:w="8342"/>
      </w:tblGrid>
      <w:tr w:rsidR="00C22200" w:rsidRPr="00C570B2" w:rsidTr="005D16F5">
        <w:tc>
          <w:tcPr>
            <w:tcW w:w="8342" w:type="dxa"/>
          </w:tcPr>
          <w:p w:rsidR="00C22200" w:rsidRPr="00C570B2" w:rsidRDefault="00C22200" w:rsidP="008B514B">
            <w:pPr>
              <w:pStyle w:val="Akapitzlist"/>
              <w:spacing w:before="60" w:after="60" w:line="276" w:lineRule="auto"/>
              <w:ind w:left="0"/>
              <w:contextualSpacing w:val="0"/>
              <w:rPr>
                <w:sz w:val="20"/>
                <w:szCs w:val="20"/>
              </w:rPr>
            </w:pPr>
            <w:r w:rsidRPr="00C570B2">
              <w:rPr>
                <w:rFonts w:cstheme="minorHAnsi"/>
                <w:sz w:val="20"/>
                <w:szCs w:val="20"/>
              </w:rPr>
              <w:t xml:space="preserve">□    </w:t>
            </w:r>
            <w:r w:rsidRPr="00C570B2">
              <w:rPr>
                <w:sz w:val="20"/>
                <w:szCs w:val="20"/>
              </w:rPr>
              <w:t>Ten priorytet dotyczy zatrudnienia ludzi młodych</w:t>
            </w:r>
          </w:p>
        </w:tc>
      </w:tr>
      <w:tr w:rsidR="00C22200" w:rsidRPr="00C570B2" w:rsidTr="005D16F5">
        <w:tc>
          <w:tcPr>
            <w:tcW w:w="8342" w:type="dxa"/>
          </w:tcPr>
          <w:p w:rsidR="00C22200" w:rsidRPr="00C570B2" w:rsidRDefault="00C22200" w:rsidP="008B514B">
            <w:pPr>
              <w:spacing w:before="60" w:after="60" w:line="276" w:lineRule="auto"/>
              <w:rPr>
                <w:sz w:val="20"/>
                <w:szCs w:val="20"/>
              </w:rPr>
            </w:pPr>
            <w:r w:rsidRPr="00C570B2">
              <w:rPr>
                <w:rFonts w:cstheme="minorHAnsi"/>
                <w:sz w:val="20"/>
                <w:szCs w:val="20"/>
              </w:rPr>
              <w:t xml:space="preserve">□    </w:t>
            </w:r>
            <w:r w:rsidRPr="00C570B2">
              <w:rPr>
                <w:sz w:val="20"/>
                <w:szCs w:val="20"/>
              </w:rPr>
              <w:t>Ten priorytet dotyczy działań innowacyjnych</w:t>
            </w:r>
          </w:p>
        </w:tc>
      </w:tr>
      <w:tr w:rsidR="00C22200" w:rsidRPr="00C570B2" w:rsidTr="005D16F5">
        <w:tc>
          <w:tcPr>
            <w:tcW w:w="8342" w:type="dxa"/>
          </w:tcPr>
          <w:p w:rsidR="00C22200" w:rsidRPr="00C570B2" w:rsidRDefault="00C22200" w:rsidP="008B514B">
            <w:pPr>
              <w:pStyle w:val="Akapitzlist"/>
              <w:tabs>
                <w:tab w:val="left" w:pos="448"/>
              </w:tabs>
              <w:spacing w:before="60" w:after="60" w:line="276" w:lineRule="auto"/>
              <w:ind w:left="0"/>
              <w:contextualSpacing w:val="0"/>
              <w:rPr>
                <w:sz w:val="20"/>
                <w:szCs w:val="20"/>
              </w:rPr>
            </w:pPr>
            <w:r w:rsidRPr="00C570B2">
              <w:rPr>
                <w:rFonts w:cstheme="minorHAnsi"/>
                <w:sz w:val="20"/>
                <w:szCs w:val="20"/>
              </w:rPr>
              <w:t>□    Ten priorytet dotyczy wsparcia dla osób najbardziej potrzebujących w ramach celu szczegółowego określonego w art. 4 ust. 1 lit. m) rozporządzenia w sprawie EFS+</w:t>
            </w:r>
          </w:p>
        </w:tc>
      </w:tr>
      <w:tr w:rsidR="00C22200" w:rsidRPr="00C570B2" w:rsidTr="005D16F5">
        <w:tc>
          <w:tcPr>
            <w:tcW w:w="8342" w:type="dxa"/>
          </w:tcPr>
          <w:p w:rsidR="00C22200" w:rsidRPr="00C570B2" w:rsidRDefault="00C22200" w:rsidP="008B514B">
            <w:pPr>
              <w:pStyle w:val="Akapitzlist"/>
              <w:tabs>
                <w:tab w:val="left" w:pos="165"/>
              </w:tabs>
              <w:spacing w:before="60" w:after="60" w:line="276" w:lineRule="auto"/>
              <w:ind w:left="0"/>
              <w:contextualSpacing w:val="0"/>
              <w:rPr>
                <w:sz w:val="20"/>
                <w:szCs w:val="20"/>
              </w:rPr>
            </w:pPr>
            <w:r w:rsidRPr="00C570B2">
              <w:rPr>
                <w:rFonts w:cstheme="minorHAnsi"/>
                <w:sz w:val="20"/>
                <w:szCs w:val="20"/>
              </w:rPr>
              <w:t>□   Ten priorytet dotyczy wsparcia dla osób najbardziej potrzebujących w ramach celu szczegółowego określonego w art. 4 ust. 1 lit. l) rozporządzenia w sprawie EFS+</w:t>
            </w:r>
          </w:p>
        </w:tc>
      </w:tr>
      <w:tr w:rsidR="00C22200" w:rsidRPr="00C570B2" w:rsidTr="005D16F5">
        <w:tc>
          <w:tcPr>
            <w:tcW w:w="8342" w:type="dxa"/>
          </w:tcPr>
          <w:p w:rsidR="00C22200" w:rsidRPr="00C570B2" w:rsidRDefault="00C22200" w:rsidP="008B514B">
            <w:pPr>
              <w:pStyle w:val="Akapitzlist"/>
              <w:spacing w:before="60" w:after="60" w:line="276" w:lineRule="auto"/>
              <w:ind w:left="176" w:hanging="176"/>
              <w:contextualSpacing w:val="0"/>
              <w:rPr>
                <w:sz w:val="20"/>
                <w:szCs w:val="20"/>
              </w:rPr>
            </w:pPr>
            <w:r>
              <w:rPr>
                <w:rFonts w:cstheme="minorHAnsi"/>
                <w:sz w:val="20"/>
                <w:szCs w:val="20"/>
              </w:rPr>
              <w:t>□</w:t>
            </w:r>
            <w:r>
              <w:rPr>
                <w:sz w:val="20"/>
                <w:szCs w:val="20"/>
              </w:rPr>
              <w:t xml:space="preserve">   </w:t>
            </w:r>
            <w:r w:rsidRPr="00C570B2">
              <w:rPr>
                <w:sz w:val="20"/>
                <w:szCs w:val="20"/>
              </w:rPr>
              <w:t xml:space="preserve">Ten priorytet dotyczy celu szczegółowego w zakresie mobilności miejskiej określonego w art. 3 ust. 1 lit. b) </w:t>
            </w:r>
            <w:proofErr w:type="spellStart"/>
            <w:r w:rsidRPr="00C570B2">
              <w:rPr>
                <w:sz w:val="20"/>
                <w:szCs w:val="20"/>
              </w:rPr>
              <w:t>ppkt</w:t>
            </w:r>
            <w:proofErr w:type="spellEnd"/>
            <w:r w:rsidRPr="00C570B2">
              <w:rPr>
                <w:sz w:val="20"/>
                <w:szCs w:val="20"/>
              </w:rPr>
              <w:t xml:space="preserve"> (viii) rozporządzenia w sprawie EFRR i FS</w:t>
            </w:r>
          </w:p>
        </w:tc>
      </w:tr>
      <w:tr w:rsidR="00C22200" w:rsidRPr="00C570B2" w:rsidTr="005D16F5">
        <w:tc>
          <w:tcPr>
            <w:tcW w:w="8342" w:type="dxa"/>
          </w:tcPr>
          <w:p w:rsidR="00C22200" w:rsidRPr="00C570B2" w:rsidRDefault="00C22200" w:rsidP="008B514B">
            <w:pPr>
              <w:pStyle w:val="HTML-wstpniesformatowany"/>
              <w:shd w:val="clear" w:color="auto" w:fill="F8F9FA"/>
              <w:tabs>
                <w:tab w:val="clear" w:pos="916"/>
                <w:tab w:val="clear" w:pos="1832"/>
              </w:tabs>
              <w:spacing w:before="60" w:after="60" w:line="276" w:lineRule="auto"/>
              <w:rPr>
                <w:rFonts w:asciiTheme="minorHAnsi" w:hAnsiTheme="minorHAnsi" w:cstheme="minorHAnsi"/>
                <w:color w:val="202124"/>
              </w:rPr>
            </w:pPr>
            <w:r w:rsidRPr="00C570B2">
              <w:rPr>
                <w:rFonts w:asciiTheme="minorHAnsi" w:hAnsiTheme="minorHAnsi" w:cstheme="minorHAnsi"/>
              </w:rPr>
              <w:t>□</w:t>
            </w:r>
            <w:r w:rsidRPr="00C570B2">
              <w:rPr>
                <w:rFonts w:cstheme="minorHAnsi"/>
              </w:rPr>
              <w:t xml:space="preserve"> </w:t>
            </w:r>
            <w:r w:rsidRPr="00C570B2">
              <w:rPr>
                <w:rFonts w:asciiTheme="minorHAnsi" w:hAnsiTheme="minorHAnsi" w:cstheme="minorHAnsi"/>
              </w:rPr>
              <w:t xml:space="preserve">Ten priorytet dotyczy celu szczegółowego w zakresie mobilności miejskiej określonego w art. 3 ust. 1 lit. a) </w:t>
            </w:r>
            <w:proofErr w:type="spellStart"/>
            <w:r w:rsidRPr="00C570B2">
              <w:rPr>
                <w:rFonts w:asciiTheme="minorHAnsi" w:hAnsiTheme="minorHAnsi" w:cstheme="minorHAnsi"/>
              </w:rPr>
              <w:t>ppkt</w:t>
            </w:r>
            <w:proofErr w:type="spellEnd"/>
            <w:r w:rsidRPr="00C570B2">
              <w:rPr>
                <w:rFonts w:asciiTheme="minorHAnsi" w:hAnsiTheme="minorHAnsi" w:cstheme="minorHAnsi"/>
              </w:rPr>
              <w:t xml:space="preserve"> (v) rozporządzenia w sprawie EFRR i FS</w:t>
            </w:r>
          </w:p>
        </w:tc>
      </w:tr>
    </w:tbl>
    <w:p w:rsidR="001D3ABA" w:rsidRPr="00C570B2" w:rsidRDefault="001D3ABA" w:rsidP="008B514B">
      <w:pPr>
        <w:spacing w:before="60" w:after="60" w:line="276" w:lineRule="auto"/>
      </w:pPr>
    </w:p>
    <w:p w:rsidR="003B5D65" w:rsidRPr="00BF15BC" w:rsidRDefault="003B5D65" w:rsidP="008B514B">
      <w:pPr>
        <w:pStyle w:val="Nagwek4"/>
        <w:shd w:val="clear" w:color="auto" w:fill="FFD966" w:themeFill="accent4" w:themeFillTint="99"/>
        <w:spacing w:before="60" w:after="60" w:line="276" w:lineRule="auto"/>
        <w:rPr>
          <w:rFonts w:asciiTheme="minorHAnsi" w:hAnsiTheme="minorHAnsi"/>
          <w:i w:val="0"/>
          <w:color w:val="auto"/>
        </w:rPr>
      </w:pPr>
      <w:r w:rsidRPr="00BF15BC">
        <w:rPr>
          <w:rFonts w:asciiTheme="minorHAnsi" w:hAnsiTheme="minorHAnsi"/>
          <w:i w:val="0"/>
          <w:color w:val="auto"/>
        </w:rPr>
        <w:t>(ii)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rsidR="003B5D65" w:rsidRDefault="003B5D65" w:rsidP="008B514B">
      <w:pPr>
        <w:spacing w:before="60" w:after="60" w:line="276" w:lineRule="auto"/>
      </w:pPr>
      <w:r w:rsidRPr="00C570B2">
        <w:rPr>
          <w:b/>
        </w:rPr>
        <w:t>Planowane rodzaje działań</w:t>
      </w:r>
    </w:p>
    <w:p w:rsidR="00CF4381" w:rsidRPr="00CF4381" w:rsidRDefault="00CF4381" w:rsidP="00CF4381">
      <w:pPr>
        <w:spacing w:before="60" w:after="60" w:line="276" w:lineRule="auto"/>
        <w:rPr>
          <w:rFonts w:ascii="Calibri" w:eastAsia="Times New Roman" w:hAnsi="Calibri" w:cs="Calibri"/>
          <w:lang w:eastAsia="pl-PL"/>
        </w:rPr>
      </w:pPr>
      <w:r w:rsidRPr="00CF4381">
        <w:rPr>
          <w:rFonts w:ascii="Calibri" w:eastAsia="Times New Roman" w:hAnsi="Calibri" w:cs="Calibri"/>
          <w:lang w:eastAsia="pl-PL"/>
        </w:rPr>
        <w:t xml:space="preserve">W ramach Celu prowadzona będzie interwencja na rzecz </w:t>
      </w:r>
      <w:r w:rsidRPr="00CF4381">
        <w:rPr>
          <w:rFonts w:ascii="Calibri" w:eastAsia="Times New Roman" w:hAnsi="Calibri" w:cs="Calibri"/>
          <w:u w:val="single"/>
          <w:lang w:eastAsia="pl-PL"/>
        </w:rPr>
        <w:t xml:space="preserve">rozwoju szkolnictwa branżowego, </w:t>
      </w:r>
      <w:r w:rsidRPr="00CF4381">
        <w:rPr>
          <w:rFonts w:ascii="Calibri" w:eastAsia="Times New Roman" w:hAnsi="Calibri" w:cs="Calibri"/>
          <w:lang w:eastAsia="pl-PL"/>
        </w:rPr>
        <w:t>realizowana w ramach koordynowanego przez SWP przedsięwzięcia strategicznego zdefiniowanego w RPS w zakresie edukacji i kapitału społecznego</w:t>
      </w:r>
      <w:r w:rsidRPr="00CF4381">
        <w:rPr>
          <w:rFonts w:ascii="Calibri" w:eastAsia="Calibri" w:hAnsi="Calibri" w:cs="Times New Roman"/>
        </w:rPr>
        <w:t xml:space="preserve"> pn. „</w:t>
      </w:r>
      <w:r w:rsidRPr="00CF4381">
        <w:rPr>
          <w:rFonts w:ascii="Calibri" w:eastAsia="Times New Roman" w:hAnsi="Calibri" w:cs="Calibri"/>
          <w:lang w:eastAsia="pl-PL"/>
        </w:rPr>
        <w:t>Kształtowanie sieci szkół branżowych na Pomorzu (etap II)”. Zakres prowadzonych w ramach niniejszego Celu działań obejmie m.in. rozwój infrastruktury szkół branżowych kształcących w branżach kluczowych dla regionu, doposażenie pracowni kształcenia zawodowego oraz wyposażenie szkół branżowych w narzędzia i technologie umożliwiające zdalne kształcenie oraz szkolenia z obsługi ww. narzędzi. Powyższe działania będą bezpośrednio powiązane i będą mieć uzupełniający charakter w stosunku do interwencji prowadzonej w ww. zakresie w Celu 4 (f) współfinansowanym ze środków EFS+.</w:t>
      </w:r>
    </w:p>
    <w:p w:rsidR="00CF4381" w:rsidRPr="00CF4381" w:rsidRDefault="00CF4381" w:rsidP="00CF4381">
      <w:pPr>
        <w:spacing w:before="60" w:after="60" w:line="276" w:lineRule="auto"/>
        <w:rPr>
          <w:rFonts w:ascii="Calibri" w:eastAsia="Times New Roman" w:hAnsi="Calibri" w:cs="Calibri"/>
          <w:lang w:eastAsia="pl-PL"/>
        </w:rPr>
      </w:pPr>
      <w:r w:rsidRPr="00CF4381">
        <w:rPr>
          <w:rFonts w:ascii="Calibri" w:eastAsia="Times New Roman" w:hAnsi="Calibri" w:cs="Calibri"/>
          <w:lang w:eastAsia="pl-PL"/>
        </w:rPr>
        <w:t>Wszystkie powyższe działania realizowane będą we współpracy z pracodawcami lub ich organizacjami.</w:t>
      </w:r>
    </w:p>
    <w:p w:rsidR="00CF4381" w:rsidRPr="00CF4381" w:rsidRDefault="00CF4381" w:rsidP="00CF4381">
      <w:pPr>
        <w:spacing w:before="60" w:after="60" w:line="276" w:lineRule="auto"/>
        <w:rPr>
          <w:rFonts w:ascii="Calibri" w:eastAsia="Times New Roman" w:hAnsi="Calibri" w:cs="Calibri"/>
          <w:lang w:eastAsia="pl-PL"/>
        </w:rPr>
      </w:pPr>
      <w:r w:rsidRPr="00CF4381">
        <w:rPr>
          <w:rFonts w:ascii="Calibri" w:eastAsia="Times New Roman" w:hAnsi="Calibri" w:cs="Calibri"/>
          <w:lang w:eastAsia="pl-PL"/>
        </w:rPr>
        <w:t xml:space="preserve">W obszarze </w:t>
      </w:r>
      <w:r w:rsidRPr="00CF4381">
        <w:rPr>
          <w:rFonts w:ascii="Calibri" w:eastAsia="Times New Roman" w:hAnsi="Calibri" w:cs="Calibri"/>
          <w:u w:val="single"/>
          <w:lang w:eastAsia="pl-PL"/>
        </w:rPr>
        <w:t>rozwoju edukacji włączającej</w:t>
      </w:r>
      <w:r w:rsidRPr="00CF4381">
        <w:rPr>
          <w:rFonts w:ascii="Calibri" w:eastAsia="Times New Roman" w:hAnsi="Calibri" w:cs="Calibri"/>
          <w:lang w:eastAsia="pl-PL"/>
        </w:rPr>
        <w:t>, interwencja będzie realizowana w ramach koordynowanego przez SWP przedsięwzięcia strategicznego zdefiniowanego w RPS w zakresie edukacji i kapitału społecznego</w:t>
      </w:r>
      <w:r w:rsidRPr="00CF4381">
        <w:rPr>
          <w:rFonts w:ascii="Calibri" w:eastAsia="Calibri" w:hAnsi="Calibri" w:cs="Times New Roman"/>
        </w:rPr>
        <w:t xml:space="preserve"> pn. „</w:t>
      </w:r>
      <w:r w:rsidRPr="00CF4381">
        <w:rPr>
          <w:rFonts w:ascii="Calibri" w:eastAsia="Times New Roman" w:hAnsi="Calibri" w:cs="Calibri"/>
          <w:lang w:eastAsia="pl-PL"/>
        </w:rPr>
        <w:t xml:space="preserve">Pomorskie wsparcie edukacji włączającej”. Zakres prowadzonych w ramach niniejszego Celu działań obejmie m.in. wyposażenie, zgodnie ze zdiagnozowanymi potrzebami, poradni psychologiczno-pedagogicznych oraz szkół i placówek specjalnych w narzędzia diagnostyczne i narzędzia wspierające prowadzenie zróżnicowanych form strategii edukacyjno-terapeutycznych, jak również dostosowanie infrastruktury oraz wyposażenia poradni psychologiczno-pedagogicznych oraz szkół i placówek specjalnych do potrzeb uczniów. </w:t>
      </w:r>
    </w:p>
    <w:p w:rsidR="00CF4381" w:rsidRPr="00CF4381" w:rsidRDefault="00CF4381" w:rsidP="00CF4381">
      <w:pPr>
        <w:spacing w:before="60" w:after="60" w:line="276" w:lineRule="auto"/>
        <w:rPr>
          <w:rFonts w:ascii="Calibri" w:eastAsia="Times New Roman" w:hAnsi="Calibri" w:cs="Calibri"/>
          <w:lang w:eastAsia="pl-PL"/>
        </w:rPr>
      </w:pPr>
      <w:r w:rsidRPr="00CF4381">
        <w:rPr>
          <w:rFonts w:ascii="Calibri" w:eastAsia="Times New Roman" w:hAnsi="Calibri" w:cs="Calibri"/>
          <w:lang w:eastAsia="pl-PL"/>
        </w:rPr>
        <w:t xml:space="preserve">W ramach realizacji Celu przewiduje się także działania na rzecz upowszechniania edukacji przedszkolnej, obejmujące rozwój infrastruktury oraz poprawę wyposażenia dydaktycznego placówek przedszkolnych. Działania w tym zakresie skierowane zostaną jedynie do JST cechujących się szczególnie niskim odsetkiem dzieci objętych wychowaniem przedszkolnym w relacji do średniej wojewódzkiej. Realizowane będą wyłącznie projekty zawierające kompleksową diagnozę edukacji </w:t>
      </w:r>
      <w:r w:rsidRPr="00CF4381">
        <w:rPr>
          <w:rFonts w:ascii="Calibri" w:eastAsia="Times New Roman" w:hAnsi="Calibri" w:cs="Calibri"/>
          <w:lang w:eastAsia="pl-PL"/>
        </w:rPr>
        <w:lastRenderedPageBreak/>
        <w:t>przedszkolnej, ze szczególnym uwzględnieniem analizy bieżących i prognozowanych potrzeb w zakresie dostępności miejsc edukacji przedszkolnej.</w:t>
      </w:r>
    </w:p>
    <w:p w:rsidR="00CF4381" w:rsidRPr="00CF4381" w:rsidRDefault="00CF4381" w:rsidP="00CF4381">
      <w:pPr>
        <w:spacing w:before="60" w:after="60" w:line="276" w:lineRule="auto"/>
        <w:rPr>
          <w:rFonts w:ascii="Calibri" w:eastAsia="Times New Roman" w:hAnsi="Calibri" w:cs="Calibri"/>
          <w:lang w:eastAsia="pl-PL"/>
        </w:rPr>
      </w:pPr>
      <w:r w:rsidRPr="00CF4381">
        <w:rPr>
          <w:rFonts w:ascii="Calibri" w:eastAsia="Times New Roman" w:hAnsi="Calibri" w:cs="Calibri"/>
          <w:lang w:eastAsia="pl-PL"/>
        </w:rPr>
        <w:t>W ramach wszystkich ww. form interwencji możliwe będzie realizowanie działań dotyczących likwidacji barier architektonicznych.</w:t>
      </w:r>
    </w:p>
    <w:p w:rsidR="00CF4381" w:rsidRPr="00CF4381" w:rsidRDefault="00CF4381" w:rsidP="00CF4381">
      <w:pPr>
        <w:spacing w:before="60" w:after="60" w:line="276" w:lineRule="auto"/>
        <w:rPr>
          <w:rFonts w:ascii="Calibri" w:eastAsia="Times New Roman" w:hAnsi="Calibri" w:cs="Calibri"/>
          <w:lang w:eastAsia="pl-PL"/>
        </w:rPr>
      </w:pPr>
      <w:r w:rsidRPr="00CF4381">
        <w:rPr>
          <w:rFonts w:ascii="Calibri" w:eastAsia="Times New Roman" w:hAnsi="Calibri" w:cs="Calibri"/>
          <w:lang w:eastAsia="pl-PL"/>
        </w:rPr>
        <w:t>Przewiduje się realizację przedsięwzięć zintegrowanych – wszystkie powyższe działania będą bezpośrednio powiązane i będą mieć uzupełniający charakter w stosunku do interwencji prowadzonej w ww. zakresie w Celu 4 (f) współfinansowanym ze środków EFS+.</w:t>
      </w:r>
    </w:p>
    <w:p w:rsidR="00CF4381" w:rsidRPr="00CF4381" w:rsidRDefault="00CF4381" w:rsidP="00CF4381">
      <w:pPr>
        <w:spacing w:before="60" w:after="60" w:line="276" w:lineRule="auto"/>
        <w:rPr>
          <w:rFonts w:ascii="Calibri" w:eastAsia="Calibri" w:hAnsi="Calibri" w:cs="Times New Roman"/>
        </w:rPr>
      </w:pPr>
      <w:r w:rsidRPr="00CF4381">
        <w:rPr>
          <w:rFonts w:ascii="Calibri" w:eastAsia="Calibri" w:hAnsi="Calibri" w:cs="Times New Roman"/>
          <w:u w:val="single"/>
        </w:rPr>
        <w:t>Główne grupy docelowe</w:t>
      </w:r>
    </w:p>
    <w:p w:rsidR="00CF4381" w:rsidRPr="00CF4381" w:rsidRDefault="00CF4381" w:rsidP="00CF4381">
      <w:pPr>
        <w:spacing w:before="60" w:after="60" w:line="276" w:lineRule="auto"/>
        <w:rPr>
          <w:rFonts w:ascii="Calibri" w:eastAsia="Calibri" w:hAnsi="Calibri" w:cs="Times New Roman"/>
        </w:rPr>
      </w:pPr>
      <w:r w:rsidRPr="00CF4381">
        <w:rPr>
          <w:rFonts w:ascii="Calibri" w:eastAsia="Calibri" w:hAnsi="Calibri" w:cs="Times New Roman"/>
        </w:rPr>
        <w:t>Dzieci biorące udział w edukacji przedszkolnej, uczniowie szkół podstawowych i ponadpodstawowych, nauczyciele, instruktorzy praktycznej nauki zawodu, psychologowie i pedagodzy szkolni, rodzice/opiekunowie prawni, pracodawcy.</w:t>
      </w:r>
    </w:p>
    <w:p w:rsidR="00CF4381" w:rsidRPr="00CF4381" w:rsidRDefault="00CF4381" w:rsidP="00CF4381">
      <w:pPr>
        <w:spacing w:before="60" w:after="60" w:line="276" w:lineRule="auto"/>
        <w:rPr>
          <w:rFonts w:ascii="Calibri" w:eastAsia="Calibri" w:hAnsi="Calibri" w:cs="Times New Roman"/>
          <w:u w:val="single"/>
        </w:rPr>
      </w:pPr>
      <w:r w:rsidRPr="00CF4381">
        <w:rPr>
          <w:rFonts w:ascii="Calibri" w:eastAsia="Calibri" w:hAnsi="Calibri" w:cs="Times New Roman"/>
          <w:u w:val="single"/>
        </w:rPr>
        <w:t>Działania na rzecz równości, integracji i niedyskryminacji</w:t>
      </w:r>
    </w:p>
    <w:p w:rsidR="00CF4381" w:rsidRPr="00343A2A" w:rsidRDefault="00CF4381" w:rsidP="00CF4381">
      <w:pPr>
        <w:spacing w:before="60" w:after="60" w:line="276" w:lineRule="auto"/>
        <w:rPr>
          <w:rFonts w:ascii="Calibri" w:eastAsia="Calibri" w:hAnsi="Calibri" w:cs="Times New Roman"/>
          <w:i/>
          <w:iCs/>
        </w:rPr>
      </w:pPr>
      <w:r w:rsidRPr="00343A2A">
        <w:rPr>
          <w:rFonts w:ascii="Calibri" w:eastAsia="Calibri" w:hAnsi="Calibri" w:cs="Times New Roman"/>
          <w:i/>
          <w:iCs/>
        </w:rPr>
        <w:t>Do uzupełnienia na dalszym etapie prac.</w:t>
      </w:r>
    </w:p>
    <w:p w:rsidR="00CF4381" w:rsidRPr="00CF4381" w:rsidRDefault="00CF4381" w:rsidP="00CF4381">
      <w:pPr>
        <w:spacing w:before="60" w:after="60" w:line="276" w:lineRule="auto"/>
        <w:rPr>
          <w:rFonts w:ascii="Calibri" w:eastAsia="Calibri" w:hAnsi="Calibri" w:cs="Times New Roman"/>
        </w:rPr>
      </w:pPr>
      <w:r w:rsidRPr="00CF4381">
        <w:rPr>
          <w:rFonts w:ascii="Calibri" w:eastAsia="Calibri" w:hAnsi="Calibri" w:cs="Times New Roman"/>
          <w:u w:val="single"/>
        </w:rPr>
        <w:t>Szczególne terytoria docelowe, z uwzględnieniem planowanego wykorzystania narzędzi terytorialnych</w:t>
      </w:r>
    </w:p>
    <w:p w:rsidR="00CF4381" w:rsidRPr="00CF4381" w:rsidRDefault="00CF4381" w:rsidP="00CF4381">
      <w:pPr>
        <w:spacing w:before="60" w:after="60" w:line="276" w:lineRule="auto"/>
        <w:rPr>
          <w:rFonts w:ascii="Calibri" w:eastAsia="Calibri" w:hAnsi="Calibri" w:cs="Times New Roman"/>
        </w:rPr>
      </w:pPr>
      <w:r w:rsidRPr="00CF4381">
        <w:rPr>
          <w:rFonts w:ascii="Calibri" w:eastAsia="Calibri" w:hAnsi="Calibri" w:cs="Times New Roman"/>
        </w:rPr>
        <w:t>W zakresie rozwoju edukacji przedszkolnej realizowane będą projekty na obszarach o szczególnie niskim odsetku dzieci objętych wychowaniem przedszkolnym w relacji do średniej wojewódzkiej.</w:t>
      </w:r>
    </w:p>
    <w:p w:rsidR="00CF4381" w:rsidRPr="00CF4381" w:rsidRDefault="00CF4381" w:rsidP="00CF4381">
      <w:pPr>
        <w:spacing w:before="60" w:after="60" w:line="276" w:lineRule="auto"/>
        <w:rPr>
          <w:rFonts w:ascii="Calibri" w:eastAsia="Calibri" w:hAnsi="Calibri" w:cs="Times New Roman"/>
          <w:u w:val="single"/>
        </w:rPr>
      </w:pPr>
      <w:r w:rsidRPr="00CF4381">
        <w:rPr>
          <w:rFonts w:ascii="Calibri" w:eastAsia="Calibri" w:hAnsi="Calibri" w:cs="Times New Roman"/>
        </w:rPr>
        <w:t>W pozostałych zakresach: obszar całego województwa.</w:t>
      </w:r>
    </w:p>
    <w:p w:rsidR="00CF4381" w:rsidRPr="00CF4381" w:rsidRDefault="00CF4381" w:rsidP="00CF4381">
      <w:pPr>
        <w:spacing w:before="60" w:after="60" w:line="276" w:lineRule="auto"/>
        <w:rPr>
          <w:rFonts w:ascii="Calibri" w:eastAsia="Calibri" w:hAnsi="Calibri" w:cs="Times New Roman"/>
        </w:rPr>
      </w:pPr>
      <w:r w:rsidRPr="00CF4381">
        <w:rPr>
          <w:rFonts w:ascii="Calibri" w:eastAsia="Calibri" w:hAnsi="Calibri" w:cs="Times New Roman"/>
        </w:rPr>
        <w:t xml:space="preserve">W ramach realizacji Celu nie przewiduje się zastosowania instrumentów terytorialnych. </w:t>
      </w:r>
    </w:p>
    <w:p w:rsidR="00CF4381" w:rsidRPr="00CF4381" w:rsidRDefault="00CF4381" w:rsidP="00CF4381">
      <w:pPr>
        <w:spacing w:before="60" w:after="60" w:line="276" w:lineRule="auto"/>
        <w:rPr>
          <w:rFonts w:ascii="Calibri" w:eastAsia="Calibri" w:hAnsi="Calibri" w:cs="Times New Roman"/>
        </w:rPr>
      </w:pPr>
      <w:r w:rsidRPr="00CF4381">
        <w:rPr>
          <w:rFonts w:ascii="Calibri" w:eastAsia="Calibri" w:hAnsi="Calibri" w:cs="Times New Roman"/>
          <w:u w:val="single"/>
        </w:rPr>
        <w:t>Przedsięwzięcia międzyregionalne i transnarodowe</w:t>
      </w:r>
    </w:p>
    <w:p w:rsidR="00CF4381" w:rsidRPr="00343A2A" w:rsidRDefault="00CF4381" w:rsidP="00CF4381">
      <w:pPr>
        <w:spacing w:before="60" w:after="60" w:line="276" w:lineRule="auto"/>
        <w:rPr>
          <w:rFonts w:ascii="Calibri" w:eastAsia="Calibri" w:hAnsi="Calibri" w:cs="Times New Roman"/>
          <w:i/>
        </w:rPr>
      </w:pPr>
      <w:r w:rsidRPr="00343A2A">
        <w:rPr>
          <w:rFonts w:ascii="Calibri" w:eastAsia="Calibri" w:hAnsi="Calibri" w:cs="Times New Roman"/>
          <w:i/>
        </w:rPr>
        <w:t xml:space="preserve">Do uzupełnienia na dalszym etapie prac. </w:t>
      </w:r>
    </w:p>
    <w:p w:rsidR="00CF4381" w:rsidRPr="00CF4381" w:rsidRDefault="00CF4381" w:rsidP="00CF4381">
      <w:pPr>
        <w:spacing w:before="60" w:after="60" w:line="276" w:lineRule="auto"/>
        <w:rPr>
          <w:rFonts w:ascii="Calibri" w:eastAsia="Calibri" w:hAnsi="Calibri" w:cs="Times New Roman"/>
        </w:rPr>
      </w:pPr>
      <w:r w:rsidRPr="00CF4381">
        <w:rPr>
          <w:rFonts w:ascii="Calibri" w:eastAsia="Calibri" w:hAnsi="Calibri" w:cs="Times New Roman"/>
          <w:u w:val="single"/>
        </w:rPr>
        <w:t>Planowane wykorzystanie instrumentów finansowych</w:t>
      </w:r>
    </w:p>
    <w:p w:rsidR="00CF4381" w:rsidRPr="00CF4381" w:rsidRDefault="00CF4381" w:rsidP="00CF4381">
      <w:pPr>
        <w:spacing w:before="120" w:after="120" w:line="276" w:lineRule="auto"/>
        <w:rPr>
          <w:rFonts w:ascii="Calibri" w:eastAsia="Calibri" w:hAnsi="Calibri" w:cs="Times New Roman"/>
        </w:rPr>
      </w:pPr>
      <w:r w:rsidRPr="00CF4381">
        <w:rPr>
          <w:rFonts w:ascii="Calibri" w:eastAsia="Calibri" w:hAnsi="Calibri" w:cs="Times New Roman"/>
        </w:rPr>
        <w:t>W ramach realizacji Celu nie planuje się wykorzystania instrumentów finansowych (wsparcie co do zasady ukierunkowane jest na przedsięwzięcia, które nie generują przychodów lub bezpośrednich oszczędności).</w:t>
      </w:r>
    </w:p>
    <w:p w:rsidR="00CF4381" w:rsidRDefault="00CF4381" w:rsidP="00CF4381">
      <w:pPr>
        <w:spacing w:before="120" w:after="120" w:line="276" w:lineRule="auto"/>
        <w:rPr>
          <w:rFonts w:ascii="Calibri" w:eastAsia="Calibri" w:hAnsi="Calibri" w:cs="Times New Roman"/>
        </w:rPr>
      </w:pPr>
      <w:r w:rsidRPr="00CF4381">
        <w:rPr>
          <w:rFonts w:ascii="Calibri" w:eastAsia="Calibri" w:hAnsi="Calibri" w:cs="Times New Roman"/>
        </w:rPr>
        <w:t>Działania dotyczące rozwoju edukacji włączającej mają charakter wyłącznie niekomercyjny. W obszarze rozwoju szkolnictwa branżowego, podmiotów potencjalnie objętych wsparciem jest zbyt mało, by uzasadnione było stworzenie odrębnego instrumentu wsparcia. Udział pracodawców w projektach dotyczących szkolnictwa zawodowego nie jest możliwy bez znaczącej zachęty w formie wsparcia bezzwrotnego.</w:t>
      </w:r>
    </w:p>
    <w:p w:rsidR="005B4402" w:rsidRDefault="005B4402" w:rsidP="005B4402">
      <w:pPr>
        <w:spacing w:before="60" w:after="60" w:line="276" w:lineRule="auto"/>
        <w:rPr>
          <w:b/>
        </w:rPr>
      </w:pPr>
      <w:r w:rsidRPr="00C570B2">
        <w:rPr>
          <w:b/>
        </w:rPr>
        <w:t>Wskaźniki</w:t>
      </w:r>
    </w:p>
    <w:p w:rsidR="005B4402" w:rsidRPr="005D16F5" w:rsidRDefault="005B4402" w:rsidP="005B4402">
      <w:pPr>
        <w:spacing w:before="60" w:after="60" w:line="276" w:lineRule="auto"/>
      </w:pPr>
      <w:r w:rsidRPr="005D16F5">
        <w:t>Tabela 1. Wskaźniki produktu</w:t>
      </w:r>
    </w:p>
    <w:tbl>
      <w:tblPr>
        <w:tblStyle w:val="Tabela-Siatka"/>
        <w:tblW w:w="10683" w:type="dxa"/>
        <w:jc w:val="center"/>
        <w:tblLayout w:type="fixed"/>
        <w:tblLook w:val="04A0" w:firstRow="1" w:lastRow="0" w:firstColumn="1" w:lastColumn="0" w:noHBand="0" w:noVBand="1"/>
      </w:tblPr>
      <w:tblGrid>
        <w:gridCol w:w="704"/>
        <w:gridCol w:w="851"/>
        <w:gridCol w:w="850"/>
        <w:gridCol w:w="992"/>
        <w:gridCol w:w="993"/>
        <w:gridCol w:w="3218"/>
        <w:gridCol w:w="1165"/>
        <w:gridCol w:w="1058"/>
        <w:gridCol w:w="852"/>
      </w:tblGrid>
      <w:tr w:rsidR="005B4402" w:rsidRPr="00C570B2" w:rsidTr="00244417">
        <w:trPr>
          <w:tblHeader/>
          <w:jc w:val="center"/>
        </w:trPr>
        <w:tc>
          <w:tcPr>
            <w:tcW w:w="704" w:type="dxa"/>
          </w:tcPr>
          <w:p w:rsidR="005B4402" w:rsidRPr="00C570B2" w:rsidRDefault="005B4402" w:rsidP="00690BE1">
            <w:pPr>
              <w:pStyle w:val="Akapitzlist"/>
              <w:spacing w:before="60" w:after="60" w:line="276" w:lineRule="auto"/>
              <w:ind w:left="0"/>
              <w:contextualSpacing w:val="0"/>
              <w:rPr>
                <w:rFonts w:cstheme="minorHAnsi"/>
                <w:sz w:val="18"/>
                <w:szCs w:val="18"/>
              </w:rPr>
            </w:pPr>
            <w:r w:rsidRPr="00C570B2">
              <w:rPr>
                <w:rFonts w:cstheme="minorHAnsi"/>
                <w:sz w:val="18"/>
                <w:szCs w:val="18"/>
              </w:rPr>
              <w:t>Priorytet</w:t>
            </w:r>
          </w:p>
        </w:tc>
        <w:tc>
          <w:tcPr>
            <w:tcW w:w="851" w:type="dxa"/>
          </w:tcPr>
          <w:p w:rsidR="005B4402" w:rsidRPr="00C570B2" w:rsidRDefault="005B4402" w:rsidP="00690BE1">
            <w:pPr>
              <w:pStyle w:val="Akapitzlist"/>
              <w:spacing w:before="60" w:after="60" w:line="276" w:lineRule="auto"/>
              <w:ind w:left="0"/>
              <w:contextualSpacing w:val="0"/>
              <w:rPr>
                <w:rFonts w:cstheme="minorHAnsi"/>
                <w:sz w:val="18"/>
                <w:szCs w:val="18"/>
              </w:rPr>
            </w:pPr>
            <w:r w:rsidRPr="00C570B2">
              <w:rPr>
                <w:rFonts w:cstheme="minorHAnsi"/>
                <w:sz w:val="18"/>
                <w:szCs w:val="18"/>
              </w:rPr>
              <w:t>Cel szczegółowy</w:t>
            </w:r>
          </w:p>
        </w:tc>
        <w:tc>
          <w:tcPr>
            <w:tcW w:w="850" w:type="dxa"/>
          </w:tcPr>
          <w:p w:rsidR="005B4402" w:rsidRPr="00C570B2" w:rsidRDefault="005B4402" w:rsidP="00690BE1">
            <w:pPr>
              <w:pStyle w:val="Akapitzlist"/>
              <w:spacing w:before="60" w:after="60" w:line="276" w:lineRule="auto"/>
              <w:ind w:left="0"/>
              <w:contextualSpacing w:val="0"/>
              <w:rPr>
                <w:rFonts w:cstheme="minorHAnsi"/>
                <w:sz w:val="18"/>
                <w:szCs w:val="18"/>
              </w:rPr>
            </w:pPr>
            <w:r w:rsidRPr="00C570B2">
              <w:rPr>
                <w:rFonts w:cstheme="minorHAnsi"/>
                <w:sz w:val="18"/>
                <w:szCs w:val="18"/>
              </w:rPr>
              <w:t>Fundusz</w:t>
            </w:r>
          </w:p>
        </w:tc>
        <w:tc>
          <w:tcPr>
            <w:tcW w:w="992" w:type="dxa"/>
          </w:tcPr>
          <w:p w:rsidR="005B4402" w:rsidRPr="00C570B2" w:rsidRDefault="005B4402" w:rsidP="00690BE1">
            <w:pPr>
              <w:pStyle w:val="Akapitzlist"/>
              <w:spacing w:before="60" w:after="60" w:line="276" w:lineRule="auto"/>
              <w:ind w:left="0"/>
              <w:contextualSpacing w:val="0"/>
              <w:rPr>
                <w:rFonts w:cstheme="minorHAnsi"/>
                <w:sz w:val="18"/>
                <w:szCs w:val="18"/>
              </w:rPr>
            </w:pPr>
            <w:r w:rsidRPr="00C570B2">
              <w:rPr>
                <w:rFonts w:cstheme="minorHAnsi"/>
                <w:sz w:val="18"/>
                <w:szCs w:val="18"/>
              </w:rPr>
              <w:t>Kategoria regionu</w:t>
            </w:r>
          </w:p>
        </w:tc>
        <w:tc>
          <w:tcPr>
            <w:tcW w:w="993" w:type="dxa"/>
          </w:tcPr>
          <w:p w:rsidR="005B4402" w:rsidRPr="00C570B2" w:rsidRDefault="005B4402" w:rsidP="00690BE1">
            <w:pPr>
              <w:pStyle w:val="Akapitzlist"/>
              <w:spacing w:before="60" w:after="60" w:line="276" w:lineRule="auto"/>
              <w:ind w:left="0"/>
              <w:contextualSpacing w:val="0"/>
              <w:rPr>
                <w:rFonts w:cstheme="minorHAnsi"/>
                <w:sz w:val="18"/>
                <w:szCs w:val="18"/>
              </w:rPr>
            </w:pPr>
            <w:r w:rsidRPr="00C570B2">
              <w:rPr>
                <w:rFonts w:cstheme="minorHAnsi"/>
                <w:sz w:val="18"/>
                <w:szCs w:val="18"/>
              </w:rPr>
              <w:t>Nr identyfikacyjny</w:t>
            </w:r>
          </w:p>
        </w:tc>
        <w:tc>
          <w:tcPr>
            <w:tcW w:w="3218" w:type="dxa"/>
          </w:tcPr>
          <w:p w:rsidR="005B4402" w:rsidRPr="00C570B2" w:rsidRDefault="005B4402" w:rsidP="00690BE1">
            <w:pPr>
              <w:pStyle w:val="Akapitzlist"/>
              <w:spacing w:before="60" w:after="60" w:line="276" w:lineRule="auto"/>
              <w:ind w:left="0"/>
              <w:contextualSpacing w:val="0"/>
              <w:rPr>
                <w:rFonts w:cstheme="minorHAnsi"/>
                <w:sz w:val="18"/>
                <w:szCs w:val="18"/>
              </w:rPr>
            </w:pPr>
            <w:r w:rsidRPr="00C570B2">
              <w:rPr>
                <w:rFonts w:cstheme="minorHAnsi"/>
                <w:sz w:val="18"/>
                <w:szCs w:val="18"/>
              </w:rPr>
              <w:t>Wskaźnik</w:t>
            </w:r>
          </w:p>
        </w:tc>
        <w:tc>
          <w:tcPr>
            <w:tcW w:w="1165" w:type="dxa"/>
          </w:tcPr>
          <w:p w:rsidR="005B4402" w:rsidRPr="00C570B2" w:rsidRDefault="005B4402" w:rsidP="00690BE1">
            <w:pPr>
              <w:pStyle w:val="Akapitzlist"/>
              <w:spacing w:before="60" w:after="60" w:line="276" w:lineRule="auto"/>
              <w:ind w:left="0"/>
              <w:contextualSpacing w:val="0"/>
              <w:rPr>
                <w:rFonts w:cstheme="minorHAnsi"/>
                <w:sz w:val="18"/>
                <w:szCs w:val="18"/>
              </w:rPr>
            </w:pPr>
            <w:r w:rsidRPr="00C570B2">
              <w:rPr>
                <w:rFonts w:cstheme="minorHAnsi"/>
                <w:sz w:val="18"/>
                <w:szCs w:val="18"/>
              </w:rPr>
              <w:t>Jednostka miary</w:t>
            </w:r>
          </w:p>
        </w:tc>
        <w:tc>
          <w:tcPr>
            <w:tcW w:w="1058" w:type="dxa"/>
          </w:tcPr>
          <w:p w:rsidR="005B4402" w:rsidRPr="00C570B2" w:rsidRDefault="005B4402" w:rsidP="00690BE1">
            <w:pPr>
              <w:pStyle w:val="Akapitzlist"/>
              <w:spacing w:before="60" w:after="60" w:line="276" w:lineRule="auto"/>
              <w:ind w:left="0"/>
              <w:contextualSpacing w:val="0"/>
              <w:rPr>
                <w:rFonts w:cstheme="minorHAnsi"/>
                <w:sz w:val="18"/>
                <w:szCs w:val="18"/>
              </w:rPr>
            </w:pPr>
            <w:r w:rsidRPr="00C570B2">
              <w:rPr>
                <w:rFonts w:cstheme="minorHAnsi"/>
                <w:sz w:val="18"/>
                <w:szCs w:val="18"/>
              </w:rPr>
              <w:t>Cel pośredni (2024)</w:t>
            </w:r>
          </w:p>
        </w:tc>
        <w:tc>
          <w:tcPr>
            <w:tcW w:w="852" w:type="dxa"/>
          </w:tcPr>
          <w:p w:rsidR="005B4402" w:rsidRPr="00C570B2" w:rsidRDefault="005B4402" w:rsidP="00690BE1">
            <w:pPr>
              <w:pStyle w:val="Akapitzlist"/>
              <w:spacing w:before="60" w:after="60" w:line="276" w:lineRule="auto"/>
              <w:ind w:left="0"/>
              <w:contextualSpacing w:val="0"/>
              <w:rPr>
                <w:rFonts w:cstheme="minorHAnsi"/>
                <w:sz w:val="18"/>
                <w:szCs w:val="18"/>
              </w:rPr>
            </w:pPr>
            <w:r w:rsidRPr="00C570B2">
              <w:rPr>
                <w:rFonts w:cstheme="minorHAnsi"/>
                <w:sz w:val="18"/>
                <w:szCs w:val="18"/>
              </w:rPr>
              <w:t>Cel (2029)</w:t>
            </w:r>
          </w:p>
        </w:tc>
      </w:tr>
      <w:tr w:rsidR="005B4402" w:rsidRPr="00C570B2" w:rsidTr="00690BE1">
        <w:trPr>
          <w:jc w:val="center"/>
        </w:trPr>
        <w:tc>
          <w:tcPr>
            <w:tcW w:w="704" w:type="dxa"/>
          </w:tcPr>
          <w:p w:rsidR="005B4402" w:rsidRPr="00C570B2" w:rsidRDefault="005B4402" w:rsidP="00690BE1">
            <w:pPr>
              <w:pStyle w:val="Akapitzlist"/>
              <w:spacing w:before="60" w:after="60" w:line="276" w:lineRule="auto"/>
              <w:ind w:left="0"/>
              <w:contextualSpacing w:val="0"/>
              <w:rPr>
                <w:rFonts w:cstheme="minorHAnsi"/>
                <w:sz w:val="18"/>
                <w:szCs w:val="18"/>
              </w:rPr>
            </w:pPr>
            <w:r w:rsidRPr="00C570B2">
              <w:rPr>
                <w:rFonts w:cstheme="minorHAnsi"/>
                <w:sz w:val="18"/>
                <w:szCs w:val="18"/>
              </w:rPr>
              <w:t>4</w:t>
            </w:r>
          </w:p>
        </w:tc>
        <w:tc>
          <w:tcPr>
            <w:tcW w:w="851" w:type="dxa"/>
          </w:tcPr>
          <w:p w:rsidR="005B4402" w:rsidRPr="00C570B2" w:rsidRDefault="005B4402" w:rsidP="00690BE1">
            <w:pPr>
              <w:pStyle w:val="Akapitzlist"/>
              <w:spacing w:before="60" w:after="60" w:line="276" w:lineRule="auto"/>
              <w:ind w:left="0"/>
              <w:contextualSpacing w:val="0"/>
              <w:rPr>
                <w:rFonts w:cstheme="minorHAnsi"/>
                <w:sz w:val="18"/>
                <w:szCs w:val="18"/>
              </w:rPr>
            </w:pPr>
            <w:r w:rsidRPr="00C570B2">
              <w:rPr>
                <w:rFonts w:cstheme="minorHAnsi"/>
                <w:sz w:val="18"/>
                <w:szCs w:val="18"/>
              </w:rPr>
              <w:t>(ii)</w:t>
            </w:r>
          </w:p>
        </w:tc>
        <w:tc>
          <w:tcPr>
            <w:tcW w:w="850" w:type="dxa"/>
          </w:tcPr>
          <w:p w:rsidR="005B4402" w:rsidRPr="00C570B2" w:rsidRDefault="005B4402" w:rsidP="00690BE1">
            <w:pPr>
              <w:pStyle w:val="Akapitzlist"/>
              <w:spacing w:before="60" w:after="60" w:line="276" w:lineRule="auto"/>
              <w:ind w:left="0"/>
              <w:contextualSpacing w:val="0"/>
              <w:rPr>
                <w:rFonts w:cstheme="minorHAnsi"/>
                <w:sz w:val="18"/>
                <w:szCs w:val="18"/>
              </w:rPr>
            </w:pPr>
            <w:r w:rsidRPr="00C570B2">
              <w:rPr>
                <w:rFonts w:cstheme="minorHAnsi"/>
                <w:sz w:val="18"/>
                <w:szCs w:val="18"/>
              </w:rPr>
              <w:t>EFRR</w:t>
            </w:r>
          </w:p>
        </w:tc>
        <w:tc>
          <w:tcPr>
            <w:tcW w:w="992" w:type="dxa"/>
          </w:tcPr>
          <w:p w:rsidR="005B4402" w:rsidRPr="00C570B2" w:rsidRDefault="005B4402" w:rsidP="00690BE1">
            <w:pPr>
              <w:pStyle w:val="Akapitzlist"/>
              <w:spacing w:before="60" w:after="60" w:line="276" w:lineRule="auto"/>
              <w:ind w:left="0"/>
              <w:contextualSpacing w:val="0"/>
              <w:rPr>
                <w:rFonts w:cstheme="minorHAnsi"/>
                <w:sz w:val="18"/>
                <w:szCs w:val="18"/>
              </w:rPr>
            </w:pPr>
            <w:r w:rsidRPr="00C570B2">
              <w:rPr>
                <w:rFonts w:cstheme="minorHAnsi"/>
                <w:sz w:val="18"/>
                <w:szCs w:val="18"/>
              </w:rPr>
              <w:t>Słabiej rozwinięty</w:t>
            </w:r>
          </w:p>
        </w:tc>
        <w:tc>
          <w:tcPr>
            <w:tcW w:w="993" w:type="dxa"/>
          </w:tcPr>
          <w:p w:rsidR="005B4402" w:rsidRPr="00C570B2" w:rsidRDefault="005B4402" w:rsidP="00690BE1">
            <w:pPr>
              <w:pStyle w:val="Akapitzlist"/>
              <w:spacing w:before="60" w:after="60" w:line="276" w:lineRule="auto"/>
              <w:ind w:left="0"/>
              <w:contextualSpacing w:val="0"/>
              <w:rPr>
                <w:rFonts w:cstheme="minorHAnsi"/>
                <w:sz w:val="18"/>
                <w:szCs w:val="18"/>
              </w:rPr>
            </w:pPr>
            <w:r w:rsidRPr="00C570B2">
              <w:rPr>
                <w:rFonts w:cstheme="minorHAnsi"/>
                <w:sz w:val="18"/>
                <w:szCs w:val="18"/>
              </w:rPr>
              <w:t>RCO 67</w:t>
            </w:r>
          </w:p>
        </w:tc>
        <w:tc>
          <w:tcPr>
            <w:tcW w:w="3218" w:type="dxa"/>
          </w:tcPr>
          <w:p w:rsidR="005B4402" w:rsidRPr="00A57AE3" w:rsidRDefault="005B4402" w:rsidP="00690BE1">
            <w:pPr>
              <w:pStyle w:val="Akapitzlist"/>
              <w:spacing w:before="60" w:after="60" w:line="276" w:lineRule="auto"/>
              <w:ind w:left="0"/>
              <w:contextualSpacing w:val="0"/>
              <w:rPr>
                <w:rFonts w:cstheme="minorHAnsi"/>
                <w:sz w:val="18"/>
                <w:szCs w:val="18"/>
              </w:rPr>
            </w:pPr>
            <w:r w:rsidRPr="00A57AE3">
              <w:rPr>
                <w:rFonts w:cstheme="minorHAnsi"/>
                <w:sz w:val="18"/>
                <w:szCs w:val="18"/>
              </w:rPr>
              <w:t>Pojemność klas w nowych lub zmodernizowanych placówkach oświatowych</w:t>
            </w:r>
          </w:p>
        </w:tc>
        <w:tc>
          <w:tcPr>
            <w:tcW w:w="1165" w:type="dxa"/>
          </w:tcPr>
          <w:p w:rsidR="005B4402" w:rsidRPr="00C570B2" w:rsidRDefault="005B4402" w:rsidP="00690BE1">
            <w:pPr>
              <w:pStyle w:val="Akapitzlist"/>
              <w:spacing w:before="60" w:after="60" w:line="276" w:lineRule="auto"/>
              <w:ind w:left="0"/>
              <w:contextualSpacing w:val="0"/>
              <w:rPr>
                <w:rFonts w:cstheme="minorHAnsi"/>
                <w:sz w:val="18"/>
                <w:szCs w:val="18"/>
              </w:rPr>
            </w:pPr>
            <w:r w:rsidRPr="00C570B2">
              <w:rPr>
                <w:rFonts w:cstheme="minorHAnsi"/>
                <w:sz w:val="18"/>
                <w:szCs w:val="18"/>
              </w:rPr>
              <w:t>osoby</w:t>
            </w:r>
          </w:p>
        </w:tc>
        <w:tc>
          <w:tcPr>
            <w:tcW w:w="1058" w:type="dxa"/>
          </w:tcPr>
          <w:p w:rsidR="005B4402" w:rsidRPr="00C570B2" w:rsidRDefault="005B4402" w:rsidP="00690BE1">
            <w:pPr>
              <w:pStyle w:val="Akapitzlist"/>
              <w:spacing w:before="60" w:after="60" w:line="276" w:lineRule="auto"/>
              <w:ind w:left="0"/>
              <w:contextualSpacing w:val="0"/>
              <w:rPr>
                <w:rFonts w:cstheme="minorHAnsi"/>
                <w:sz w:val="18"/>
                <w:szCs w:val="18"/>
              </w:rPr>
            </w:pPr>
          </w:p>
        </w:tc>
        <w:tc>
          <w:tcPr>
            <w:tcW w:w="852" w:type="dxa"/>
          </w:tcPr>
          <w:p w:rsidR="005B4402" w:rsidRPr="00C570B2" w:rsidRDefault="005B4402" w:rsidP="00690BE1">
            <w:pPr>
              <w:pStyle w:val="Akapitzlist"/>
              <w:spacing w:before="60" w:after="60" w:line="276" w:lineRule="auto"/>
              <w:ind w:left="0"/>
              <w:contextualSpacing w:val="0"/>
              <w:rPr>
                <w:rFonts w:cstheme="minorHAnsi"/>
                <w:sz w:val="18"/>
                <w:szCs w:val="18"/>
              </w:rPr>
            </w:pPr>
          </w:p>
        </w:tc>
      </w:tr>
      <w:tr w:rsidR="005B4402" w:rsidRPr="00C570B2" w:rsidTr="00690BE1">
        <w:trPr>
          <w:jc w:val="center"/>
        </w:trPr>
        <w:tc>
          <w:tcPr>
            <w:tcW w:w="704" w:type="dxa"/>
          </w:tcPr>
          <w:p w:rsidR="005B4402" w:rsidRPr="00C570B2" w:rsidRDefault="005B4402" w:rsidP="00690BE1">
            <w:pPr>
              <w:pStyle w:val="Akapitzlist"/>
              <w:spacing w:before="60" w:after="60" w:line="276" w:lineRule="auto"/>
              <w:ind w:left="0"/>
              <w:contextualSpacing w:val="0"/>
              <w:rPr>
                <w:rFonts w:cstheme="minorHAnsi"/>
                <w:sz w:val="18"/>
                <w:szCs w:val="18"/>
              </w:rPr>
            </w:pPr>
            <w:r w:rsidRPr="00C570B2">
              <w:rPr>
                <w:rFonts w:cstheme="minorHAnsi"/>
                <w:sz w:val="18"/>
                <w:szCs w:val="18"/>
              </w:rPr>
              <w:t>4</w:t>
            </w:r>
          </w:p>
        </w:tc>
        <w:tc>
          <w:tcPr>
            <w:tcW w:w="851" w:type="dxa"/>
          </w:tcPr>
          <w:p w:rsidR="005B4402" w:rsidRPr="00C570B2" w:rsidRDefault="005B4402" w:rsidP="00690BE1">
            <w:pPr>
              <w:pStyle w:val="Akapitzlist"/>
              <w:spacing w:before="60" w:after="60" w:line="276" w:lineRule="auto"/>
              <w:ind w:left="0"/>
              <w:contextualSpacing w:val="0"/>
              <w:rPr>
                <w:rFonts w:cstheme="minorHAnsi"/>
                <w:sz w:val="18"/>
                <w:szCs w:val="18"/>
              </w:rPr>
            </w:pPr>
            <w:r w:rsidRPr="00C570B2">
              <w:rPr>
                <w:rFonts w:cstheme="minorHAnsi"/>
                <w:sz w:val="18"/>
                <w:szCs w:val="18"/>
              </w:rPr>
              <w:t>(ii)</w:t>
            </w:r>
          </w:p>
        </w:tc>
        <w:tc>
          <w:tcPr>
            <w:tcW w:w="850" w:type="dxa"/>
          </w:tcPr>
          <w:p w:rsidR="005B4402" w:rsidRPr="00C570B2" w:rsidRDefault="005B4402" w:rsidP="00690BE1">
            <w:pPr>
              <w:pStyle w:val="Akapitzlist"/>
              <w:spacing w:before="60" w:after="60" w:line="276" w:lineRule="auto"/>
              <w:ind w:left="0"/>
              <w:contextualSpacing w:val="0"/>
              <w:rPr>
                <w:rFonts w:cstheme="minorHAnsi"/>
                <w:sz w:val="18"/>
                <w:szCs w:val="18"/>
              </w:rPr>
            </w:pPr>
            <w:r w:rsidRPr="00C570B2">
              <w:rPr>
                <w:rFonts w:cstheme="minorHAnsi"/>
                <w:sz w:val="18"/>
                <w:szCs w:val="18"/>
              </w:rPr>
              <w:t>EFRR</w:t>
            </w:r>
          </w:p>
        </w:tc>
        <w:tc>
          <w:tcPr>
            <w:tcW w:w="992" w:type="dxa"/>
          </w:tcPr>
          <w:p w:rsidR="005B4402" w:rsidRPr="00C570B2" w:rsidRDefault="005B4402" w:rsidP="00690BE1">
            <w:pPr>
              <w:pStyle w:val="Akapitzlist"/>
              <w:spacing w:before="60" w:after="60" w:line="276" w:lineRule="auto"/>
              <w:ind w:left="0"/>
              <w:contextualSpacing w:val="0"/>
              <w:rPr>
                <w:rFonts w:cstheme="minorHAnsi"/>
                <w:sz w:val="18"/>
                <w:szCs w:val="18"/>
              </w:rPr>
            </w:pPr>
            <w:r w:rsidRPr="00C570B2">
              <w:rPr>
                <w:rFonts w:cstheme="minorHAnsi"/>
                <w:sz w:val="18"/>
                <w:szCs w:val="18"/>
              </w:rPr>
              <w:t>Słabiej rozwinięty</w:t>
            </w:r>
          </w:p>
        </w:tc>
        <w:tc>
          <w:tcPr>
            <w:tcW w:w="993" w:type="dxa"/>
          </w:tcPr>
          <w:p w:rsidR="005B4402" w:rsidRPr="00C570B2" w:rsidRDefault="005B4402" w:rsidP="00690BE1">
            <w:pPr>
              <w:pStyle w:val="Akapitzlist"/>
              <w:spacing w:before="60" w:after="60" w:line="276" w:lineRule="auto"/>
              <w:ind w:left="0"/>
              <w:contextualSpacing w:val="0"/>
              <w:rPr>
                <w:rFonts w:cstheme="minorHAnsi"/>
                <w:sz w:val="18"/>
                <w:szCs w:val="18"/>
              </w:rPr>
            </w:pPr>
            <w:r w:rsidRPr="00C570B2">
              <w:rPr>
                <w:rFonts w:cstheme="minorHAnsi"/>
                <w:sz w:val="18"/>
                <w:szCs w:val="18"/>
              </w:rPr>
              <w:t>WLWK</w:t>
            </w:r>
          </w:p>
          <w:p w:rsidR="005B4402" w:rsidRPr="00C570B2" w:rsidRDefault="005B4402" w:rsidP="00690BE1">
            <w:pPr>
              <w:pStyle w:val="Akapitzlist"/>
              <w:spacing w:before="60" w:after="60" w:line="276" w:lineRule="auto"/>
              <w:ind w:left="0"/>
              <w:contextualSpacing w:val="0"/>
              <w:rPr>
                <w:rFonts w:cstheme="minorHAnsi"/>
                <w:sz w:val="18"/>
                <w:szCs w:val="18"/>
              </w:rPr>
            </w:pPr>
            <w:r w:rsidRPr="00C570B2">
              <w:rPr>
                <w:rFonts w:cstheme="minorHAnsi"/>
                <w:sz w:val="18"/>
                <w:szCs w:val="18"/>
              </w:rPr>
              <w:t>(198)</w:t>
            </w:r>
          </w:p>
        </w:tc>
        <w:tc>
          <w:tcPr>
            <w:tcW w:w="3218" w:type="dxa"/>
          </w:tcPr>
          <w:p w:rsidR="005B4402" w:rsidRPr="00C570B2" w:rsidRDefault="005B4402" w:rsidP="00690BE1">
            <w:pPr>
              <w:pStyle w:val="Akapitzlist"/>
              <w:spacing w:before="60" w:after="60" w:line="276" w:lineRule="auto"/>
              <w:ind w:left="0"/>
              <w:contextualSpacing w:val="0"/>
              <w:rPr>
                <w:rFonts w:cstheme="minorHAnsi"/>
                <w:sz w:val="18"/>
                <w:szCs w:val="18"/>
              </w:rPr>
            </w:pPr>
            <w:r w:rsidRPr="00C570B2">
              <w:rPr>
                <w:rFonts w:cstheme="minorHAnsi"/>
                <w:sz w:val="18"/>
                <w:szCs w:val="18"/>
              </w:rPr>
              <w:t>Liczba wspartych szkół</w:t>
            </w:r>
          </w:p>
        </w:tc>
        <w:tc>
          <w:tcPr>
            <w:tcW w:w="1165" w:type="dxa"/>
          </w:tcPr>
          <w:p w:rsidR="005B4402" w:rsidRPr="00C570B2" w:rsidRDefault="005B4402" w:rsidP="00690BE1">
            <w:pPr>
              <w:pStyle w:val="Akapitzlist"/>
              <w:spacing w:before="60" w:after="60" w:line="276" w:lineRule="auto"/>
              <w:ind w:left="0"/>
              <w:contextualSpacing w:val="0"/>
              <w:rPr>
                <w:rFonts w:cstheme="minorHAnsi"/>
                <w:sz w:val="18"/>
                <w:szCs w:val="18"/>
              </w:rPr>
            </w:pPr>
            <w:r w:rsidRPr="00C570B2">
              <w:rPr>
                <w:rFonts w:cstheme="minorHAnsi"/>
                <w:sz w:val="18"/>
                <w:szCs w:val="18"/>
              </w:rPr>
              <w:t>sztuka</w:t>
            </w:r>
          </w:p>
        </w:tc>
        <w:tc>
          <w:tcPr>
            <w:tcW w:w="1058" w:type="dxa"/>
            <w:shd w:val="clear" w:color="auto" w:fill="auto"/>
          </w:tcPr>
          <w:p w:rsidR="005B4402" w:rsidRPr="0021307E" w:rsidRDefault="005B4402" w:rsidP="00690BE1">
            <w:pPr>
              <w:pStyle w:val="Akapitzlist"/>
              <w:spacing w:before="60" w:after="60" w:line="276" w:lineRule="auto"/>
              <w:ind w:left="0"/>
              <w:contextualSpacing w:val="0"/>
              <w:rPr>
                <w:rFonts w:cstheme="minorHAnsi"/>
                <w:sz w:val="18"/>
                <w:szCs w:val="18"/>
              </w:rPr>
            </w:pPr>
            <w:r w:rsidRPr="0021307E">
              <w:rPr>
                <w:rFonts w:cstheme="minorHAnsi"/>
                <w:sz w:val="18"/>
                <w:szCs w:val="18"/>
              </w:rPr>
              <w:t>0</w:t>
            </w:r>
          </w:p>
        </w:tc>
        <w:tc>
          <w:tcPr>
            <w:tcW w:w="852" w:type="dxa"/>
            <w:shd w:val="clear" w:color="auto" w:fill="auto"/>
          </w:tcPr>
          <w:p w:rsidR="005B4402" w:rsidRPr="0021307E" w:rsidRDefault="005B4402" w:rsidP="00690BE1">
            <w:pPr>
              <w:pStyle w:val="Akapitzlist"/>
              <w:spacing w:before="60" w:after="60" w:line="276" w:lineRule="auto"/>
              <w:ind w:left="0"/>
              <w:contextualSpacing w:val="0"/>
              <w:rPr>
                <w:rFonts w:cstheme="minorHAnsi"/>
                <w:sz w:val="18"/>
                <w:szCs w:val="18"/>
              </w:rPr>
            </w:pPr>
            <w:r w:rsidRPr="0021307E">
              <w:rPr>
                <w:rFonts w:cstheme="minorHAnsi"/>
                <w:sz w:val="18"/>
                <w:szCs w:val="18"/>
              </w:rPr>
              <w:t>40</w:t>
            </w:r>
          </w:p>
        </w:tc>
      </w:tr>
    </w:tbl>
    <w:p w:rsidR="005B4402" w:rsidRPr="00C570B2" w:rsidRDefault="005B4402" w:rsidP="005B4402">
      <w:pPr>
        <w:spacing w:before="60" w:after="60" w:line="276" w:lineRule="auto"/>
      </w:pPr>
      <w:r>
        <w:t>Tabela 2. Wskaźniki rezultatu</w:t>
      </w:r>
    </w:p>
    <w:tbl>
      <w:tblPr>
        <w:tblStyle w:val="Tabela-Siatka"/>
        <w:tblW w:w="10683" w:type="dxa"/>
        <w:jc w:val="center"/>
        <w:tblLayout w:type="fixed"/>
        <w:tblLook w:val="04A0" w:firstRow="1" w:lastRow="0" w:firstColumn="1" w:lastColumn="0" w:noHBand="0" w:noVBand="1"/>
      </w:tblPr>
      <w:tblGrid>
        <w:gridCol w:w="704"/>
        <w:gridCol w:w="709"/>
        <w:gridCol w:w="709"/>
        <w:gridCol w:w="992"/>
        <w:gridCol w:w="992"/>
        <w:gridCol w:w="1418"/>
        <w:gridCol w:w="992"/>
        <w:gridCol w:w="850"/>
        <w:gridCol w:w="709"/>
        <w:gridCol w:w="851"/>
        <w:gridCol w:w="992"/>
        <w:gridCol w:w="765"/>
      </w:tblGrid>
      <w:tr w:rsidR="005B4402" w:rsidRPr="00883D55" w:rsidTr="00244417">
        <w:trPr>
          <w:tblHeader/>
          <w:jc w:val="center"/>
        </w:trPr>
        <w:tc>
          <w:tcPr>
            <w:tcW w:w="704" w:type="dxa"/>
          </w:tcPr>
          <w:p w:rsidR="005B4402" w:rsidRPr="00883D55" w:rsidRDefault="005B4402" w:rsidP="00690BE1">
            <w:pPr>
              <w:pStyle w:val="Akapitzlist"/>
              <w:spacing w:before="60" w:after="60" w:line="276" w:lineRule="auto"/>
              <w:ind w:left="0"/>
              <w:contextualSpacing w:val="0"/>
              <w:rPr>
                <w:rFonts w:cstheme="minorHAnsi"/>
                <w:sz w:val="18"/>
                <w:szCs w:val="18"/>
              </w:rPr>
            </w:pPr>
            <w:r w:rsidRPr="00883D55">
              <w:rPr>
                <w:rFonts w:cstheme="minorHAnsi"/>
                <w:sz w:val="18"/>
                <w:szCs w:val="18"/>
              </w:rPr>
              <w:lastRenderedPageBreak/>
              <w:t>Priorytet</w:t>
            </w:r>
          </w:p>
        </w:tc>
        <w:tc>
          <w:tcPr>
            <w:tcW w:w="709" w:type="dxa"/>
          </w:tcPr>
          <w:p w:rsidR="005B4402" w:rsidRPr="00883D55" w:rsidRDefault="005B4402" w:rsidP="00690BE1">
            <w:pPr>
              <w:pStyle w:val="Akapitzlist"/>
              <w:spacing w:before="60" w:after="60" w:line="276" w:lineRule="auto"/>
              <w:ind w:left="0"/>
              <w:contextualSpacing w:val="0"/>
              <w:rPr>
                <w:rFonts w:cstheme="minorHAnsi"/>
                <w:sz w:val="18"/>
                <w:szCs w:val="18"/>
              </w:rPr>
            </w:pPr>
            <w:r w:rsidRPr="00883D55">
              <w:rPr>
                <w:rFonts w:cstheme="minorHAnsi"/>
                <w:sz w:val="18"/>
                <w:szCs w:val="18"/>
              </w:rPr>
              <w:t>Cel szczegółowy</w:t>
            </w:r>
          </w:p>
        </w:tc>
        <w:tc>
          <w:tcPr>
            <w:tcW w:w="709" w:type="dxa"/>
          </w:tcPr>
          <w:p w:rsidR="005B4402" w:rsidRPr="00883D55" w:rsidRDefault="005B4402" w:rsidP="00690BE1">
            <w:pPr>
              <w:pStyle w:val="Akapitzlist"/>
              <w:spacing w:before="60" w:after="60" w:line="276" w:lineRule="auto"/>
              <w:ind w:left="0"/>
              <w:contextualSpacing w:val="0"/>
              <w:rPr>
                <w:rFonts w:cstheme="minorHAnsi"/>
                <w:sz w:val="18"/>
                <w:szCs w:val="18"/>
              </w:rPr>
            </w:pPr>
            <w:r w:rsidRPr="00883D55">
              <w:rPr>
                <w:rFonts w:cstheme="minorHAnsi"/>
                <w:sz w:val="18"/>
                <w:szCs w:val="18"/>
              </w:rPr>
              <w:t>Fundusz</w:t>
            </w:r>
          </w:p>
        </w:tc>
        <w:tc>
          <w:tcPr>
            <w:tcW w:w="992" w:type="dxa"/>
          </w:tcPr>
          <w:p w:rsidR="005B4402" w:rsidRPr="00883D55" w:rsidRDefault="005B4402" w:rsidP="00690BE1">
            <w:pPr>
              <w:pStyle w:val="Akapitzlist"/>
              <w:spacing w:before="60" w:after="60" w:line="276" w:lineRule="auto"/>
              <w:ind w:left="0"/>
              <w:contextualSpacing w:val="0"/>
              <w:rPr>
                <w:rFonts w:cstheme="minorHAnsi"/>
                <w:sz w:val="18"/>
                <w:szCs w:val="18"/>
              </w:rPr>
            </w:pPr>
            <w:r w:rsidRPr="00883D55">
              <w:rPr>
                <w:rFonts w:cstheme="minorHAnsi"/>
                <w:sz w:val="18"/>
                <w:szCs w:val="18"/>
              </w:rPr>
              <w:t>Kategoria regionu</w:t>
            </w:r>
          </w:p>
        </w:tc>
        <w:tc>
          <w:tcPr>
            <w:tcW w:w="992" w:type="dxa"/>
          </w:tcPr>
          <w:p w:rsidR="005B4402" w:rsidRPr="00883D55" w:rsidRDefault="005B4402" w:rsidP="00690BE1">
            <w:pPr>
              <w:pStyle w:val="Akapitzlist"/>
              <w:spacing w:before="60" w:after="60" w:line="276" w:lineRule="auto"/>
              <w:ind w:left="0"/>
              <w:contextualSpacing w:val="0"/>
              <w:rPr>
                <w:rFonts w:cstheme="minorHAnsi"/>
                <w:sz w:val="18"/>
                <w:szCs w:val="18"/>
              </w:rPr>
            </w:pPr>
            <w:r w:rsidRPr="00883D55">
              <w:rPr>
                <w:rFonts w:cstheme="minorHAnsi"/>
                <w:sz w:val="18"/>
                <w:szCs w:val="18"/>
              </w:rPr>
              <w:t>Nr identyfikacyjny</w:t>
            </w:r>
          </w:p>
        </w:tc>
        <w:tc>
          <w:tcPr>
            <w:tcW w:w="1418" w:type="dxa"/>
          </w:tcPr>
          <w:p w:rsidR="005B4402" w:rsidRPr="00883D55" w:rsidRDefault="005B4402" w:rsidP="00690BE1">
            <w:pPr>
              <w:pStyle w:val="Akapitzlist"/>
              <w:spacing w:before="60" w:after="60" w:line="276" w:lineRule="auto"/>
              <w:ind w:left="0"/>
              <w:contextualSpacing w:val="0"/>
              <w:rPr>
                <w:rFonts w:cstheme="minorHAnsi"/>
                <w:sz w:val="18"/>
                <w:szCs w:val="18"/>
              </w:rPr>
            </w:pPr>
            <w:r w:rsidRPr="00883D55">
              <w:rPr>
                <w:rFonts w:cstheme="minorHAnsi"/>
                <w:sz w:val="18"/>
                <w:szCs w:val="18"/>
              </w:rPr>
              <w:t>Wskaźnik</w:t>
            </w:r>
          </w:p>
        </w:tc>
        <w:tc>
          <w:tcPr>
            <w:tcW w:w="992" w:type="dxa"/>
          </w:tcPr>
          <w:p w:rsidR="005B4402" w:rsidRPr="00883D55" w:rsidRDefault="005B4402" w:rsidP="00690BE1">
            <w:pPr>
              <w:pStyle w:val="Akapitzlist"/>
              <w:spacing w:before="60" w:after="60" w:line="276" w:lineRule="auto"/>
              <w:ind w:left="0"/>
              <w:contextualSpacing w:val="0"/>
              <w:rPr>
                <w:rFonts w:cstheme="minorHAnsi"/>
                <w:sz w:val="18"/>
                <w:szCs w:val="18"/>
              </w:rPr>
            </w:pPr>
            <w:r w:rsidRPr="00883D55">
              <w:rPr>
                <w:rFonts w:cstheme="minorHAnsi"/>
                <w:sz w:val="18"/>
                <w:szCs w:val="18"/>
              </w:rPr>
              <w:t>Jednostka miary</w:t>
            </w:r>
          </w:p>
        </w:tc>
        <w:tc>
          <w:tcPr>
            <w:tcW w:w="850" w:type="dxa"/>
          </w:tcPr>
          <w:p w:rsidR="005B4402" w:rsidRPr="00883D55" w:rsidRDefault="005B4402" w:rsidP="00690BE1">
            <w:pPr>
              <w:pStyle w:val="Akapitzlist"/>
              <w:spacing w:before="60" w:after="60" w:line="276" w:lineRule="auto"/>
              <w:ind w:left="0"/>
              <w:contextualSpacing w:val="0"/>
              <w:rPr>
                <w:rFonts w:cstheme="minorHAnsi"/>
                <w:sz w:val="18"/>
                <w:szCs w:val="18"/>
              </w:rPr>
            </w:pPr>
            <w:r w:rsidRPr="00883D55">
              <w:rPr>
                <w:rFonts w:cstheme="minorHAnsi"/>
                <w:sz w:val="18"/>
                <w:szCs w:val="18"/>
              </w:rPr>
              <w:t>Wartość bazowa</w:t>
            </w:r>
          </w:p>
        </w:tc>
        <w:tc>
          <w:tcPr>
            <w:tcW w:w="709" w:type="dxa"/>
          </w:tcPr>
          <w:p w:rsidR="005B4402" w:rsidRPr="00883D55" w:rsidRDefault="005B4402" w:rsidP="00690BE1">
            <w:pPr>
              <w:pStyle w:val="Akapitzlist"/>
              <w:spacing w:before="60" w:after="60" w:line="276" w:lineRule="auto"/>
              <w:ind w:left="0"/>
              <w:contextualSpacing w:val="0"/>
              <w:rPr>
                <w:rFonts w:cstheme="minorHAnsi"/>
                <w:sz w:val="18"/>
                <w:szCs w:val="18"/>
              </w:rPr>
            </w:pPr>
            <w:r w:rsidRPr="00883D55">
              <w:rPr>
                <w:rFonts w:cstheme="minorHAnsi"/>
                <w:sz w:val="18"/>
                <w:szCs w:val="18"/>
              </w:rPr>
              <w:t>Rok referencyjny</w:t>
            </w:r>
          </w:p>
        </w:tc>
        <w:tc>
          <w:tcPr>
            <w:tcW w:w="851" w:type="dxa"/>
          </w:tcPr>
          <w:p w:rsidR="005B4402" w:rsidRPr="00883D55" w:rsidRDefault="005B4402" w:rsidP="00690BE1">
            <w:pPr>
              <w:pStyle w:val="Akapitzlist"/>
              <w:spacing w:before="60" w:after="60" w:line="276" w:lineRule="auto"/>
              <w:ind w:left="0"/>
              <w:contextualSpacing w:val="0"/>
              <w:rPr>
                <w:rFonts w:cstheme="minorHAnsi"/>
                <w:sz w:val="18"/>
                <w:szCs w:val="18"/>
              </w:rPr>
            </w:pPr>
            <w:r w:rsidRPr="00883D55">
              <w:rPr>
                <w:rFonts w:cstheme="minorHAnsi"/>
                <w:sz w:val="18"/>
                <w:szCs w:val="18"/>
              </w:rPr>
              <w:t>Cel (2029)</w:t>
            </w:r>
          </w:p>
        </w:tc>
        <w:tc>
          <w:tcPr>
            <w:tcW w:w="992" w:type="dxa"/>
          </w:tcPr>
          <w:p w:rsidR="005B4402" w:rsidRPr="00883D55" w:rsidRDefault="005B4402" w:rsidP="00690BE1">
            <w:pPr>
              <w:pStyle w:val="Akapitzlist"/>
              <w:spacing w:before="60" w:after="60" w:line="276" w:lineRule="auto"/>
              <w:ind w:left="0"/>
              <w:contextualSpacing w:val="0"/>
              <w:rPr>
                <w:rFonts w:cstheme="minorHAnsi"/>
                <w:sz w:val="18"/>
                <w:szCs w:val="18"/>
              </w:rPr>
            </w:pPr>
            <w:r w:rsidRPr="00883D55">
              <w:rPr>
                <w:rFonts w:cstheme="minorHAnsi"/>
                <w:sz w:val="18"/>
                <w:szCs w:val="18"/>
              </w:rPr>
              <w:t>Źródło danych</w:t>
            </w:r>
          </w:p>
        </w:tc>
        <w:tc>
          <w:tcPr>
            <w:tcW w:w="765" w:type="dxa"/>
          </w:tcPr>
          <w:p w:rsidR="005B4402" w:rsidRPr="00883D55" w:rsidRDefault="005B4402" w:rsidP="00690BE1">
            <w:pPr>
              <w:pStyle w:val="Akapitzlist"/>
              <w:spacing w:before="60" w:after="60" w:line="276" w:lineRule="auto"/>
              <w:ind w:left="0"/>
              <w:contextualSpacing w:val="0"/>
              <w:rPr>
                <w:rFonts w:cstheme="minorHAnsi"/>
                <w:sz w:val="18"/>
                <w:szCs w:val="18"/>
              </w:rPr>
            </w:pPr>
            <w:r w:rsidRPr="00883D55">
              <w:rPr>
                <w:rFonts w:cstheme="minorHAnsi"/>
                <w:sz w:val="18"/>
                <w:szCs w:val="18"/>
              </w:rPr>
              <w:t>Uwagi</w:t>
            </w:r>
          </w:p>
        </w:tc>
      </w:tr>
      <w:tr w:rsidR="005B4402" w:rsidRPr="00883D55" w:rsidTr="00690BE1">
        <w:trPr>
          <w:jc w:val="center"/>
        </w:trPr>
        <w:tc>
          <w:tcPr>
            <w:tcW w:w="704" w:type="dxa"/>
          </w:tcPr>
          <w:p w:rsidR="005B4402" w:rsidRPr="00883D55" w:rsidRDefault="005B4402" w:rsidP="00690BE1">
            <w:pPr>
              <w:pStyle w:val="Akapitzlist"/>
              <w:spacing w:before="60" w:after="60" w:line="276" w:lineRule="auto"/>
              <w:ind w:left="0"/>
              <w:contextualSpacing w:val="0"/>
              <w:rPr>
                <w:rFonts w:cstheme="minorHAnsi"/>
                <w:sz w:val="18"/>
                <w:szCs w:val="18"/>
              </w:rPr>
            </w:pPr>
            <w:r w:rsidRPr="00883D55">
              <w:rPr>
                <w:rFonts w:cstheme="minorHAnsi"/>
                <w:sz w:val="18"/>
                <w:szCs w:val="18"/>
              </w:rPr>
              <w:t>4</w:t>
            </w:r>
          </w:p>
        </w:tc>
        <w:tc>
          <w:tcPr>
            <w:tcW w:w="709" w:type="dxa"/>
          </w:tcPr>
          <w:p w:rsidR="005B4402" w:rsidRPr="00883D55" w:rsidRDefault="005B4402" w:rsidP="00690BE1">
            <w:pPr>
              <w:pStyle w:val="Akapitzlist"/>
              <w:spacing w:before="60" w:after="60" w:line="276" w:lineRule="auto"/>
              <w:ind w:left="0"/>
              <w:contextualSpacing w:val="0"/>
              <w:rPr>
                <w:rFonts w:cstheme="minorHAnsi"/>
                <w:sz w:val="18"/>
                <w:szCs w:val="18"/>
              </w:rPr>
            </w:pPr>
            <w:r w:rsidRPr="00883D55">
              <w:rPr>
                <w:rFonts w:cstheme="minorHAnsi"/>
                <w:sz w:val="18"/>
                <w:szCs w:val="18"/>
              </w:rPr>
              <w:t>(ii)</w:t>
            </w:r>
          </w:p>
        </w:tc>
        <w:tc>
          <w:tcPr>
            <w:tcW w:w="709" w:type="dxa"/>
          </w:tcPr>
          <w:p w:rsidR="005B4402" w:rsidRPr="00883D55" w:rsidRDefault="005B4402" w:rsidP="00690BE1">
            <w:pPr>
              <w:pStyle w:val="Akapitzlist"/>
              <w:spacing w:before="60" w:after="60" w:line="276" w:lineRule="auto"/>
              <w:ind w:left="0"/>
              <w:contextualSpacing w:val="0"/>
              <w:rPr>
                <w:rFonts w:cstheme="minorHAnsi"/>
                <w:sz w:val="18"/>
                <w:szCs w:val="18"/>
              </w:rPr>
            </w:pPr>
            <w:r w:rsidRPr="00883D55">
              <w:rPr>
                <w:rFonts w:cstheme="minorHAnsi"/>
                <w:sz w:val="18"/>
                <w:szCs w:val="18"/>
              </w:rPr>
              <w:t>EFRR</w:t>
            </w:r>
          </w:p>
        </w:tc>
        <w:tc>
          <w:tcPr>
            <w:tcW w:w="992" w:type="dxa"/>
          </w:tcPr>
          <w:p w:rsidR="005B4402" w:rsidRPr="00883D55" w:rsidRDefault="005B4402" w:rsidP="00690BE1">
            <w:pPr>
              <w:pStyle w:val="Akapitzlist"/>
              <w:spacing w:before="60" w:after="60" w:line="276" w:lineRule="auto"/>
              <w:ind w:left="0"/>
              <w:contextualSpacing w:val="0"/>
              <w:rPr>
                <w:rFonts w:cstheme="minorHAnsi"/>
                <w:sz w:val="18"/>
                <w:szCs w:val="18"/>
              </w:rPr>
            </w:pPr>
            <w:r w:rsidRPr="00883D55">
              <w:rPr>
                <w:rFonts w:cstheme="minorHAnsi"/>
                <w:sz w:val="18"/>
                <w:szCs w:val="18"/>
              </w:rPr>
              <w:t>Słabiej rozwinięty</w:t>
            </w:r>
          </w:p>
        </w:tc>
        <w:tc>
          <w:tcPr>
            <w:tcW w:w="992" w:type="dxa"/>
          </w:tcPr>
          <w:p w:rsidR="005B4402" w:rsidRPr="00883D55" w:rsidRDefault="005B4402" w:rsidP="00690BE1">
            <w:pPr>
              <w:pStyle w:val="Akapitzlist"/>
              <w:spacing w:before="60" w:after="60" w:line="276" w:lineRule="auto"/>
              <w:ind w:left="0"/>
              <w:contextualSpacing w:val="0"/>
              <w:rPr>
                <w:rFonts w:cstheme="minorHAnsi"/>
                <w:sz w:val="18"/>
                <w:szCs w:val="18"/>
              </w:rPr>
            </w:pPr>
            <w:r w:rsidRPr="00883D55">
              <w:rPr>
                <w:rFonts w:cstheme="minorHAnsi"/>
                <w:sz w:val="18"/>
                <w:szCs w:val="18"/>
              </w:rPr>
              <w:t>RCR 71</w:t>
            </w:r>
          </w:p>
        </w:tc>
        <w:tc>
          <w:tcPr>
            <w:tcW w:w="1418" w:type="dxa"/>
          </w:tcPr>
          <w:p w:rsidR="005B4402" w:rsidRPr="0056035E" w:rsidRDefault="005B4402" w:rsidP="00690BE1">
            <w:pPr>
              <w:pStyle w:val="Akapitzlist"/>
              <w:spacing w:before="60" w:after="60" w:line="276" w:lineRule="auto"/>
              <w:ind w:left="0"/>
              <w:contextualSpacing w:val="0"/>
              <w:rPr>
                <w:rFonts w:cstheme="minorHAnsi"/>
                <w:sz w:val="18"/>
                <w:szCs w:val="18"/>
              </w:rPr>
            </w:pPr>
            <w:r w:rsidRPr="0056035E">
              <w:rPr>
                <w:rFonts w:cstheme="minorHAnsi"/>
                <w:sz w:val="18"/>
                <w:szCs w:val="18"/>
              </w:rPr>
              <w:t>Roczna liczba użytkowników nowych lub zmodernizowanych placówek oświatowych</w:t>
            </w:r>
          </w:p>
        </w:tc>
        <w:tc>
          <w:tcPr>
            <w:tcW w:w="992" w:type="dxa"/>
            <w:vAlign w:val="center"/>
          </w:tcPr>
          <w:p w:rsidR="005B4402" w:rsidRPr="00883D55" w:rsidRDefault="005B4402" w:rsidP="00690BE1">
            <w:pPr>
              <w:pStyle w:val="Akapitzlist"/>
              <w:spacing w:before="60" w:after="60" w:line="276" w:lineRule="auto"/>
              <w:ind w:left="0"/>
              <w:contextualSpacing w:val="0"/>
              <w:rPr>
                <w:rFonts w:cstheme="minorHAnsi"/>
                <w:sz w:val="18"/>
                <w:szCs w:val="18"/>
              </w:rPr>
            </w:pPr>
            <w:r w:rsidRPr="00883D55">
              <w:rPr>
                <w:rFonts w:cstheme="minorHAnsi"/>
                <w:sz w:val="18"/>
                <w:szCs w:val="18"/>
              </w:rPr>
              <w:t>użytkownicy / rok</w:t>
            </w:r>
          </w:p>
        </w:tc>
        <w:tc>
          <w:tcPr>
            <w:tcW w:w="850" w:type="dxa"/>
          </w:tcPr>
          <w:p w:rsidR="005B4402" w:rsidRPr="00883D55" w:rsidRDefault="005B4402" w:rsidP="00690BE1">
            <w:pPr>
              <w:pStyle w:val="Akapitzlist"/>
              <w:spacing w:before="60" w:after="60" w:line="276" w:lineRule="auto"/>
              <w:ind w:left="0"/>
              <w:contextualSpacing w:val="0"/>
              <w:rPr>
                <w:rFonts w:cstheme="minorHAnsi"/>
                <w:sz w:val="18"/>
                <w:szCs w:val="18"/>
              </w:rPr>
            </w:pPr>
          </w:p>
        </w:tc>
        <w:tc>
          <w:tcPr>
            <w:tcW w:w="709" w:type="dxa"/>
          </w:tcPr>
          <w:p w:rsidR="005B4402" w:rsidRPr="00883D55" w:rsidRDefault="005B4402" w:rsidP="00690BE1">
            <w:pPr>
              <w:pStyle w:val="Akapitzlist"/>
              <w:spacing w:before="60" w:after="60" w:line="276" w:lineRule="auto"/>
              <w:ind w:left="0"/>
              <w:contextualSpacing w:val="0"/>
              <w:rPr>
                <w:rFonts w:cstheme="minorHAnsi"/>
                <w:sz w:val="18"/>
                <w:szCs w:val="18"/>
              </w:rPr>
            </w:pPr>
          </w:p>
        </w:tc>
        <w:tc>
          <w:tcPr>
            <w:tcW w:w="851" w:type="dxa"/>
          </w:tcPr>
          <w:p w:rsidR="005B4402" w:rsidRPr="00883D55" w:rsidRDefault="005B4402" w:rsidP="00690BE1">
            <w:pPr>
              <w:pStyle w:val="Akapitzlist"/>
              <w:spacing w:before="60" w:after="60" w:line="276" w:lineRule="auto"/>
              <w:ind w:left="0"/>
              <w:contextualSpacing w:val="0"/>
              <w:rPr>
                <w:rFonts w:cstheme="minorHAnsi"/>
                <w:sz w:val="18"/>
                <w:szCs w:val="18"/>
              </w:rPr>
            </w:pPr>
          </w:p>
        </w:tc>
        <w:tc>
          <w:tcPr>
            <w:tcW w:w="992" w:type="dxa"/>
          </w:tcPr>
          <w:p w:rsidR="005B4402" w:rsidRPr="00883D55" w:rsidRDefault="005B4402" w:rsidP="00690BE1">
            <w:pPr>
              <w:pStyle w:val="Akapitzlist"/>
              <w:spacing w:before="60" w:after="60" w:line="276" w:lineRule="auto"/>
              <w:ind w:left="0"/>
              <w:contextualSpacing w:val="0"/>
              <w:rPr>
                <w:rFonts w:cstheme="minorHAnsi"/>
                <w:sz w:val="18"/>
                <w:szCs w:val="18"/>
              </w:rPr>
            </w:pPr>
          </w:p>
        </w:tc>
        <w:tc>
          <w:tcPr>
            <w:tcW w:w="765" w:type="dxa"/>
          </w:tcPr>
          <w:p w:rsidR="005B4402" w:rsidRPr="00883D55" w:rsidRDefault="005B4402" w:rsidP="00690BE1">
            <w:pPr>
              <w:pStyle w:val="Akapitzlist"/>
              <w:spacing w:before="60" w:after="60" w:line="276" w:lineRule="auto"/>
              <w:ind w:left="0"/>
              <w:contextualSpacing w:val="0"/>
              <w:rPr>
                <w:rFonts w:cstheme="minorHAnsi"/>
                <w:sz w:val="18"/>
                <w:szCs w:val="18"/>
              </w:rPr>
            </w:pPr>
          </w:p>
        </w:tc>
      </w:tr>
    </w:tbl>
    <w:p w:rsidR="00CF4381" w:rsidRPr="00CF4381" w:rsidRDefault="00CF4381" w:rsidP="00CF4381">
      <w:pPr>
        <w:spacing w:before="60" w:after="60" w:line="276" w:lineRule="auto"/>
        <w:rPr>
          <w:rFonts w:ascii="Calibri" w:eastAsia="Calibri" w:hAnsi="Calibri" w:cs="Times New Roman"/>
        </w:rPr>
      </w:pPr>
    </w:p>
    <w:p w:rsidR="00CF4381" w:rsidRPr="00CF4381" w:rsidRDefault="00CF4381" w:rsidP="00CF4381">
      <w:pPr>
        <w:spacing w:before="60" w:after="60" w:line="276" w:lineRule="auto"/>
        <w:rPr>
          <w:rFonts w:ascii="Calibri" w:eastAsia="Calibri" w:hAnsi="Calibri" w:cs="Times New Roman"/>
          <w:b/>
        </w:rPr>
      </w:pPr>
      <w:r w:rsidRPr="00CF4381">
        <w:rPr>
          <w:rFonts w:ascii="Calibri" w:eastAsia="Calibri" w:hAnsi="Calibri" w:cs="Times New Roman"/>
          <w:b/>
        </w:rPr>
        <w:t>Orientacyjny podział zasobów programu (UE) według rodzaju interwencji</w:t>
      </w:r>
    </w:p>
    <w:p w:rsidR="00CF4381" w:rsidRPr="00CF4381" w:rsidRDefault="00CF4381" w:rsidP="00CF4381">
      <w:pPr>
        <w:spacing w:before="60" w:after="60" w:line="276" w:lineRule="auto"/>
        <w:rPr>
          <w:rFonts w:ascii="Calibri" w:eastAsia="Calibri" w:hAnsi="Calibri" w:cs="Times New Roman"/>
        </w:rPr>
      </w:pPr>
      <w:r w:rsidRPr="00CF4381">
        <w:rPr>
          <w:rFonts w:ascii="Calibri" w:eastAsia="Calibri" w:hAnsi="Calibri" w:cs="Times New Roman"/>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F4381" w:rsidRPr="00CF4381" w:rsidTr="00244417">
        <w:trPr>
          <w:tblHeader/>
        </w:trPr>
        <w:tc>
          <w:tcPr>
            <w:tcW w:w="1480" w:type="dxa"/>
          </w:tcPr>
          <w:p w:rsidR="00CF4381" w:rsidRPr="00CF4381" w:rsidRDefault="00CF4381" w:rsidP="00690BE1">
            <w:pPr>
              <w:spacing w:before="60" w:after="60" w:line="276" w:lineRule="auto"/>
              <w:rPr>
                <w:rFonts w:ascii="Calibri" w:eastAsia="Calibri" w:hAnsi="Calibri" w:cs="Times New Roman"/>
                <w:sz w:val="18"/>
                <w:szCs w:val="18"/>
              </w:rPr>
            </w:pPr>
            <w:r w:rsidRPr="00CF4381">
              <w:rPr>
                <w:rFonts w:ascii="Calibri" w:eastAsia="Calibri" w:hAnsi="Calibri" w:cs="Times New Roman"/>
                <w:sz w:val="18"/>
                <w:szCs w:val="18"/>
              </w:rPr>
              <w:t>Nr priorytetu</w:t>
            </w:r>
          </w:p>
        </w:tc>
        <w:tc>
          <w:tcPr>
            <w:tcW w:w="1372" w:type="dxa"/>
          </w:tcPr>
          <w:p w:rsidR="00CF4381" w:rsidRPr="00CF4381" w:rsidRDefault="00CF4381" w:rsidP="00690BE1">
            <w:pPr>
              <w:spacing w:before="60" w:after="60" w:line="276" w:lineRule="auto"/>
              <w:rPr>
                <w:rFonts w:ascii="Calibri" w:eastAsia="Calibri" w:hAnsi="Calibri" w:cs="Times New Roman"/>
                <w:sz w:val="18"/>
                <w:szCs w:val="18"/>
              </w:rPr>
            </w:pPr>
            <w:r w:rsidRPr="00CF4381">
              <w:rPr>
                <w:rFonts w:ascii="Calibri" w:eastAsia="Calibri" w:hAnsi="Calibri" w:cs="Times New Roman"/>
                <w:sz w:val="18"/>
                <w:szCs w:val="18"/>
              </w:rPr>
              <w:t>Fundusz</w:t>
            </w:r>
          </w:p>
        </w:tc>
        <w:tc>
          <w:tcPr>
            <w:tcW w:w="1372" w:type="dxa"/>
          </w:tcPr>
          <w:p w:rsidR="00CF4381" w:rsidRPr="00CF4381" w:rsidRDefault="00CF4381" w:rsidP="00690BE1">
            <w:pPr>
              <w:spacing w:before="60" w:after="60" w:line="276" w:lineRule="auto"/>
              <w:rPr>
                <w:rFonts w:ascii="Calibri" w:eastAsia="Calibri" w:hAnsi="Calibri" w:cs="Times New Roman"/>
                <w:sz w:val="18"/>
                <w:szCs w:val="18"/>
              </w:rPr>
            </w:pPr>
            <w:r w:rsidRPr="00CF4381">
              <w:rPr>
                <w:rFonts w:ascii="Calibri" w:eastAsia="Calibri" w:hAnsi="Calibri" w:cs="Times New Roman"/>
                <w:sz w:val="18"/>
                <w:szCs w:val="18"/>
              </w:rPr>
              <w:t>Kategoria regionu</w:t>
            </w:r>
          </w:p>
        </w:tc>
        <w:tc>
          <w:tcPr>
            <w:tcW w:w="1372" w:type="dxa"/>
          </w:tcPr>
          <w:p w:rsidR="00CF4381" w:rsidRPr="00CF4381" w:rsidRDefault="00CF4381" w:rsidP="00690BE1">
            <w:pPr>
              <w:spacing w:before="60" w:after="60" w:line="276" w:lineRule="auto"/>
              <w:rPr>
                <w:rFonts w:ascii="Calibri" w:eastAsia="Calibri" w:hAnsi="Calibri" w:cs="Times New Roman"/>
                <w:sz w:val="18"/>
                <w:szCs w:val="18"/>
              </w:rPr>
            </w:pPr>
            <w:r w:rsidRPr="00CF4381">
              <w:rPr>
                <w:rFonts w:ascii="Calibri" w:eastAsia="Calibri" w:hAnsi="Calibri" w:cs="Times New Roman"/>
                <w:sz w:val="18"/>
                <w:szCs w:val="18"/>
              </w:rPr>
              <w:t>Cel szczegółowy</w:t>
            </w:r>
          </w:p>
        </w:tc>
        <w:tc>
          <w:tcPr>
            <w:tcW w:w="1373" w:type="dxa"/>
          </w:tcPr>
          <w:p w:rsidR="00CF4381" w:rsidRPr="00CF4381" w:rsidRDefault="00CF4381" w:rsidP="00690BE1">
            <w:pPr>
              <w:spacing w:before="60" w:after="60" w:line="276" w:lineRule="auto"/>
              <w:rPr>
                <w:rFonts w:ascii="Calibri" w:eastAsia="Calibri" w:hAnsi="Calibri" w:cs="Times New Roman"/>
                <w:sz w:val="18"/>
                <w:szCs w:val="18"/>
              </w:rPr>
            </w:pPr>
            <w:r w:rsidRPr="00CF4381">
              <w:rPr>
                <w:rFonts w:ascii="Calibri" w:eastAsia="Calibri" w:hAnsi="Calibri" w:cs="Times New Roman"/>
                <w:sz w:val="18"/>
                <w:szCs w:val="18"/>
              </w:rPr>
              <w:t>Kod</w:t>
            </w:r>
          </w:p>
        </w:tc>
        <w:tc>
          <w:tcPr>
            <w:tcW w:w="1373" w:type="dxa"/>
          </w:tcPr>
          <w:p w:rsidR="00CF4381" w:rsidRPr="00CF4381" w:rsidRDefault="00CF4381" w:rsidP="00690BE1">
            <w:pPr>
              <w:spacing w:before="60" w:after="60" w:line="276" w:lineRule="auto"/>
              <w:rPr>
                <w:rFonts w:ascii="Calibri" w:eastAsia="Calibri" w:hAnsi="Calibri" w:cs="Times New Roman"/>
                <w:sz w:val="18"/>
                <w:szCs w:val="18"/>
              </w:rPr>
            </w:pPr>
            <w:r w:rsidRPr="00CF4381">
              <w:rPr>
                <w:rFonts w:ascii="Calibri" w:eastAsia="Calibri" w:hAnsi="Calibri" w:cs="Times New Roman"/>
                <w:sz w:val="18"/>
                <w:szCs w:val="18"/>
              </w:rPr>
              <w:t>Kwota (EUR)</w:t>
            </w:r>
          </w:p>
        </w:tc>
      </w:tr>
      <w:tr w:rsidR="00CF4381" w:rsidRPr="00CF4381" w:rsidTr="00690BE1">
        <w:tc>
          <w:tcPr>
            <w:tcW w:w="1480" w:type="dxa"/>
          </w:tcPr>
          <w:p w:rsidR="00CF4381" w:rsidRPr="00CF4381" w:rsidRDefault="00244417" w:rsidP="00690BE1">
            <w:pPr>
              <w:spacing w:before="60" w:after="60" w:line="276" w:lineRule="auto"/>
              <w:rPr>
                <w:rFonts w:ascii="Calibri" w:eastAsia="Calibri" w:hAnsi="Calibri" w:cs="Times New Roman"/>
                <w:sz w:val="18"/>
                <w:szCs w:val="18"/>
              </w:rPr>
            </w:pPr>
            <w:r>
              <w:rPr>
                <w:rFonts w:ascii="Calibri" w:eastAsia="Calibri" w:hAnsi="Calibri" w:cs="Times New Roman"/>
                <w:sz w:val="18"/>
                <w:szCs w:val="18"/>
              </w:rPr>
              <w:t>5</w:t>
            </w:r>
          </w:p>
        </w:tc>
        <w:tc>
          <w:tcPr>
            <w:tcW w:w="1372" w:type="dxa"/>
          </w:tcPr>
          <w:p w:rsidR="00CF4381" w:rsidRPr="00CF4381" w:rsidRDefault="00244417" w:rsidP="00690BE1">
            <w:pPr>
              <w:spacing w:before="60" w:after="60" w:line="276" w:lineRule="auto"/>
              <w:rPr>
                <w:rFonts w:ascii="Calibri" w:eastAsia="Calibri" w:hAnsi="Calibri" w:cs="Times New Roman"/>
                <w:sz w:val="18"/>
                <w:szCs w:val="18"/>
              </w:rPr>
            </w:pPr>
            <w:r>
              <w:rPr>
                <w:rFonts w:ascii="Calibri" w:eastAsia="Calibri" w:hAnsi="Calibri" w:cs="Times New Roman"/>
                <w:sz w:val="18"/>
                <w:szCs w:val="18"/>
              </w:rPr>
              <w:t>EFRR</w:t>
            </w:r>
          </w:p>
        </w:tc>
        <w:tc>
          <w:tcPr>
            <w:tcW w:w="1372" w:type="dxa"/>
          </w:tcPr>
          <w:p w:rsidR="00CF4381" w:rsidRPr="00CF4381" w:rsidRDefault="00244417" w:rsidP="00690BE1">
            <w:pPr>
              <w:spacing w:before="60" w:after="60" w:line="276" w:lineRule="auto"/>
              <w:rPr>
                <w:rFonts w:ascii="Calibri" w:eastAsia="Calibri" w:hAnsi="Calibri" w:cs="Times New Roman"/>
                <w:sz w:val="18"/>
                <w:szCs w:val="18"/>
              </w:rPr>
            </w:pPr>
            <w:r>
              <w:rPr>
                <w:sz w:val="18"/>
                <w:szCs w:val="18"/>
              </w:rPr>
              <w:t>słabiej rozwinięty</w:t>
            </w:r>
          </w:p>
        </w:tc>
        <w:tc>
          <w:tcPr>
            <w:tcW w:w="1372" w:type="dxa"/>
          </w:tcPr>
          <w:p w:rsidR="00CF4381" w:rsidRPr="00CF4381" w:rsidRDefault="00CF4381" w:rsidP="00690BE1">
            <w:pPr>
              <w:spacing w:before="60" w:after="60" w:line="276" w:lineRule="auto"/>
              <w:rPr>
                <w:rFonts w:ascii="Calibri" w:eastAsia="Calibri" w:hAnsi="Calibri" w:cs="Times New Roman"/>
                <w:sz w:val="18"/>
                <w:szCs w:val="18"/>
              </w:rPr>
            </w:pPr>
            <w:r w:rsidRPr="00CF4381">
              <w:rPr>
                <w:rFonts w:ascii="Calibri" w:eastAsia="Calibri" w:hAnsi="Calibri" w:cs="Times New Roman"/>
                <w:sz w:val="18"/>
                <w:szCs w:val="18"/>
              </w:rPr>
              <w:t>(ii)</w:t>
            </w:r>
          </w:p>
        </w:tc>
        <w:tc>
          <w:tcPr>
            <w:tcW w:w="1373" w:type="dxa"/>
          </w:tcPr>
          <w:p w:rsidR="00CF4381" w:rsidRPr="00CF4381" w:rsidRDefault="00244417" w:rsidP="00690BE1">
            <w:pPr>
              <w:spacing w:before="60" w:after="60" w:line="276" w:lineRule="auto"/>
              <w:rPr>
                <w:rFonts w:ascii="Calibri" w:eastAsia="Calibri" w:hAnsi="Calibri" w:cs="Times New Roman"/>
                <w:sz w:val="18"/>
                <w:szCs w:val="18"/>
              </w:rPr>
            </w:pPr>
            <w:r>
              <w:rPr>
                <w:rFonts w:ascii="Calibri" w:eastAsia="Calibri" w:hAnsi="Calibri" w:cs="Times New Roman"/>
                <w:sz w:val="18"/>
                <w:szCs w:val="18"/>
              </w:rPr>
              <w:t>121</w:t>
            </w:r>
          </w:p>
        </w:tc>
        <w:tc>
          <w:tcPr>
            <w:tcW w:w="1373" w:type="dxa"/>
          </w:tcPr>
          <w:p w:rsidR="00CF4381" w:rsidRPr="00CF4381" w:rsidRDefault="00244417" w:rsidP="00690BE1">
            <w:pPr>
              <w:spacing w:before="60" w:after="60" w:line="276" w:lineRule="auto"/>
              <w:rPr>
                <w:rFonts w:ascii="Calibri" w:eastAsia="Calibri" w:hAnsi="Calibri" w:cs="Times New Roman"/>
                <w:sz w:val="18"/>
                <w:szCs w:val="18"/>
              </w:rPr>
            </w:pPr>
            <w:r>
              <w:rPr>
                <w:rFonts w:ascii="Calibri" w:eastAsia="Calibri" w:hAnsi="Calibri" w:cs="Times New Roman"/>
                <w:sz w:val="18"/>
                <w:szCs w:val="18"/>
              </w:rPr>
              <w:t xml:space="preserve">10 128 </w:t>
            </w:r>
            <w:r w:rsidR="006D256E">
              <w:rPr>
                <w:rFonts w:ascii="Calibri" w:eastAsia="Calibri" w:hAnsi="Calibri" w:cs="Times New Roman"/>
                <w:sz w:val="18"/>
                <w:szCs w:val="18"/>
              </w:rPr>
              <w:t>8</w:t>
            </w:r>
            <w:r>
              <w:rPr>
                <w:rFonts w:ascii="Calibri" w:eastAsia="Calibri" w:hAnsi="Calibri" w:cs="Times New Roman"/>
                <w:sz w:val="18"/>
                <w:szCs w:val="18"/>
              </w:rPr>
              <w:t>31</w:t>
            </w:r>
          </w:p>
        </w:tc>
      </w:tr>
      <w:tr w:rsidR="00244417" w:rsidRPr="00CF4381" w:rsidTr="00690BE1">
        <w:tc>
          <w:tcPr>
            <w:tcW w:w="1480" w:type="dxa"/>
          </w:tcPr>
          <w:p w:rsidR="00244417" w:rsidRDefault="00244417" w:rsidP="00690BE1">
            <w:pPr>
              <w:spacing w:before="60" w:after="60" w:line="276" w:lineRule="auto"/>
              <w:rPr>
                <w:rFonts w:ascii="Calibri" w:eastAsia="Calibri" w:hAnsi="Calibri" w:cs="Times New Roman"/>
                <w:sz w:val="18"/>
                <w:szCs w:val="18"/>
              </w:rPr>
            </w:pPr>
            <w:r>
              <w:rPr>
                <w:rFonts w:ascii="Calibri" w:eastAsia="Calibri" w:hAnsi="Calibri" w:cs="Times New Roman"/>
                <w:sz w:val="18"/>
                <w:szCs w:val="18"/>
              </w:rPr>
              <w:t>5</w:t>
            </w:r>
          </w:p>
        </w:tc>
        <w:tc>
          <w:tcPr>
            <w:tcW w:w="1372" w:type="dxa"/>
          </w:tcPr>
          <w:p w:rsidR="00244417" w:rsidRDefault="00244417" w:rsidP="00690BE1">
            <w:pPr>
              <w:spacing w:before="60" w:after="60" w:line="276" w:lineRule="auto"/>
              <w:rPr>
                <w:rFonts w:ascii="Calibri" w:eastAsia="Calibri" w:hAnsi="Calibri" w:cs="Times New Roman"/>
                <w:sz w:val="18"/>
                <w:szCs w:val="18"/>
              </w:rPr>
            </w:pPr>
            <w:r>
              <w:rPr>
                <w:rFonts w:ascii="Calibri" w:eastAsia="Calibri" w:hAnsi="Calibri" w:cs="Times New Roman"/>
                <w:sz w:val="18"/>
                <w:szCs w:val="18"/>
              </w:rPr>
              <w:t>EFRR</w:t>
            </w:r>
          </w:p>
        </w:tc>
        <w:tc>
          <w:tcPr>
            <w:tcW w:w="1372" w:type="dxa"/>
          </w:tcPr>
          <w:p w:rsidR="00244417" w:rsidRDefault="00244417" w:rsidP="00690BE1">
            <w:pPr>
              <w:spacing w:before="60" w:after="60" w:line="276" w:lineRule="auto"/>
              <w:rPr>
                <w:sz w:val="18"/>
                <w:szCs w:val="18"/>
              </w:rPr>
            </w:pPr>
            <w:r>
              <w:rPr>
                <w:sz w:val="18"/>
                <w:szCs w:val="18"/>
              </w:rPr>
              <w:t>słabiej rozwinięty</w:t>
            </w:r>
          </w:p>
        </w:tc>
        <w:tc>
          <w:tcPr>
            <w:tcW w:w="1372" w:type="dxa"/>
          </w:tcPr>
          <w:p w:rsidR="00244417" w:rsidRPr="00CF4381" w:rsidRDefault="00244417" w:rsidP="00690BE1">
            <w:pPr>
              <w:spacing w:before="60" w:after="60" w:line="276" w:lineRule="auto"/>
              <w:rPr>
                <w:rFonts w:ascii="Calibri" w:eastAsia="Calibri" w:hAnsi="Calibri" w:cs="Times New Roman"/>
                <w:sz w:val="18"/>
                <w:szCs w:val="18"/>
              </w:rPr>
            </w:pPr>
            <w:r>
              <w:rPr>
                <w:rFonts w:ascii="Calibri" w:eastAsia="Calibri" w:hAnsi="Calibri" w:cs="Times New Roman"/>
                <w:sz w:val="18"/>
                <w:szCs w:val="18"/>
              </w:rPr>
              <w:t>(ii)</w:t>
            </w:r>
          </w:p>
        </w:tc>
        <w:tc>
          <w:tcPr>
            <w:tcW w:w="1373" w:type="dxa"/>
          </w:tcPr>
          <w:p w:rsidR="00244417" w:rsidRPr="00CF4381" w:rsidRDefault="00244417" w:rsidP="00690BE1">
            <w:pPr>
              <w:spacing w:before="60" w:after="60" w:line="276" w:lineRule="auto"/>
              <w:rPr>
                <w:rFonts w:ascii="Calibri" w:eastAsia="Calibri" w:hAnsi="Calibri" w:cs="Times New Roman"/>
                <w:sz w:val="18"/>
                <w:szCs w:val="18"/>
              </w:rPr>
            </w:pPr>
            <w:r>
              <w:rPr>
                <w:rFonts w:ascii="Calibri" w:eastAsia="Calibri" w:hAnsi="Calibri" w:cs="Times New Roman"/>
                <w:sz w:val="18"/>
                <w:szCs w:val="18"/>
              </w:rPr>
              <w:t>122</w:t>
            </w:r>
          </w:p>
        </w:tc>
        <w:tc>
          <w:tcPr>
            <w:tcW w:w="1373" w:type="dxa"/>
          </w:tcPr>
          <w:p w:rsidR="00244417" w:rsidRPr="00CF4381" w:rsidRDefault="00244417" w:rsidP="00690BE1">
            <w:pPr>
              <w:spacing w:before="60" w:after="60" w:line="276" w:lineRule="auto"/>
              <w:rPr>
                <w:rFonts w:ascii="Calibri" w:eastAsia="Calibri" w:hAnsi="Calibri" w:cs="Times New Roman"/>
                <w:sz w:val="18"/>
                <w:szCs w:val="18"/>
              </w:rPr>
            </w:pPr>
            <w:r>
              <w:rPr>
                <w:rFonts w:ascii="Calibri" w:eastAsia="Calibri" w:hAnsi="Calibri" w:cs="Times New Roman"/>
                <w:sz w:val="18"/>
                <w:szCs w:val="18"/>
              </w:rPr>
              <w:t>9 646 506</w:t>
            </w:r>
          </w:p>
        </w:tc>
      </w:tr>
      <w:tr w:rsidR="00CF4381" w:rsidRPr="00CF4381" w:rsidTr="00690BE1">
        <w:tc>
          <w:tcPr>
            <w:tcW w:w="1480" w:type="dxa"/>
          </w:tcPr>
          <w:p w:rsidR="00CF4381" w:rsidRPr="00CF4381" w:rsidRDefault="00244417" w:rsidP="00690BE1">
            <w:pPr>
              <w:spacing w:before="60" w:after="60" w:line="276" w:lineRule="auto"/>
              <w:rPr>
                <w:rFonts w:ascii="Calibri" w:eastAsia="Calibri" w:hAnsi="Calibri" w:cs="Times New Roman"/>
                <w:sz w:val="18"/>
                <w:szCs w:val="18"/>
              </w:rPr>
            </w:pPr>
            <w:r>
              <w:rPr>
                <w:rFonts w:ascii="Calibri" w:eastAsia="Calibri" w:hAnsi="Calibri" w:cs="Times New Roman"/>
                <w:sz w:val="18"/>
                <w:szCs w:val="18"/>
              </w:rPr>
              <w:t>5</w:t>
            </w:r>
          </w:p>
        </w:tc>
        <w:tc>
          <w:tcPr>
            <w:tcW w:w="1372" w:type="dxa"/>
          </w:tcPr>
          <w:p w:rsidR="00CF4381" w:rsidRPr="00CF4381" w:rsidRDefault="00244417" w:rsidP="00690BE1">
            <w:pPr>
              <w:spacing w:before="60" w:after="60" w:line="276" w:lineRule="auto"/>
              <w:rPr>
                <w:rFonts w:ascii="Calibri" w:eastAsia="Calibri" w:hAnsi="Calibri" w:cs="Times New Roman"/>
                <w:sz w:val="18"/>
                <w:szCs w:val="18"/>
              </w:rPr>
            </w:pPr>
            <w:r>
              <w:rPr>
                <w:rFonts w:ascii="Calibri" w:eastAsia="Calibri" w:hAnsi="Calibri" w:cs="Times New Roman"/>
                <w:sz w:val="18"/>
                <w:szCs w:val="18"/>
              </w:rPr>
              <w:t>EFRR</w:t>
            </w:r>
          </w:p>
        </w:tc>
        <w:tc>
          <w:tcPr>
            <w:tcW w:w="1372" w:type="dxa"/>
          </w:tcPr>
          <w:p w:rsidR="00CF4381" w:rsidRPr="00CF4381" w:rsidRDefault="00244417" w:rsidP="00690BE1">
            <w:pPr>
              <w:spacing w:before="60" w:after="60" w:line="276" w:lineRule="auto"/>
              <w:rPr>
                <w:rFonts w:ascii="Calibri" w:eastAsia="Calibri" w:hAnsi="Calibri" w:cs="Times New Roman"/>
                <w:sz w:val="18"/>
                <w:szCs w:val="18"/>
              </w:rPr>
            </w:pPr>
            <w:r>
              <w:rPr>
                <w:sz w:val="18"/>
                <w:szCs w:val="18"/>
              </w:rPr>
              <w:t>słabiej rozwinięty</w:t>
            </w:r>
          </w:p>
        </w:tc>
        <w:tc>
          <w:tcPr>
            <w:tcW w:w="1372" w:type="dxa"/>
          </w:tcPr>
          <w:p w:rsidR="00CF4381" w:rsidRPr="00CF4381" w:rsidRDefault="00244417" w:rsidP="00690BE1">
            <w:pPr>
              <w:spacing w:before="60" w:after="60" w:line="276" w:lineRule="auto"/>
              <w:rPr>
                <w:rFonts w:ascii="Calibri" w:eastAsia="Calibri" w:hAnsi="Calibri" w:cs="Times New Roman"/>
                <w:sz w:val="18"/>
                <w:szCs w:val="18"/>
              </w:rPr>
            </w:pPr>
            <w:r>
              <w:rPr>
                <w:rFonts w:ascii="Calibri" w:eastAsia="Calibri" w:hAnsi="Calibri" w:cs="Times New Roman"/>
                <w:sz w:val="18"/>
                <w:szCs w:val="18"/>
              </w:rPr>
              <w:t>(ii)</w:t>
            </w:r>
          </w:p>
        </w:tc>
        <w:tc>
          <w:tcPr>
            <w:tcW w:w="1373" w:type="dxa"/>
          </w:tcPr>
          <w:p w:rsidR="00CF4381" w:rsidRPr="00CF4381" w:rsidRDefault="00244417" w:rsidP="00690BE1">
            <w:pPr>
              <w:spacing w:before="60" w:after="60" w:line="276" w:lineRule="auto"/>
              <w:rPr>
                <w:rFonts w:ascii="Calibri" w:eastAsia="Calibri" w:hAnsi="Calibri" w:cs="Times New Roman"/>
                <w:sz w:val="18"/>
                <w:szCs w:val="18"/>
              </w:rPr>
            </w:pPr>
            <w:r>
              <w:rPr>
                <w:rFonts w:ascii="Calibri" w:eastAsia="Calibri" w:hAnsi="Calibri" w:cs="Times New Roman"/>
                <w:sz w:val="18"/>
                <w:szCs w:val="18"/>
              </w:rPr>
              <w:t>124</w:t>
            </w:r>
          </w:p>
        </w:tc>
        <w:tc>
          <w:tcPr>
            <w:tcW w:w="1373" w:type="dxa"/>
          </w:tcPr>
          <w:p w:rsidR="00CF4381" w:rsidRPr="00CF4381" w:rsidRDefault="00244417" w:rsidP="00690BE1">
            <w:pPr>
              <w:spacing w:before="60" w:after="60" w:line="276" w:lineRule="auto"/>
              <w:rPr>
                <w:rFonts w:ascii="Calibri" w:eastAsia="Calibri" w:hAnsi="Calibri" w:cs="Times New Roman"/>
                <w:sz w:val="18"/>
                <w:szCs w:val="18"/>
              </w:rPr>
            </w:pPr>
            <w:r>
              <w:rPr>
                <w:rFonts w:ascii="Calibri" w:eastAsia="Calibri" w:hAnsi="Calibri" w:cs="Times New Roman"/>
                <w:sz w:val="18"/>
                <w:szCs w:val="18"/>
              </w:rPr>
              <w:t>28 457 193</w:t>
            </w:r>
          </w:p>
        </w:tc>
      </w:tr>
    </w:tbl>
    <w:p w:rsidR="00CF4381" w:rsidRPr="00CF4381" w:rsidRDefault="00CF4381" w:rsidP="00CF4381">
      <w:pPr>
        <w:spacing w:before="60" w:after="60" w:line="276" w:lineRule="auto"/>
        <w:rPr>
          <w:rFonts w:ascii="Calibri" w:eastAsia="Calibri" w:hAnsi="Calibri" w:cs="Times New Roman"/>
        </w:rPr>
      </w:pPr>
      <w:r w:rsidRPr="00CF4381">
        <w:rPr>
          <w:rFonts w:ascii="Calibri" w:eastAsia="Calibri" w:hAnsi="Calibri" w:cs="Times New Roman"/>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F4381" w:rsidRPr="00CF4381" w:rsidTr="0034441D">
        <w:trPr>
          <w:tblHeader/>
        </w:trPr>
        <w:tc>
          <w:tcPr>
            <w:tcW w:w="1480" w:type="dxa"/>
          </w:tcPr>
          <w:p w:rsidR="00CF4381" w:rsidRPr="00CF4381" w:rsidRDefault="00CF4381" w:rsidP="00690BE1">
            <w:pPr>
              <w:spacing w:before="60" w:after="60" w:line="276" w:lineRule="auto"/>
              <w:rPr>
                <w:rFonts w:ascii="Calibri" w:eastAsia="Calibri" w:hAnsi="Calibri" w:cs="Times New Roman"/>
                <w:sz w:val="18"/>
                <w:szCs w:val="18"/>
              </w:rPr>
            </w:pPr>
            <w:r w:rsidRPr="00CF4381">
              <w:rPr>
                <w:rFonts w:ascii="Calibri" w:eastAsia="Calibri" w:hAnsi="Calibri" w:cs="Times New Roman"/>
                <w:sz w:val="18"/>
                <w:szCs w:val="18"/>
              </w:rPr>
              <w:t>Nr priorytetu</w:t>
            </w:r>
          </w:p>
        </w:tc>
        <w:tc>
          <w:tcPr>
            <w:tcW w:w="1372" w:type="dxa"/>
          </w:tcPr>
          <w:p w:rsidR="00CF4381" w:rsidRPr="00CF4381" w:rsidRDefault="00CF4381" w:rsidP="00690BE1">
            <w:pPr>
              <w:spacing w:before="60" w:after="60" w:line="276" w:lineRule="auto"/>
              <w:rPr>
                <w:rFonts w:ascii="Calibri" w:eastAsia="Calibri" w:hAnsi="Calibri" w:cs="Times New Roman"/>
                <w:sz w:val="18"/>
                <w:szCs w:val="18"/>
              </w:rPr>
            </w:pPr>
            <w:r w:rsidRPr="00CF4381">
              <w:rPr>
                <w:rFonts w:ascii="Calibri" w:eastAsia="Calibri" w:hAnsi="Calibri" w:cs="Times New Roman"/>
                <w:sz w:val="18"/>
                <w:szCs w:val="18"/>
              </w:rPr>
              <w:t>Fundusz</w:t>
            </w:r>
          </w:p>
        </w:tc>
        <w:tc>
          <w:tcPr>
            <w:tcW w:w="1372" w:type="dxa"/>
          </w:tcPr>
          <w:p w:rsidR="00CF4381" w:rsidRPr="00CF4381" w:rsidRDefault="00CF4381" w:rsidP="00690BE1">
            <w:pPr>
              <w:spacing w:before="60" w:after="60" w:line="276" w:lineRule="auto"/>
              <w:rPr>
                <w:rFonts w:ascii="Calibri" w:eastAsia="Calibri" w:hAnsi="Calibri" w:cs="Times New Roman"/>
                <w:sz w:val="18"/>
                <w:szCs w:val="18"/>
              </w:rPr>
            </w:pPr>
            <w:r w:rsidRPr="00CF4381">
              <w:rPr>
                <w:rFonts w:ascii="Calibri" w:eastAsia="Calibri" w:hAnsi="Calibri" w:cs="Times New Roman"/>
                <w:sz w:val="18"/>
                <w:szCs w:val="18"/>
              </w:rPr>
              <w:t>Kategoria regionu</w:t>
            </w:r>
          </w:p>
        </w:tc>
        <w:tc>
          <w:tcPr>
            <w:tcW w:w="1372" w:type="dxa"/>
          </w:tcPr>
          <w:p w:rsidR="00CF4381" w:rsidRPr="00CF4381" w:rsidRDefault="00CF4381" w:rsidP="00690BE1">
            <w:pPr>
              <w:spacing w:before="60" w:after="60" w:line="276" w:lineRule="auto"/>
              <w:rPr>
                <w:rFonts w:ascii="Calibri" w:eastAsia="Calibri" w:hAnsi="Calibri" w:cs="Times New Roman"/>
                <w:sz w:val="18"/>
                <w:szCs w:val="18"/>
              </w:rPr>
            </w:pPr>
            <w:r w:rsidRPr="00CF4381">
              <w:rPr>
                <w:rFonts w:ascii="Calibri" w:eastAsia="Calibri" w:hAnsi="Calibri" w:cs="Times New Roman"/>
                <w:sz w:val="18"/>
                <w:szCs w:val="18"/>
              </w:rPr>
              <w:t>Cel szczegółowy</w:t>
            </w:r>
          </w:p>
        </w:tc>
        <w:tc>
          <w:tcPr>
            <w:tcW w:w="1373" w:type="dxa"/>
          </w:tcPr>
          <w:p w:rsidR="00CF4381" w:rsidRPr="00CF4381" w:rsidRDefault="00CF4381" w:rsidP="00690BE1">
            <w:pPr>
              <w:spacing w:before="60" w:after="60" w:line="276" w:lineRule="auto"/>
              <w:rPr>
                <w:rFonts w:ascii="Calibri" w:eastAsia="Calibri" w:hAnsi="Calibri" w:cs="Times New Roman"/>
                <w:sz w:val="18"/>
                <w:szCs w:val="18"/>
              </w:rPr>
            </w:pPr>
            <w:r w:rsidRPr="00CF4381">
              <w:rPr>
                <w:rFonts w:ascii="Calibri" w:eastAsia="Calibri" w:hAnsi="Calibri" w:cs="Times New Roman"/>
                <w:sz w:val="18"/>
                <w:szCs w:val="18"/>
              </w:rPr>
              <w:t>Kod</w:t>
            </w:r>
          </w:p>
        </w:tc>
        <w:tc>
          <w:tcPr>
            <w:tcW w:w="1373" w:type="dxa"/>
          </w:tcPr>
          <w:p w:rsidR="00CF4381" w:rsidRPr="00CF4381" w:rsidRDefault="00CF4381" w:rsidP="00690BE1">
            <w:pPr>
              <w:spacing w:before="60" w:after="60" w:line="276" w:lineRule="auto"/>
              <w:rPr>
                <w:rFonts w:ascii="Calibri" w:eastAsia="Calibri" w:hAnsi="Calibri" w:cs="Times New Roman"/>
                <w:sz w:val="18"/>
                <w:szCs w:val="18"/>
              </w:rPr>
            </w:pPr>
            <w:r w:rsidRPr="00CF4381">
              <w:rPr>
                <w:rFonts w:ascii="Calibri" w:eastAsia="Calibri" w:hAnsi="Calibri" w:cs="Times New Roman"/>
                <w:sz w:val="18"/>
                <w:szCs w:val="18"/>
              </w:rPr>
              <w:t>Kwota (EUR)</w:t>
            </w:r>
          </w:p>
        </w:tc>
      </w:tr>
      <w:tr w:rsidR="00CF4381" w:rsidRPr="00CF4381" w:rsidTr="00690BE1">
        <w:tc>
          <w:tcPr>
            <w:tcW w:w="1480" w:type="dxa"/>
          </w:tcPr>
          <w:p w:rsidR="00CF4381" w:rsidRPr="00CF4381" w:rsidRDefault="00DA7C62" w:rsidP="00690BE1">
            <w:pPr>
              <w:spacing w:before="60" w:after="60" w:line="276" w:lineRule="auto"/>
              <w:rPr>
                <w:rFonts w:ascii="Calibri" w:eastAsia="Calibri" w:hAnsi="Calibri" w:cs="Times New Roman"/>
                <w:sz w:val="18"/>
                <w:szCs w:val="18"/>
              </w:rPr>
            </w:pPr>
            <w:r>
              <w:rPr>
                <w:rFonts w:ascii="Calibri" w:eastAsia="Calibri" w:hAnsi="Calibri" w:cs="Times New Roman"/>
                <w:sz w:val="18"/>
                <w:szCs w:val="18"/>
              </w:rPr>
              <w:t>5</w:t>
            </w:r>
          </w:p>
        </w:tc>
        <w:tc>
          <w:tcPr>
            <w:tcW w:w="1372" w:type="dxa"/>
          </w:tcPr>
          <w:p w:rsidR="00CF4381" w:rsidRPr="00CF4381" w:rsidRDefault="00DA7C62" w:rsidP="00690BE1">
            <w:pPr>
              <w:spacing w:before="60" w:after="60" w:line="276" w:lineRule="auto"/>
              <w:rPr>
                <w:rFonts w:ascii="Calibri" w:eastAsia="Calibri" w:hAnsi="Calibri" w:cs="Times New Roman"/>
                <w:sz w:val="18"/>
                <w:szCs w:val="18"/>
              </w:rPr>
            </w:pPr>
            <w:r>
              <w:rPr>
                <w:rFonts w:ascii="Calibri" w:eastAsia="Calibri" w:hAnsi="Calibri" w:cs="Times New Roman"/>
                <w:sz w:val="18"/>
                <w:szCs w:val="18"/>
              </w:rPr>
              <w:t>EFRR</w:t>
            </w:r>
          </w:p>
        </w:tc>
        <w:tc>
          <w:tcPr>
            <w:tcW w:w="1372" w:type="dxa"/>
          </w:tcPr>
          <w:p w:rsidR="00CF4381" w:rsidRPr="00CF4381" w:rsidRDefault="00DA7C62" w:rsidP="00690BE1">
            <w:pPr>
              <w:spacing w:before="60" w:after="60" w:line="276" w:lineRule="auto"/>
              <w:rPr>
                <w:rFonts w:ascii="Calibri" w:eastAsia="Calibri" w:hAnsi="Calibri" w:cs="Times New Roman"/>
                <w:sz w:val="18"/>
                <w:szCs w:val="18"/>
              </w:rPr>
            </w:pPr>
            <w:r>
              <w:rPr>
                <w:sz w:val="18"/>
                <w:szCs w:val="18"/>
              </w:rPr>
              <w:t>słabiej rozwinięty</w:t>
            </w:r>
          </w:p>
        </w:tc>
        <w:tc>
          <w:tcPr>
            <w:tcW w:w="1372" w:type="dxa"/>
          </w:tcPr>
          <w:p w:rsidR="00CF4381" w:rsidRPr="00CF4381" w:rsidRDefault="00DA7C62" w:rsidP="00690BE1">
            <w:pPr>
              <w:spacing w:before="60" w:after="60" w:line="276" w:lineRule="auto"/>
              <w:rPr>
                <w:rFonts w:ascii="Calibri" w:eastAsia="Calibri" w:hAnsi="Calibri" w:cs="Times New Roman"/>
                <w:sz w:val="18"/>
                <w:szCs w:val="18"/>
              </w:rPr>
            </w:pPr>
            <w:r>
              <w:rPr>
                <w:rFonts w:ascii="Calibri" w:eastAsia="Calibri" w:hAnsi="Calibri" w:cs="Times New Roman"/>
                <w:sz w:val="18"/>
                <w:szCs w:val="18"/>
              </w:rPr>
              <w:t>(ii)</w:t>
            </w:r>
          </w:p>
        </w:tc>
        <w:tc>
          <w:tcPr>
            <w:tcW w:w="1373" w:type="dxa"/>
          </w:tcPr>
          <w:p w:rsidR="00CF4381" w:rsidRPr="00CF4381" w:rsidRDefault="00DA7C62" w:rsidP="00690BE1">
            <w:pPr>
              <w:spacing w:before="60" w:after="60" w:line="276" w:lineRule="auto"/>
              <w:rPr>
                <w:rFonts w:ascii="Calibri" w:eastAsia="Calibri" w:hAnsi="Calibri" w:cs="Times New Roman"/>
                <w:sz w:val="18"/>
                <w:szCs w:val="18"/>
              </w:rPr>
            </w:pPr>
            <w:r>
              <w:rPr>
                <w:rFonts w:ascii="Calibri" w:eastAsia="Calibri" w:hAnsi="Calibri" w:cs="Times New Roman"/>
                <w:sz w:val="18"/>
                <w:szCs w:val="18"/>
              </w:rPr>
              <w:t>01</w:t>
            </w:r>
          </w:p>
        </w:tc>
        <w:tc>
          <w:tcPr>
            <w:tcW w:w="1373" w:type="dxa"/>
          </w:tcPr>
          <w:p w:rsidR="00CF4381" w:rsidRPr="00CF4381" w:rsidRDefault="00DA7C62" w:rsidP="00690BE1">
            <w:pPr>
              <w:spacing w:before="60" w:after="60" w:line="276" w:lineRule="auto"/>
              <w:rPr>
                <w:rFonts w:ascii="Calibri" w:eastAsia="Calibri" w:hAnsi="Calibri" w:cs="Times New Roman"/>
                <w:sz w:val="18"/>
                <w:szCs w:val="18"/>
              </w:rPr>
            </w:pPr>
            <w:r>
              <w:rPr>
                <w:rFonts w:ascii="Calibri" w:eastAsia="Calibri" w:hAnsi="Calibri" w:cs="Times New Roman"/>
                <w:sz w:val="18"/>
                <w:szCs w:val="18"/>
              </w:rPr>
              <w:t>48 232 531</w:t>
            </w:r>
          </w:p>
        </w:tc>
      </w:tr>
    </w:tbl>
    <w:p w:rsidR="00CF4381" w:rsidRPr="00CF4381" w:rsidRDefault="00CF4381" w:rsidP="00CF4381">
      <w:pPr>
        <w:spacing w:before="60" w:after="60" w:line="276" w:lineRule="auto"/>
        <w:rPr>
          <w:rFonts w:ascii="Calibri" w:eastAsia="Calibri" w:hAnsi="Calibri" w:cs="Times New Roman"/>
        </w:rPr>
      </w:pPr>
      <w:r w:rsidRPr="00CF4381">
        <w:rPr>
          <w:rFonts w:ascii="Calibri" w:eastAsia="Calibri" w:hAnsi="Calibri" w:cs="Times New Roman"/>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F4381" w:rsidRPr="00CF4381" w:rsidTr="0034441D">
        <w:trPr>
          <w:tblHeader/>
        </w:trPr>
        <w:tc>
          <w:tcPr>
            <w:tcW w:w="1480" w:type="dxa"/>
          </w:tcPr>
          <w:p w:rsidR="00CF4381" w:rsidRPr="00CF4381" w:rsidRDefault="00CF4381" w:rsidP="00690BE1">
            <w:pPr>
              <w:spacing w:before="60" w:after="60" w:line="276" w:lineRule="auto"/>
              <w:rPr>
                <w:rFonts w:ascii="Calibri" w:eastAsia="Calibri" w:hAnsi="Calibri" w:cs="Times New Roman"/>
                <w:sz w:val="18"/>
                <w:szCs w:val="18"/>
              </w:rPr>
            </w:pPr>
            <w:r w:rsidRPr="00CF4381">
              <w:rPr>
                <w:rFonts w:ascii="Calibri" w:eastAsia="Calibri" w:hAnsi="Calibri" w:cs="Times New Roman"/>
                <w:sz w:val="18"/>
                <w:szCs w:val="18"/>
              </w:rPr>
              <w:t>Nr priorytetu</w:t>
            </w:r>
          </w:p>
        </w:tc>
        <w:tc>
          <w:tcPr>
            <w:tcW w:w="1372" w:type="dxa"/>
          </w:tcPr>
          <w:p w:rsidR="00CF4381" w:rsidRPr="00CF4381" w:rsidRDefault="00CF4381" w:rsidP="00690BE1">
            <w:pPr>
              <w:spacing w:before="60" w:after="60" w:line="276" w:lineRule="auto"/>
              <w:rPr>
                <w:rFonts w:ascii="Calibri" w:eastAsia="Calibri" w:hAnsi="Calibri" w:cs="Times New Roman"/>
                <w:sz w:val="18"/>
                <w:szCs w:val="18"/>
              </w:rPr>
            </w:pPr>
            <w:r w:rsidRPr="00CF4381">
              <w:rPr>
                <w:rFonts w:ascii="Calibri" w:eastAsia="Calibri" w:hAnsi="Calibri" w:cs="Times New Roman"/>
                <w:sz w:val="18"/>
                <w:szCs w:val="18"/>
              </w:rPr>
              <w:t>Fundusz</w:t>
            </w:r>
          </w:p>
        </w:tc>
        <w:tc>
          <w:tcPr>
            <w:tcW w:w="1372" w:type="dxa"/>
          </w:tcPr>
          <w:p w:rsidR="00CF4381" w:rsidRPr="00CF4381" w:rsidRDefault="00CF4381" w:rsidP="00690BE1">
            <w:pPr>
              <w:spacing w:before="60" w:after="60" w:line="276" w:lineRule="auto"/>
              <w:rPr>
                <w:rFonts w:ascii="Calibri" w:eastAsia="Calibri" w:hAnsi="Calibri" w:cs="Times New Roman"/>
                <w:sz w:val="18"/>
                <w:szCs w:val="18"/>
              </w:rPr>
            </w:pPr>
            <w:r w:rsidRPr="00CF4381">
              <w:rPr>
                <w:rFonts w:ascii="Calibri" w:eastAsia="Calibri" w:hAnsi="Calibri" w:cs="Times New Roman"/>
                <w:sz w:val="18"/>
                <w:szCs w:val="18"/>
              </w:rPr>
              <w:t>Kategoria regionu</w:t>
            </w:r>
          </w:p>
        </w:tc>
        <w:tc>
          <w:tcPr>
            <w:tcW w:w="1372" w:type="dxa"/>
          </w:tcPr>
          <w:p w:rsidR="00CF4381" w:rsidRPr="00CF4381" w:rsidRDefault="00CF4381" w:rsidP="00690BE1">
            <w:pPr>
              <w:spacing w:before="60" w:after="60" w:line="276" w:lineRule="auto"/>
              <w:rPr>
                <w:rFonts w:ascii="Calibri" w:eastAsia="Calibri" w:hAnsi="Calibri" w:cs="Times New Roman"/>
                <w:sz w:val="18"/>
                <w:szCs w:val="18"/>
              </w:rPr>
            </w:pPr>
            <w:r w:rsidRPr="00CF4381">
              <w:rPr>
                <w:rFonts w:ascii="Calibri" w:eastAsia="Calibri" w:hAnsi="Calibri" w:cs="Times New Roman"/>
                <w:sz w:val="18"/>
                <w:szCs w:val="18"/>
              </w:rPr>
              <w:t>Cel szczegółowy</w:t>
            </w:r>
          </w:p>
        </w:tc>
        <w:tc>
          <w:tcPr>
            <w:tcW w:w="1373" w:type="dxa"/>
          </w:tcPr>
          <w:p w:rsidR="00CF4381" w:rsidRPr="00CF4381" w:rsidRDefault="00CF4381" w:rsidP="00690BE1">
            <w:pPr>
              <w:spacing w:before="60" w:after="60" w:line="276" w:lineRule="auto"/>
              <w:rPr>
                <w:rFonts w:ascii="Calibri" w:eastAsia="Calibri" w:hAnsi="Calibri" w:cs="Times New Roman"/>
                <w:sz w:val="18"/>
                <w:szCs w:val="18"/>
              </w:rPr>
            </w:pPr>
            <w:r w:rsidRPr="00CF4381">
              <w:rPr>
                <w:rFonts w:ascii="Calibri" w:eastAsia="Calibri" w:hAnsi="Calibri" w:cs="Times New Roman"/>
                <w:sz w:val="18"/>
                <w:szCs w:val="18"/>
              </w:rPr>
              <w:t>Kod</w:t>
            </w:r>
          </w:p>
        </w:tc>
        <w:tc>
          <w:tcPr>
            <w:tcW w:w="1373" w:type="dxa"/>
          </w:tcPr>
          <w:p w:rsidR="00CF4381" w:rsidRPr="00CF4381" w:rsidRDefault="00CF4381" w:rsidP="00690BE1">
            <w:pPr>
              <w:spacing w:before="60" w:after="60" w:line="276" w:lineRule="auto"/>
              <w:rPr>
                <w:rFonts w:ascii="Calibri" w:eastAsia="Calibri" w:hAnsi="Calibri" w:cs="Times New Roman"/>
                <w:sz w:val="18"/>
                <w:szCs w:val="18"/>
              </w:rPr>
            </w:pPr>
            <w:r w:rsidRPr="00CF4381">
              <w:rPr>
                <w:rFonts w:ascii="Calibri" w:eastAsia="Calibri" w:hAnsi="Calibri" w:cs="Times New Roman"/>
                <w:sz w:val="18"/>
                <w:szCs w:val="18"/>
              </w:rPr>
              <w:t>Kwota (EUR)</w:t>
            </w:r>
          </w:p>
        </w:tc>
      </w:tr>
      <w:tr w:rsidR="00CF4381" w:rsidRPr="00CF4381" w:rsidTr="00690BE1">
        <w:tc>
          <w:tcPr>
            <w:tcW w:w="1480" w:type="dxa"/>
          </w:tcPr>
          <w:p w:rsidR="00CF4381" w:rsidRPr="00CF4381" w:rsidRDefault="00827AFC" w:rsidP="00690BE1">
            <w:pPr>
              <w:spacing w:before="60" w:after="60" w:line="276" w:lineRule="auto"/>
              <w:rPr>
                <w:rFonts w:ascii="Calibri" w:eastAsia="Calibri" w:hAnsi="Calibri" w:cs="Times New Roman"/>
                <w:sz w:val="18"/>
                <w:szCs w:val="18"/>
              </w:rPr>
            </w:pPr>
            <w:r>
              <w:rPr>
                <w:rFonts w:ascii="Calibri" w:eastAsia="Calibri" w:hAnsi="Calibri" w:cs="Times New Roman"/>
                <w:sz w:val="18"/>
                <w:szCs w:val="18"/>
              </w:rPr>
              <w:t>5</w:t>
            </w:r>
          </w:p>
        </w:tc>
        <w:tc>
          <w:tcPr>
            <w:tcW w:w="1372" w:type="dxa"/>
          </w:tcPr>
          <w:p w:rsidR="00CF4381" w:rsidRPr="00CF4381" w:rsidRDefault="00827AFC" w:rsidP="00690BE1">
            <w:pPr>
              <w:spacing w:before="60" w:after="60" w:line="276" w:lineRule="auto"/>
              <w:rPr>
                <w:rFonts w:ascii="Calibri" w:eastAsia="Calibri" w:hAnsi="Calibri" w:cs="Times New Roman"/>
                <w:sz w:val="18"/>
                <w:szCs w:val="18"/>
              </w:rPr>
            </w:pPr>
            <w:r>
              <w:rPr>
                <w:rFonts w:ascii="Calibri" w:eastAsia="Calibri" w:hAnsi="Calibri" w:cs="Times New Roman"/>
                <w:sz w:val="18"/>
                <w:szCs w:val="18"/>
              </w:rPr>
              <w:t>EFRR</w:t>
            </w:r>
          </w:p>
        </w:tc>
        <w:tc>
          <w:tcPr>
            <w:tcW w:w="1372" w:type="dxa"/>
          </w:tcPr>
          <w:p w:rsidR="00CF4381" w:rsidRPr="00CF4381" w:rsidRDefault="00827AFC" w:rsidP="00690BE1">
            <w:pPr>
              <w:spacing w:before="60" w:after="60" w:line="276" w:lineRule="auto"/>
              <w:rPr>
                <w:rFonts w:ascii="Calibri" w:eastAsia="Calibri" w:hAnsi="Calibri" w:cs="Times New Roman"/>
                <w:sz w:val="18"/>
                <w:szCs w:val="18"/>
              </w:rPr>
            </w:pPr>
            <w:r>
              <w:rPr>
                <w:sz w:val="18"/>
                <w:szCs w:val="18"/>
              </w:rPr>
              <w:t>rozwinięty</w:t>
            </w:r>
          </w:p>
        </w:tc>
        <w:tc>
          <w:tcPr>
            <w:tcW w:w="1372" w:type="dxa"/>
          </w:tcPr>
          <w:p w:rsidR="00CF4381" w:rsidRPr="00CF4381" w:rsidRDefault="00827AFC" w:rsidP="00690BE1">
            <w:pPr>
              <w:spacing w:before="60" w:after="60" w:line="276" w:lineRule="auto"/>
              <w:rPr>
                <w:rFonts w:ascii="Calibri" w:eastAsia="Calibri" w:hAnsi="Calibri" w:cs="Times New Roman"/>
                <w:sz w:val="18"/>
                <w:szCs w:val="18"/>
              </w:rPr>
            </w:pPr>
            <w:r>
              <w:rPr>
                <w:rFonts w:ascii="Calibri" w:eastAsia="Calibri" w:hAnsi="Calibri" w:cs="Times New Roman"/>
                <w:sz w:val="18"/>
                <w:szCs w:val="18"/>
              </w:rPr>
              <w:t>(ii)</w:t>
            </w:r>
          </w:p>
        </w:tc>
        <w:tc>
          <w:tcPr>
            <w:tcW w:w="1373" w:type="dxa"/>
          </w:tcPr>
          <w:p w:rsidR="00CF4381" w:rsidRPr="00CF4381" w:rsidRDefault="00827AFC" w:rsidP="00690BE1">
            <w:pPr>
              <w:spacing w:before="60" w:after="60" w:line="276" w:lineRule="auto"/>
              <w:rPr>
                <w:rFonts w:ascii="Calibri" w:eastAsia="Calibri" w:hAnsi="Calibri" w:cs="Times New Roman"/>
                <w:sz w:val="18"/>
                <w:szCs w:val="18"/>
              </w:rPr>
            </w:pPr>
            <w:r>
              <w:rPr>
                <w:rFonts w:ascii="Calibri" w:eastAsia="Calibri" w:hAnsi="Calibri" w:cs="Times New Roman"/>
                <w:sz w:val="18"/>
                <w:szCs w:val="18"/>
              </w:rPr>
              <w:t>33</w:t>
            </w:r>
          </w:p>
        </w:tc>
        <w:tc>
          <w:tcPr>
            <w:tcW w:w="1373" w:type="dxa"/>
          </w:tcPr>
          <w:p w:rsidR="00CF4381" w:rsidRPr="00CF4381" w:rsidRDefault="00827AFC" w:rsidP="00690BE1">
            <w:pPr>
              <w:spacing w:before="60" w:after="60" w:line="276" w:lineRule="auto"/>
              <w:rPr>
                <w:rFonts w:ascii="Calibri" w:eastAsia="Calibri" w:hAnsi="Calibri" w:cs="Times New Roman"/>
                <w:sz w:val="18"/>
                <w:szCs w:val="18"/>
              </w:rPr>
            </w:pPr>
            <w:r>
              <w:rPr>
                <w:rFonts w:ascii="Calibri" w:eastAsia="Calibri" w:hAnsi="Calibri" w:cs="Times New Roman"/>
                <w:sz w:val="18"/>
                <w:szCs w:val="18"/>
              </w:rPr>
              <w:t>48 232 531</w:t>
            </w:r>
          </w:p>
        </w:tc>
      </w:tr>
    </w:tbl>
    <w:p w:rsidR="00CF4381" w:rsidRPr="00CF4381" w:rsidRDefault="00CF4381" w:rsidP="00CF4381">
      <w:pPr>
        <w:spacing w:before="60" w:after="60" w:line="276" w:lineRule="auto"/>
        <w:rPr>
          <w:rFonts w:ascii="Calibri" w:eastAsia="Calibri" w:hAnsi="Calibri" w:cs="Times New Roman"/>
        </w:rPr>
      </w:pPr>
      <w:r w:rsidRPr="00CF4381">
        <w:rPr>
          <w:rFonts w:ascii="Calibri" w:eastAsia="Calibri" w:hAnsi="Calibri" w:cs="Times New Roman"/>
        </w:rPr>
        <w:t>Tabela 4. Wymiar 6 – tematy uzupełniające EFS+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F4381" w:rsidRPr="00CF4381" w:rsidTr="0034441D">
        <w:trPr>
          <w:tblHeader/>
        </w:trPr>
        <w:tc>
          <w:tcPr>
            <w:tcW w:w="1480" w:type="dxa"/>
          </w:tcPr>
          <w:p w:rsidR="00CF4381" w:rsidRPr="00CF4381" w:rsidRDefault="00CF4381" w:rsidP="00690BE1">
            <w:pPr>
              <w:spacing w:before="60" w:after="60" w:line="276" w:lineRule="auto"/>
              <w:rPr>
                <w:rFonts w:ascii="Calibri" w:eastAsia="Calibri" w:hAnsi="Calibri" w:cs="Times New Roman"/>
                <w:sz w:val="18"/>
                <w:szCs w:val="18"/>
              </w:rPr>
            </w:pPr>
            <w:r w:rsidRPr="00CF4381">
              <w:rPr>
                <w:rFonts w:ascii="Calibri" w:eastAsia="Calibri" w:hAnsi="Calibri" w:cs="Times New Roman"/>
                <w:sz w:val="18"/>
                <w:szCs w:val="18"/>
              </w:rPr>
              <w:t>Nr priorytetu</w:t>
            </w:r>
          </w:p>
        </w:tc>
        <w:tc>
          <w:tcPr>
            <w:tcW w:w="1372" w:type="dxa"/>
          </w:tcPr>
          <w:p w:rsidR="00CF4381" w:rsidRPr="00CF4381" w:rsidRDefault="00CF4381" w:rsidP="00690BE1">
            <w:pPr>
              <w:spacing w:before="60" w:after="60" w:line="276" w:lineRule="auto"/>
              <w:rPr>
                <w:rFonts w:ascii="Calibri" w:eastAsia="Calibri" w:hAnsi="Calibri" w:cs="Times New Roman"/>
                <w:sz w:val="18"/>
                <w:szCs w:val="18"/>
              </w:rPr>
            </w:pPr>
            <w:r w:rsidRPr="00CF4381">
              <w:rPr>
                <w:rFonts w:ascii="Calibri" w:eastAsia="Calibri" w:hAnsi="Calibri" w:cs="Times New Roman"/>
                <w:sz w:val="18"/>
                <w:szCs w:val="18"/>
              </w:rPr>
              <w:t>Fundusz</w:t>
            </w:r>
          </w:p>
        </w:tc>
        <w:tc>
          <w:tcPr>
            <w:tcW w:w="1372" w:type="dxa"/>
          </w:tcPr>
          <w:p w:rsidR="00CF4381" w:rsidRPr="00CF4381" w:rsidRDefault="00CF4381" w:rsidP="00690BE1">
            <w:pPr>
              <w:spacing w:before="60" w:after="60" w:line="276" w:lineRule="auto"/>
              <w:rPr>
                <w:rFonts w:ascii="Calibri" w:eastAsia="Calibri" w:hAnsi="Calibri" w:cs="Times New Roman"/>
                <w:sz w:val="18"/>
                <w:szCs w:val="18"/>
              </w:rPr>
            </w:pPr>
            <w:r w:rsidRPr="00CF4381">
              <w:rPr>
                <w:rFonts w:ascii="Calibri" w:eastAsia="Calibri" w:hAnsi="Calibri" w:cs="Times New Roman"/>
                <w:sz w:val="18"/>
                <w:szCs w:val="18"/>
              </w:rPr>
              <w:t>Kategoria regionu</w:t>
            </w:r>
          </w:p>
        </w:tc>
        <w:tc>
          <w:tcPr>
            <w:tcW w:w="1372" w:type="dxa"/>
          </w:tcPr>
          <w:p w:rsidR="00CF4381" w:rsidRPr="00CF4381" w:rsidRDefault="00CF4381" w:rsidP="00690BE1">
            <w:pPr>
              <w:spacing w:before="60" w:after="60" w:line="276" w:lineRule="auto"/>
              <w:rPr>
                <w:rFonts w:ascii="Calibri" w:eastAsia="Calibri" w:hAnsi="Calibri" w:cs="Times New Roman"/>
                <w:sz w:val="18"/>
                <w:szCs w:val="18"/>
              </w:rPr>
            </w:pPr>
            <w:r w:rsidRPr="00CF4381">
              <w:rPr>
                <w:rFonts w:ascii="Calibri" w:eastAsia="Calibri" w:hAnsi="Calibri" w:cs="Times New Roman"/>
                <w:sz w:val="18"/>
                <w:szCs w:val="18"/>
              </w:rPr>
              <w:t>Cel szczegółowy</w:t>
            </w:r>
          </w:p>
        </w:tc>
        <w:tc>
          <w:tcPr>
            <w:tcW w:w="1373" w:type="dxa"/>
          </w:tcPr>
          <w:p w:rsidR="00CF4381" w:rsidRPr="00CF4381" w:rsidRDefault="00CF4381" w:rsidP="00690BE1">
            <w:pPr>
              <w:spacing w:before="60" w:after="60" w:line="276" w:lineRule="auto"/>
              <w:rPr>
                <w:rFonts w:ascii="Calibri" w:eastAsia="Calibri" w:hAnsi="Calibri" w:cs="Times New Roman"/>
                <w:sz w:val="18"/>
                <w:szCs w:val="18"/>
              </w:rPr>
            </w:pPr>
            <w:r w:rsidRPr="00CF4381">
              <w:rPr>
                <w:rFonts w:ascii="Calibri" w:eastAsia="Calibri" w:hAnsi="Calibri" w:cs="Times New Roman"/>
                <w:sz w:val="18"/>
                <w:szCs w:val="18"/>
              </w:rPr>
              <w:t>Kod</w:t>
            </w:r>
          </w:p>
        </w:tc>
        <w:tc>
          <w:tcPr>
            <w:tcW w:w="1373" w:type="dxa"/>
          </w:tcPr>
          <w:p w:rsidR="00CF4381" w:rsidRPr="00CF4381" w:rsidRDefault="00CF4381" w:rsidP="00690BE1">
            <w:pPr>
              <w:spacing w:before="60" w:after="60" w:line="276" w:lineRule="auto"/>
              <w:rPr>
                <w:rFonts w:ascii="Calibri" w:eastAsia="Calibri" w:hAnsi="Calibri" w:cs="Times New Roman"/>
                <w:sz w:val="18"/>
                <w:szCs w:val="18"/>
              </w:rPr>
            </w:pPr>
            <w:r w:rsidRPr="00CF4381">
              <w:rPr>
                <w:rFonts w:ascii="Calibri" w:eastAsia="Calibri" w:hAnsi="Calibri" w:cs="Times New Roman"/>
                <w:sz w:val="18"/>
                <w:szCs w:val="18"/>
              </w:rPr>
              <w:t>Kwota (EUR)</w:t>
            </w:r>
          </w:p>
        </w:tc>
      </w:tr>
      <w:tr w:rsidR="00CF4381" w:rsidRPr="00CF4381" w:rsidTr="00690BE1">
        <w:tc>
          <w:tcPr>
            <w:tcW w:w="1480" w:type="dxa"/>
          </w:tcPr>
          <w:p w:rsidR="00CF4381" w:rsidRPr="00CF4381" w:rsidRDefault="00CF4381" w:rsidP="00690BE1">
            <w:pPr>
              <w:spacing w:before="60" w:after="60" w:line="276" w:lineRule="auto"/>
              <w:rPr>
                <w:rFonts w:ascii="Calibri" w:eastAsia="Calibri" w:hAnsi="Calibri" w:cs="Times New Roman"/>
                <w:sz w:val="18"/>
                <w:szCs w:val="18"/>
              </w:rPr>
            </w:pPr>
          </w:p>
        </w:tc>
        <w:tc>
          <w:tcPr>
            <w:tcW w:w="1372" w:type="dxa"/>
          </w:tcPr>
          <w:p w:rsidR="00CF4381" w:rsidRPr="00CF4381" w:rsidRDefault="00CF4381" w:rsidP="00690BE1">
            <w:pPr>
              <w:spacing w:before="60" w:after="60" w:line="276" w:lineRule="auto"/>
              <w:rPr>
                <w:rFonts w:ascii="Calibri" w:eastAsia="Calibri" w:hAnsi="Calibri" w:cs="Times New Roman"/>
                <w:sz w:val="18"/>
                <w:szCs w:val="18"/>
              </w:rPr>
            </w:pPr>
          </w:p>
        </w:tc>
        <w:tc>
          <w:tcPr>
            <w:tcW w:w="1372" w:type="dxa"/>
          </w:tcPr>
          <w:p w:rsidR="00CF4381" w:rsidRPr="00CF4381" w:rsidRDefault="00CF4381" w:rsidP="00690BE1">
            <w:pPr>
              <w:spacing w:before="60" w:after="60" w:line="276" w:lineRule="auto"/>
              <w:rPr>
                <w:rFonts w:ascii="Calibri" w:eastAsia="Calibri" w:hAnsi="Calibri" w:cs="Times New Roman"/>
                <w:sz w:val="18"/>
                <w:szCs w:val="18"/>
              </w:rPr>
            </w:pPr>
          </w:p>
        </w:tc>
        <w:tc>
          <w:tcPr>
            <w:tcW w:w="1372" w:type="dxa"/>
          </w:tcPr>
          <w:p w:rsidR="00CF4381" w:rsidRPr="00CF4381" w:rsidRDefault="00CF4381" w:rsidP="00690BE1">
            <w:pPr>
              <w:spacing w:before="60" w:after="60" w:line="276" w:lineRule="auto"/>
              <w:rPr>
                <w:rFonts w:ascii="Calibri" w:eastAsia="Calibri" w:hAnsi="Calibri" w:cs="Times New Roman"/>
                <w:sz w:val="18"/>
                <w:szCs w:val="18"/>
              </w:rPr>
            </w:pPr>
          </w:p>
        </w:tc>
        <w:tc>
          <w:tcPr>
            <w:tcW w:w="1373" w:type="dxa"/>
          </w:tcPr>
          <w:p w:rsidR="00CF4381" w:rsidRPr="00CF4381" w:rsidRDefault="00CF4381" w:rsidP="00690BE1">
            <w:pPr>
              <w:spacing w:before="60" w:after="60" w:line="276" w:lineRule="auto"/>
              <w:rPr>
                <w:rFonts w:ascii="Calibri" w:eastAsia="Calibri" w:hAnsi="Calibri" w:cs="Times New Roman"/>
                <w:sz w:val="18"/>
                <w:szCs w:val="18"/>
              </w:rPr>
            </w:pPr>
          </w:p>
        </w:tc>
        <w:tc>
          <w:tcPr>
            <w:tcW w:w="1373" w:type="dxa"/>
          </w:tcPr>
          <w:p w:rsidR="00CF4381" w:rsidRPr="00CF4381" w:rsidRDefault="00CF4381" w:rsidP="00690BE1">
            <w:pPr>
              <w:spacing w:before="60" w:after="60" w:line="276" w:lineRule="auto"/>
              <w:rPr>
                <w:rFonts w:ascii="Calibri" w:eastAsia="Calibri" w:hAnsi="Calibri" w:cs="Times New Roman"/>
                <w:sz w:val="18"/>
                <w:szCs w:val="18"/>
              </w:rPr>
            </w:pPr>
          </w:p>
        </w:tc>
      </w:tr>
      <w:tr w:rsidR="00CF4381" w:rsidRPr="00CF4381" w:rsidTr="00690BE1">
        <w:tc>
          <w:tcPr>
            <w:tcW w:w="1480" w:type="dxa"/>
          </w:tcPr>
          <w:p w:rsidR="00CF4381" w:rsidRPr="00CF4381" w:rsidRDefault="00CF4381" w:rsidP="00690BE1">
            <w:pPr>
              <w:spacing w:before="60" w:after="60" w:line="276" w:lineRule="auto"/>
              <w:rPr>
                <w:rFonts w:ascii="Calibri" w:eastAsia="Calibri" w:hAnsi="Calibri" w:cs="Times New Roman"/>
                <w:sz w:val="18"/>
                <w:szCs w:val="18"/>
              </w:rPr>
            </w:pPr>
          </w:p>
        </w:tc>
        <w:tc>
          <w:tcPr>
            <w:tcW w:w="1372" w:type="dxa"/>
          </w:tcPr>
          <w:p w:rsidR="00CF4381" w:rsidRPr="00CF4381" w:rsidRDefault="00CF4381" w:rsidP="00690BE1">
            <w:pPr>
              <w:spacing w:before="60" w:after="60" w:line="276" w:lineRule="auto"/>
              <w:rPr>
                <w:rFonts w:ascii="Calibri" w:eastAsia="Calibri" w:hAnsi="Calibri" w:cs="Times New Roman"/>
                <w:sz w:val="18"/>
                <w:szCs w:val="18"/>
              </w:rPr>
            </w:pPr>
          </w:p>
        </w:tc>
        <w:tc>
          <w:tcPr>
            <w:tcW w:w="1372" w:type="dxa"/>
          </w:tcPr>
          <w:p w:rsidR="00CF4381" w:rsidRPr="00CF4381" w:rsidRDefault="00CF4381" w:rsidP="00690BE1">
            <w:pPr>
              <w:spacing w:before="60" w:after="60" w:line="276" w:lineRule="auto"/>
              <w:rPr>
                <w:rFonts w:ascii="Calibri" w:eastAsia="Calibri" w:hAnsi="Calibri" w:cs="Times New Roman"/>
                <w:sz w:val="18"/>
                <w:szCs w:val="18"/>
              </w:rPr>
            </w:pPr>
          </w:p>
        </w:tc>
        <w:tc>
          <w:tcPr>
            <w:tcW w:w="1372" w:type="dxa"/>
          </w:tcPr>
          <w:p w:rsidR="00CF4381" w:rsidRPr="00CF4381" w:rsidRDefault="00CF4381" w:rsidP="00690BE1">
            <w:pPr>
              <w:spacing w:before="60" w:after="60" w:line="276" w:lineRule="auto"/>
              <w:rPr>
                <w:rFonts w:ascii="Calibri" w:eastAsia="Calibri" w:hAnsi="Calibri" w:cs="Times New Roman"/>
                <w:sz w:val="18"/>
                <w:szCs w:val="18"/>
              </w:rPr>
            </w:pPr>
          </w:p>
        </w:tc>
        <w:tc>
          <w:tcPr>
            <w:tcW w:w="1373" w:type="dxa"/>
          </w:tcPr>
          <w:p w:rsidR="00CF4381" w:rsidRPr="00CF4381" w:rsidRDefault="00CF4381" w:rsidP="00690BE1">
            <w:pPr>
              <w:spacing w:before="60" w:after="60" w:line="276" w:lineRule="auto"/>
              <w:rPr>
                <w:rFonts w:ascii="Calibri" w:eastAsia="Calibri" w:hAnsi="Calibri" w:cs="Times New Roman"/>
                <w:sz w:val="18"/>
                <w:szCs w:val="18"/>
              </w:rPr>
            </w:pPr>
          </w:p>
        </w:tc>
        <w:tc>
          <w:tcPr>
            <w:tcW w:w="1373" w:type="dxa"/>
          </w:tcPr>
          <w:p w:rsidR="00CF4381" w:rsidRPr="00CF4381" w:rsidRDefault="00CF4381" w:rsidP="00690BE1">
            <w:pPr>
              <w:spacing w:before="60" w:after="60" w:line="276" w:lineRule="auto"/>
              <w:rPr>
                <w:rFonts w:ascii="Calibri" w:eastAsia="Calibri" w:hAnsi="Calibri" w:cs="Times New Roman"/>
                <w:sz w:val="18"/>
                <w:szCs w:val="18"/>
              </w:rPr>
            </w:pPr>
          </w:p>
        </w:tc>
      </w:tr>
    </w:tbl>
    <w:p w:rsidR="00CF4381" w:rsidRPr="00CF4381" w:rsidRDefault="00CF4381" w:rsidP="00CF4381">
      <w:pPr>
        <w:spacing w:before="60" w:after="60" w:line="276" w:lineRule="auto"/>
        <w:rPr>
          <w:rFonts w:ascii="Calibri" w:eastAsia="Calibri" w:hAnsi="Calibri" w:cs="Times New Roman"/>
        </w:rPr>
      </w:pPr>
      <w:r w:rsidRPr="00CF4381">
        <w:rPr>
          <w:rFonts w:ascii="Calibri" w:eastAsia="Calibri" w:hAnsi="Calibri" w:cs="Times New Roman"/>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F4381" w:rsidRPr="00CF4381" w:rsidTr="0034441D">
        <w:trPr>
          <w:tblHeader/>
        </w:trPr>
        <w:tc>
          <w:tcPr>
            <w:tcW w:w="1480" w:type="dxa"/>
          </w:tcPr>
          <w:p w:rsidR="00CF4381" w:rsidRPr="00CF4381" w:rsidRDefault="00CF4381" w:rsidP="00690BE1">
            <w:pPr>
              <w:spacing w:before="60" w:after="60" w:line="276" w:lineRule="auto"/>
              <w:rPr>
                <w:rFonts w:ascii="Calibri" w:eastAsia="Calibri" w:hAnsi="Calibri" w:cs="Times New Roman"/>
                <w:sz w:val="18"/>
                <w:szCs w:val="18"/>
              </w:rPr>
            </w:pPr>
            <w:r w:rsidRPr="00CF4381">
              <w:rPr>
                <w:rFonts w:ascii="Calibri" w:eastAsia="Calibri" w:hAnsi="Calibri" w:cs="Times New Roman"/>
                <w:sz w:val="18"/>
                <w:szCs w:val="18"/>
              </w:rPr>
              <w:t>Nr priorytetu</w:t>
            </w:r>
          </w:p>
        </w:tc>
        <w:tc>
          <w:tcPr>
            <w:tcW w:w="1372" w:type="dxa"/>
          </w:tcPr>
          <w:p w:rsidR="00CF4381" w:rsidRPr="00CF4381" w:rsidRDefault="00CF4381" w:rsidP="00690BE1">
            <w:pPr>
              <w:spacing w:before="60" w:after="60" w:line="276" w:lineRule="auto"/>
              <w:rPr>
                <w:rFonts w:ascii="Calibri" w:eastAsia="Calibri" w:hAnsi="Calibri" w:cs="Times New Roman"/>
                <w:sz w:val="18"/>
                <w:szCs w:val="18"/>
              </w:rPr>
            </w:pPr>
            <w:r w:rsidRPr="00CF4381">
              <w:rPr>
                <w:rFonts w:ascii="Calibri" w:eastAsia="Calibri" w:hAnsi="Calibri" w:cs="Times New Roman"/>
                <w:sz w:val="18"/>
                <w:szCs w:val="18"/>
              </w:rPr>
              <w:t>Fundusz</w:t>
            </w:r>
          </w:p>
        </w:tc>
        <w:tc>
          <w:tcPr>
            <w:tcW w:w="1372" w:type="dxa"/>
          </w:tcPr>
          <w:p w:rsidR="00CF4381" w:rsidRPr="00CF4381" w:rsidRDefault="00CF4381" w:rsidP="00690BE1">
            <w:pPr>
              <w:spacing w:before="60" w:after="60" w:line="276" w:lineRule="auto"/>
              <w:rPr>
                <w:rFonts w:ascii="Calibri" w:eastAsia="Calibri" w:hAnsi="Calibri" w:cs="Times New Roman"/>
                <w:sz w:val="18"/>
                <w:szCs w:val="18"/>
              </w:rPr>
            </w:pPr>
            <w:r w:rsidRPr="00CF4381">
              <w:rPr>
                <w:rFonts w:ascii="Calibri" w:eastAsia="Calibri" w:hAnsi="Calibri" w:cs="Times New Roman"/>
                <w:sz w:val="18"/>
                <w:szCs w:val="18"/>
              </w:rPr>
              <w:t>Kategoria regionu</w:t>
            </w:r>
          </w:p>
        </w:tc>
        <w:tc>
          <w:tcPr>
            <w:tcW w:w="1372" w:type="dxa"/>
          </w:tcPr>
          <w:p w:rsidR="00CF4381" w:rsidRPr="00CF4381" w:rsidRDefault="00CF4381" w:rsidP="00690BE1">
            <w:pPr>
              <w:spacing w:before="60" w:after="60" w:line="276" w:lineRule="auto"/>
              <w:rPr>
                <w:rFonts w:ascii="Calibri" w:eastAsia="Calibri" w:hAnsi="Calibri" w:cs="Times New Roman"/>
                <w:sz w:val="18"/>
                <w:szCs w:val="18"/>
              </w:rPr>
            </w:pPr>
            <w:r w:rsidRPr="00CF4381">
              <w:rPr>
                <w:rFonts w:ascii="Calibri" w:eastAsia="Calibri" w:hAnsi="Calibri" w:cs="Times New Roman"/>
                <w:sz w:val="18"/>
                <w:szCs w:val="18"/>
              </w:rPr>
              <w:t>Cel szczegółowy</w:t>
            </w:r>
          </w:p>
        </w:tc>
        <w:tc>
          <w:tcPr>
            <w:tcW w:w="1373" w:type="dxa"/>
          </w:tcPr>
          <w:p w:rsidR="00CF4381" w:rsidRPr="00CF4381" w:rsidRDefault="00CF4381" w:rsidP="00690BE1">
            <w:pPr>
              <w:spacing w:before="60" w:after="60" w:line="276" w:lineRule="auto"/>
              <w:rPr>
                <w:rFonts w:ascii="Calibri" w:eastAsia="Calibri" w:hAnsi="Calibri" w:cs="Times New Roman"/>
                <w:sz w:val="18"/>
                <w:szCs w:val="18"/>
              </w:rPr>
            </w:pPr>
            <w:r w:rsidRPr="00CF4381">
              <w:rPr>
                <w:rFonts w:ascii="Calibri" w:eastAsia="Calibri" w:hAnsi="Calibri" w:cs="Times New Roman"/>
                <w:sz w:val="18"/>
                <w:szCs w:val="18"/>
              </w:rPr>
              <w:t>Kod</w:t>
            </w:r>
          </w:p>
        </w:tc>
        <w:tc>
          <w:tcPr>
            <w:tcW w:w="1373" w:type="dxa"/>
          </w:tcPr>
          <w:p w:rsidR="00CF4381" w:rsidRPr="00CF4381" w:rsidRDefault="00CF4381" w:rsidP="00690BE1">
            <w:pPr>
              <w:spacing w:before="60" w:after="60" w:line="276" w:lineRule="auto"/>
              <w:rPr>
                <w:rFonts w:ascii="Calibri" w:eastAsia="Calibri" w:hAnsi="Calibri" w:cs="Times New Roman"/>
                <w:sz w:val="18"/>
                <w:szCs w:val="18"/>
              </w:rPr>
            </w:pPr>
            <w:r w:rsidRPr="00CF4381">
              <w:rPr>
                <w:rFonts w:ascii="Calibri" w:eastAsia="Calibri" w:hAnsi="Calibri" w:cs="Times New Roman"/>
                <w:sz w:val="18"/>
                <w:szCs w:val="18"/>
              </w:rPr>
              <w:t>Kwota (EUR)</w:t>
            </w:r>
          </w:p>
        </w:tc>
      </w:tr>
      <w:tr w:rsidR="00CF4381" w:rsidRPr="00CF4381" w:rsidTr="00690BE1">
        <w:tc>
          <w:tcPr>
            <w:tcW w:w="1480" w:type="dxa"/>
          </w:tcPr>
          <w:p w:rsidR="00CF4381" w:rsidRPr="00CF4381" w:rsidRDefault="00CF4381" w:rsidP="00690BE1">
            <w:pPr>
              <w:spacing w:before="60" w:after="60" w:line="276" w:lineRule="auto"/>
              <w:rPr>
                <w:rFonts w:ascii="Calibri" w:eastAsia="Calibri" w:hAnsi="Calibri" w:cs="Times New Roman"/>
                <w:sz w:val="18"/>
                <w:szCs w:val="18"/>
              </w:rPr>
            </w:pPr>
          </w:p>
        </w:tc>
        <w:tc>
          <w:tcPr>
            <w:tcW w:w="1372" w:type="dxa"/>
          </w:tcPr>
          <w:p w:rsidR="00CF4381" w:rsidRPr="00CF4381" w:rsidRDefault="00CF4381" w:rsidP="00690BE1">
            <w:pPr>
              <w:spacing w:before="60" w:after="60" w:line="276" w:lineRule="auto"/>
              <w:rPr>
                <w:rFonts w:ascii="Calibri" w:eastAsia="Calibri" w:hAnsi="Calibri" w:cs="Times New Roman"/>
                <w:sz w:val="18"/>
                <w:szCs w:val="18"/>
              </w:rPr>
            </w:pPr>
          </w:p>
        </w:tc>
        <w:tc>
          <w:tcPr>
            <w:tcW w:w="1372" w:type="dxa"/>
          </w:tcPr>
          <w:p w:rsidR="00CF4381" w:rsidRPr="00CF4381" w:rsidRDefault="00CF4381" w:rsidP="00690BE1">
            <w:pPr>
              <w:spacing w:before="60" w:after="60" w:line="276" w:lineRule="auto"/>
              <w:rPr>
                <w:rFonts w:ascii="Calibri" w:eastAsia="Calibri" w:hAnsi="Calibri" w:cs="Times New Roman"/>
                <w:sz w:val="18"/>
                <w:szCs w:val="18"/>
              </w:rPr>
            </w:pPr>
          </w:p>
        </w:tc>
        <w:tc>
          <w:tcPr>
            <w:tcW w:w="1372" w:type="dxa"/>
          </w:tcPr>
          <w:p w:rsidR="00CF4381" w:rsidRPr="00CF4381" w:rsidRDefault="00CF4381" w:rsidP="00690BE1">
            <w:pPr>
              <w:spacing w:before="60" w:after="60" w:line="276" w:lineRule="auto"/>
              <w:rPr>
                <w:rFonts w:ascii="Calibri" w:eastAsia="Calibri" w:hAnsi="Calibri" w:cs="Times New Roman"/>
                <w:sz w:val="18"/>
                <w:szCs w:val="18"/>
              </w:rPr>
            </w:pPr>
          </w:p>
        </w:tc>
        <w:tc>
          <w:tcPr>
            <w:tcW w:w="1373" w:type="dxa"/>
          </w:tcPr>
          <w:p w:rsidR="00CF4381" w:rsidRPr="00CF4381" w:rsidRDefault="00CF4381" w:rsidP="00690BE1">
            <w:pPr>
              <w:spacing w:before="60" w:after="60" w:line="276" w:lineRule="auto"/>
              <w:rPr>
                <w:rFonts w:ascii="Calibri" w:eastAsia="Calibri" w:hAnsi="Calibri" w:cs="Times New Roman"/>
                <w:sz w:val="18"/>
                <w:szCs w:val="18"/>
              </w:rPr>
            </w:pPr>
          </w:p>
        </w:tc>
        <w:tc>
          <w:tcPr>
            <w:tcW w:w="1373" w:type="dxa"/>
          </w:tcPr>
          <w:p w:rsidR="00CF4381" w:rsidRPr="00CF4381" w:rsidRDefault="00CF4381" w:rsidP="00690BE1">
            <w:pPr>
              <w:spacing w:before="60" w:after="60" w:line="276" w:lineRule="auto"/>
              <w:rPr>
                <w:rFonts w:ascii="Calibri" w:eastAsia="Calibri" w:hAnsi="Calibri" w:cs="Times New Roman"/>
                <w:sz w:val="18"/>
                <w:szCs w:val="18"/>
              </w:rPr>
            </w:pPr>
          </w:p>
        </w:tc>
      </w:tr>
      <w:tr w:rsidR="00CF4381" w:rsidRPr="00CF4381" w:rsidTr="00690BE1">
        <w:tc>
          <w:tcPr>
            <w:tcW w:w="1480" w:type="dxa"/>
          </w:tcPr>
          <w:p w:rsidR="00CF4381" w:rsidRPr="00CF4381" w:rsidRDefault="00CF4381" w:rsidP="00690BE1">
            <w:pPr>
              <w:spacing w:before="60" w:after="60" w:line="276" w:lineRule="auto"/>
              <w:rPr>
                <w:rFonts w:ascii="Calibri" w:eastAsia="Calibri" w:hAnsi="Calibri" w:cs="Times New Roman"/>
                <w:sz w:val="18"/>
                <w:szCs w:val="18"/>
              </w:rPr>
            </w:pPr>
          </w:p>
        </w:tc>
        <w:tc>
          <w:tcPr>
            <w:tcW w:w="1372" w:type="dxa"/>
          </w:tcPr>
          <w:p w:rsidR="00CF4381" w:rsidRPr="00CF4381" w:rsidRDefault="00CF4381" w:rsidP="00690BE1">
            <w:pPr>
              <w:spacing w:before="60" w:after="60" w:line="276" w:lineRule="auto"/>
              <w:rPr>
                <w:rFonts w:ascii="Calibri" w:eastAsia="Calibri" w:hAnsi="Calibri" w:cs="Times New Roman"/>
                <w:sz w:val="18"/>
                <w:szCs w:val="18"/>
              </w:rPr>
            </w:pPr>
          </w:p>
        </w:tc>
        <w:tc>
          <w:tcPr>
            <w:tcW w:w="1372" w:type="dxa"/>
          </w:tcPr>
          <w:p w:rsidR="00CF4381" w:rsidRPr="00CF4381" w:rsidRDefault="00CF4381" w:rsidP="00690BE1">
            <w:pPr>
              <w:spacing w:before="60" w:after="60" w:line="276" w:lineRule="auto"/>
              <w:rPr>
                <w:rFonts w:ascii="Calibri" w:eastAsia="Calibri" w:hAnsi="Calibri" w:cs="Times New Roman"/>
                <w:sz w:val="18"/>
                <w:szCs w:val="18"/>
              </w:rPr>
            </w:pPr>
          </w:p>
        </w:tc>
        <w:tc>
          <w:tcPr>
            <w:tcW w:w="1372" w:type="dxa"/>
          </w:tcPr>
          <w:p w:rsidR="00CF4381" w:rsidRPr="00CF4381" w:rsidRDefault="00CF4381" w:rsidP="00690BE1">
            <w:pPr>
              <w:spacing w:before="60" w:after="60" w:line="276" w:lineRule="auto"/>
              <w:rPr>
                <w:rFonts w:ascii="Calibri" w:eastAsia="Calibri" w:hAnsi="Calibri" w:cs="Times New Roman"/>
                <w:sz w:val="18"/>
                <w:szCs w:val="18"/>
              </w:rPr>
            </w:pPr>
          </w:p>
        </w:tc>
        <w:tc>
          <w:tcPr>
            <w:tcW w:w="1373" w:type="dxa"/>
          </w:tcPr>
          <w:p w:rsidR="00CF4381" w:rsidRPr="00CF4381" w:rsidRDefault="00CF4381" w:rsidP="00690BE1">
            <w:pPr>
              <w:spacing w:before="60" w:after="60" w:line="276" w:lineRule="auto"/>
              <w:rPr>
                <w:rFonts w:ascii="Calibri" w:eastAsia="Calibri" w:hAnsi="Calibri" w:cs="Times New Roman"/>
                <w:sz w:val="18"/>
                <w:szCs w:val="18"/>
              </w:rPr>
            </w:pPr>
          </w:p>
        </w:tc>
        <w:tc>
          <w:tcPr>
            <w:tcW w:w="1373" w:type="dxa"/>
          </w:tcPr>
          <w:p w:rsidR="00CF4381" w:rsidRPr="00CF4381" w:rsidRDefault="00CF4381" w:rsidP="00690BE1">
            <w:pPr>
              <w:spacing w:before="60" w:after="60" w:line="276" w:lineRule="auto"/>
              <w:rPr>
                <w:rFonts w:ascii="Calibri" w:eastAsia="Calibri" w:hAnsi="Calibri" w:cs="Times New Roman"/>
                <w:sz w:val="18"/>
                <w:szCs w:val="18"/>
              </w:rPr>
            </w:pPr>
          </w:p>
        </w:tc>
      </w:tr>
    </w:tbl>
    <w:p w:rsidR="005D16F5" w:rsidRPr="00C570B2" w:rsidRDefault="005D16F5" w:rsidP="008B514B">
      <w:pPr>
        <w:spacing w:before="60" w:after="60" w:line="276" w:lineRule="auto"/>
        <w:rPr>
          <w:color w:val="FF0000"/>
        </w:rPr>
      </w:pPr>
    </w:p>
    <w:p w:rsidR="004E2D2B" w:rsidRDefault="004E2D2B" w:rsidP="008B514B">
      <w:pPr>
        <w:pStyle w:val="Nagwek4"/>
        <w:shd w:val="clear" w:color="auto" w:fill="FFD966" w:themeFill="accent4" w:themeFillTint="99"/>
        <w:spacing w:before="60" w:after="60" w:line="276" w:lineRule="auto"/>
        <w:rPr>
          <w:rFonts w:asciiTheme="minorHAnsi" w:hAnsiTheme="minorHAnsi"/>
          <w:b/>
          <w:i w:val="0"/>
          <w:color w:val="auto"/>
        </w:rPr>
        <w:sectPr w:rsidR="004E2D2B" w:rsidSect="00F00701">
          <w:pgSz w:w="11906" w:h="16838"/>
          <w:pgMar w:top="1417" w:right="1417" w:bottom="1417" w:left="1417" w:header="708" w:footer="708" w:gutter="0"/>
          <w:cols w:space="708"/>
          <w:docGrid w:linePitch="360"/>
        </w:sectPr>
      </w:pPr>
    </w:p>
    <w:p w:rsidR="00DB61CC" w:rsidRPr="00C464E1" w:rsidRDefault="00DB61CC" w:rsidP="008B514B">
      <w:pPr>
        <w:pStyle w:val="Nagwek4"/>
        <w:shd w:val="clear" w:color="auto" w:fill="FFD966" w:themeFill="accent4" w:themeFillTint="99"/>
        <w:spacing w:before="60" w:after="60" w:line="276" w:lineRule="auto"/>
        <w:rPr>
          <w:rFonts w:asciiTheme="minorHAnsi" w:hAnsiTheme="minorHAnsi"/>
          <w:i w:val="0"/>
          <w:color w:val="auto"/>
        </w:rPr>
      </w:pPr>
      <w:r w:rsidRPr="00C464E1">
        <w:rPr>
          <w:rFonts w:asciiTheme="minorHAnsi" w:hAnsiTheme="minorHAnsi"/>
          <w:i w:val="0"/>
          <w:color w:val="auto"/>
        </w:rPr>
        <w:lastRenderedPageBreak/>
        <w:t xml:space="preserve">(iii)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 </w:t>
      </w:r>
    </w:p>
    <w:p w:rsidR="00DB61CC" w:rsidRDefault="00DB61CC" w:rsidP="008B514B">
      <w:pPr>
        <w:spacing w:before="60" w:after="60" w:line="276" w:lineRule="auto"/>
      </w:pPr>
      <w:r w:rsidRPr="00C570B2">
        <w:rPr>
          <w:b/>
        </w:rPr>
        <w:t>Planowane rodzaje działań</w:t>
      </w:r>
    </w:p>
    <w:p w:rsidR="00E97D44" w:rsidRPr="00E97D44" w:rsidRDefault="00E97D44" w:rsidP="00E97D44">
      <w:pPr>
        <w:spacing w:before="60" w:after="60" w:line="276" w:lineRule="auto"/>
        <w:rPr>
          <w:rFonts w:ascii="Calibri" w:eastAsia="Calibri" w:hAnsi="Calibri" w:cs="Times New Roman"/>
        </w:rPr>
      </w:pPr>
      <w:r w:rsidRPr="00E97D44">
        <w:rPr>
          <w:rFonts w:ascii="Calibri" w:eastAsia="Calibri" w:hAnsi="Calibri" w:cs="Times New Roman"/>
        </w:rPr>
        <w:t xml:space="preserve">W ramach Celu prowadzona będzie interwencja w obszarze </w:t>
      </w:r>
      <w:r w:rsidRPr="00E97D44">
        <w:rPr>
          <w:rFonts w:ascii="Calibri" w:eastAsia="Calibri" w:hAnsi="Calibri" w:cs="Times New Roman"/>
          <w:u w:val="single"/>
        </w:rPr>
        <w:t>infrastruktury społecznej</w:t>
      </w:r>
      <w:r w:rsidRPr="00E97D44">
        <w:rPr>
          <w:rFonts w:ascii="Calibri" w:eastAsia="Calibri" w:hAnsi="Calibri" w:cs="Times New Roman"/>
        </w:rPr>
        <w:t>, realizowana w ramach koordynowanego przez SWP przedsięwzięcia strategicznego zdefiniowanego w RPS w zakresie bezpieczeństwa zdrowotnego i wrażliwości społecznej pn. „Zintegrowany rozwój infrastruktury i usług społecznych w województwie pomorskim”. Zakres prowadzonych w ramach niniejszego Celu działań obejmie m.in.:</w:t>
      </w:r>
    </w:p>
    <w:p w:rsidR="00E97D44" w:rsidRPr="00E97D44" w:rsidRDefault="00E97D44" w:rsidP="00D71103">
      <w:pPr>
        <w:numPr>
          <w:ilvl w:val="0"/>
          <w:numId w:val="65"/>
        </w:numPr>
        <w:spacing w:before="60" w:after="60" w:line="276" w:lineRule="auto"/>
        <w:ind w:left="284" w:hanging="284"/>
        <w:rPr>
          <w:rFonts w:ascii="Calibri" w:eastAsia="Calibri" w:hAnsi="Calibri" w:cs="Times New Roman"/>
        </w:rPr>
      </w:pPr>
      <w:r w:rsidRPr="00E97D44">
        <w:rPr>
          <w:rFonts w:ascii="Calibri" w:eastAsia="Calibri" w:hAnsi="Calibri" w:cs="Times New Roman"/>
        </w:rPr>
        <w:t>rozwój infrastruktury społecznej, w ramach której świadczone są specjalistyczne usługi opiekuńcze, w szczególności skierowane do osób z niepełnosprawnościami, długotrwale i ciężko chorych lub seniorów,</w:t>
      </w:r>
    </w:p>
    <w:p w:rsidR="00E97D44" w:rsidRPr="00E97D44" w:rsidRDefault="00E97D44" w:rsidP="00D71103">
      <w:pPr>
        <w:numPr>
          <w:ilvl w:val="0"/>
          <w:numId w:val="65"/>
        </w:numPr>
        <w:spacing w:before="60" w:after="60" w:line="276" w:lineRule="auto"/>
        <w:ind w:left="284" w:hanging="284"/>
        <w:rPr>
          <w:rFonts w:ascii="Calibri" w:eastAsia="Calibri" w:hAnsi="Calibri" w:cs="Times New Roman"/>
        </w:rPr>
      </w:pPr>
      <w:r w:rsidRPr="00E97D44">
        <w:rPr>
          <w:rFonts w:ascii="Calibri" w:eastAsia="Calibri" w:hAnsi="Calibri" w:cs="Times New Roman"/>
        </w:rPr>
        <w:t>rozwój form mieszkalnictwa na rzecz włączenia społecznego m.in. mieszkalnictwa wspomaganego (treningowego i wspieranego) oraz chronionego,</w:t>
      </w:r>
    </w:p>
    <w:p w:rsidR="00E97D44" w:rsidRPr="00E97D44" w:rsidRDefault="00E97D44" w:rsidP="00D71103">
      <w:pPr>
        <w:numPr>
          <w:ilvl w:val="0"/>
          <w:numId w:val="65"/>
        </w:numPr>
        <w:spacing w:before="60" w:after="60" w:line="276" w:lineRule="auto"/>
        <w:ind w:left="284" w:hanging="284"/>
        <w:rPr>
          <w:rFonts w:ascii="Calibri" w:eastAsia="Calibri" w:hAnsi="Calibri" w:cs="Times New Roman"/>
        </w:rPr>
      </w:pPr>
      <w:r w:rsidRPr="00E97D44">
        <w:rPr>
          <w:rFonts w:ascii="Calibri" w:eastAsia="Calibri" w:hAnsi="Calibri" w:cs="Times New Roman"/>
        </w:rPr>
        <w:t>poprawę warunków w istniejących obiektach infrastruktury społecznej, w tym dostosowanie do standardów takich obiektów jak: placówki opiekuńczo-wychowawcze, w tym Regionalna Placówka Opiekuńczo-Terapeutyczna,</w:t>
      </w:r>
    </w:p>
    <w:p w:rsidR="00E97D44" w:rsidRPr="00E97D44" w:rsidRDefault="00E97D44" w:rsidP="00D71103">
      <w:pPr>
        <w:numPr>
          <w:ilvl w:val="0"/>
          <w:numId w:val="65"/>
        </w:numPr>
        <w:spacing w:before="60" w:after="60" w:line="276" w:lineRule="auto"/>
        <w:ind w:left="284" w:hanging="284"/>
        <w:rPr>
          <w:rFonts w:ascii="Calibri" w:eastAsia="Calibri" w:hAnsi="Calibri" w:cs="Times New Roman"/>
        </w:rPr>
      </w:pPr>
      <w:r w:rsidRPr="00E97D44">
        <w:rPr>
          <w:rFonts w:ascii="Calibri" w:eastAsia="Calibri" w:hAnsi="Calibri" w:cs="Times New Roman"/>
        </w:rPr>
        <w:t>rozwój infrastruktury społecznej na rzecz wsparcia dziennego dzieci i młodzieży,</w:t>
      </w:r>
    </w:p>
    <w:p w:rsidR="00E97D44" w:rsidRPr="00E97D44" w:rsidRDefault="00E97D44" w:rsidP="00D71103">
      <w:pPr>
        <w:numPr>
          <w:ilvl w:val="0"/>
          <w:numId w:val="65"/>
        </w:numPr>
        <w:spacing w:before="60" w:after="60" w:line="276" w:lineRule="auto"/>
        <w:ind w:left="284" w:hanging="284"/>
        <w:rPr>
          <w:rFonts w:ascii="Calibri" w:eastAsia="Calibri" w:hAnsi="Calibri" w:cs="Times New Roman"/>
        </w:rPr>
      </w:pPr>
      <w:r w:rsidRPr="00E97D44">
        <w:rPr>
          <w:rFonts w:ascii="Calibri" w:eastAsia="Calibri" w:hAnsi="Calibri" w:cs="Times New Roman"/>
        </w:rPr>
        <w:t>rozwój środowiskowej infrastruktury społecznej skierowanej do osób z niepełnosprawnościami np. domów samopomocy, warsztatów terapii zajęciowej czy zakładów aktywności zawodowej,</w:t>
      </w:r>
    </w:p>
    <w:p w:rsidR="00E97D44" w:rsidRPr="00E97D44" w:rsidRDefault="00E97D44" w:rsidP="00D71103">
      <w:pPr>
        <w:numPr>
          <w:ilvl w:val="0"/>
          <w:numId w:val="65"/>
        </w:numPr>
        <w:spacing w:before="60" w:after="60" w:line="276" w:lineRule="auto"/>
        <w:ind w:left="284" w:hanging="284"/>
        <w:rPr>
          <w:rFonts w:ascii="Calibri" w:eastAsia="Calibri" w:hAnsi="Calibri" w:cs="Times New Roman"/>
        </w:rPr>
      </w:pPr>
      <w:r w:rsidRPr="00E97D44">
        <w:rPr>
          <w:rFonts w:ascii="Calibri" w:eastAsia="Calibri" w:hAnsi="Calibri" w:cs="Times New Roman"/>
        </w:rPr>
        <w:t>rozwój infrastruktury społecznej na rzecz społeczności lokalnych, w tym domów/klubów seniora, oraz domów/klubów sąsiedzkich,</w:t>
      </w:r>
    </w:p>
    <w:p w:rsidR="00E97D44" w:rsidRPr="00E97D44" w:rsidRDefault="00E97D44" w:rsidP="00D71103">
      <w:pPr>
        <w:numPr>
          <w:ilvl w:val="0"/>
          <w:numId w:val="65"/>
        </w:numPr>
        <w:spacing w:before="60" w:after="60" w:line="276" w:lineRule="auto"/>
        <w:ind w:left="284" w:hanging="284"/>
        <w:rPr>
          <w:rFonts w:ascii="Calibri" w:eastAsia="Calibri" w:hAnsi="Calibri" w:cs="Times New Roman"/>
        </w:rPr>
      </w:pPr>
      <w:r w:rsidRPr="00E97D44">
        <w:rPr>
          <w:rFonts w:ascii="Calibri" w:eastAsia="Calibri" w:hAnsi="Calibri" w:cs="Times New Roman"/>
        </w:rPr>
        <w:t>rozwój infrastruktury na rzecz osób w kryzysie bezdomności (schroniska, noclegownie, ogrzewalnie).</w:t>
      </w:r>
    </w:p>
    <w:p w:rsidR="00E97D44" w:rsidRPr="00E97D44" w:rsidRDefault="00E97D44" w:rsidP="00E97D44">
      <w:pPr>
        <w:spacing w:before="60" w:after="60" w:line="276" w:lineRule="auto"/>
        <w:rPr>
          <w:rFonts w:ascii="Calibri" w:eastAsia="Calibri" w:hAnsi="Calibri" w:cs="Times New Roman"/>
        </w:rPr>
      </w:pPr>
      <w:r w:rsidRPr="00E97D44">
        <w:rPr>
          <w:rFonts w:ascii="Calibri" w:eastAsia="Calibri" w:hAnsi="Calibri" w:cs="Times New Roman"/>
        </w:rPr>
        <w:t>W ramach wszystkich ww. form interwencji możliwe będzie realizowanie działań dotyczących likwidacji barier architektonicznych.</w:t>
      </w:r>
    </w:p>
    <w:p w:rsidR="00E97D44" w:rsidRPr="00E97D44" w:rsidRDefault="00E97D44" w:rsidP="00E97D44">
      <w:pPr>
        <w:spacing w:before="60" w:after="60" w:line="276" w:lineRule="auto"/>
        <w:rPr>
          <w:rFonts w:ascii="Calibri" w:eastAsia="Calibri" w:hAnsi="Calibri" w:cs="Times New Roman"/>
        </w:rPr>
      </w:pPr>
      <w:r w:rsidRPr="00E97D44">
        <w:rPr>
          <w:rFonts w:ascii="Calibri" w:eastAsia="Calibri" w:hAnsi="Calibri" w:cs="Times New Roman"/>
        </w:rPr>
        <w:t>Wspierane będą projekty przyczyniające się do stopniowej deinstytucjonalizacji usług społecznych w województwie, co skutkować będzie wzrostem dostępności, jakości i trwałości tych usług.</w:t>
      </w:r>
    </w:p>
    <w:p w:rsidR="00E97D44" w:rsidRPr="00E97D44" w:rsidRDefault="00E97D44" w:rsidP="00E97D44">
      <w:pPr>
        <w:spacing w:before="60" w:after="60" w:line="276" w:lineRule="auto"/>
        <w:rPr>
          <w:rFonts w:ascii="Calibri" w:eastAsia="Calibri" w:hAnsi="Calibri" w:cs="Times New Roman"/>
        </w:rPr>
      </w:pPr>
      <w:r w:rsidRPr="00E97D44">
        <w:rPr>
          <w:rFonts w:ascii="Calibri" w:eastAsia="Calibri" w:hAnsi="Calibri" w:cs="Times New Roman"/>
        </w:rPr>
        <w:t>Preferowane będą projekty:</w:t>
      </w:r>
    </w:p>
    <w:p w:rsidR="00E97D44" w:rsidRPr="00E97D44" w:rsidRDefault="00E97D44" w:rsidP="00D71103">
      <w:pPr>
        <w:numPr>
          <w:ilvl w:val="0"/>
          <w:numId w:val="66"/>
        </w:numPr>
        <w:spacing w:before="60" w:after="60" w:line="276" w:lineRule="auto"/>
        <w:ind w:left="284" w:hanging="284"/>
        <w:rPr>
          <w:rFonts w:ascii="Calibri" w:eastAsia="Calibri" w:hAnsi="Calibri" w:cs="Times New Roman"/>
        </w:rPr>
      </w:pPr>
      <w:r w:rsidRPr="00E97D44">
        <w:rPr>
          <w:rFonts w:ascii="Calibri" w:eastAsia="Calibri" w:hAnsi="Calibri" w:cs="Times New Roman"/>
        </w:rPr>
        <w:t>realizowane w partnerstwie organizacji pozarządowych z instytucjami integracji i pomocy społecznej,</w:t>
      </w:r>
    </w:p>
    <w:p w:rsidR="00E97D44" w:rsidRPr="00E97D44" w:rsidRDefault="00E97D44" w:rsidP="00D71103">
      <w:pPr>
        <w:numPr>
          <w:ilvl w:val="0"/>
          <w:numId w:val="66"/>
        </w:numPr>
        <w:spacing w:before="60" w:after="60" w:line="276" w:lineRule="auto"/>
        <w:ind w:left="284" w:hanging="284"/>
        <w:rPr>
          <w:rFonts w:ascii="Calibri" w:eastAsia="Calibri" w:hAnsi="Calibri" w:cs="Times New Roman"/>
        </w:rPr>
      </w:pPr>
      <w:r w:rsidRPr="00E97D44">
        <w:rPr>
          <w:rFonts w:ascii="Calibri" w:eastAsia="Calibri" w:hAnsi="Calibri" w:cs="Times New Roman"/>
        </w:rPr>
        <w:t>wykorzystujące potencjał organizacji pozarządowych/podmiotów ekonomii społecznej/przedsiębiorstw społecznych jako realizatorów usług społecznych oraz jednocześnie przyczyniające się do wzmocnienia infrastrukturalnego i ekonomicznego ww. podmiotów,</w:t>
      </w:r>
    </w:p>
    <w:p w:rsidR="00E97D44" w:rsidRPr="00E97D44" w:rsidRDefault="00E97D44" w:rsidP="00D71103">
      <w:pPr>
        <w:numPr>
          <w:ilvl w:val="0"/>
          <w:numId w:val="66"/>
        </w:numPr>
        <w:spacing w:before="60" w:after="60" w:line="276" w:lineRule="auto"/>
        <w:ind w:left="284" w:hanging="284"/>
        <w:rPr>
          <w:rFonts w:ascii="Calibri" w:eastAsia="Calibri" w:hAnsi="Calibri" w:cs="Times New Roman"/>
        </w:rPr>
      </w:pPr>
      <w:r w:rsidRPr="00E97D44">
        <w:rPr>
          <w:rFonts w:ascii="Calibri" w:eastAsia="Calibri" w:hAnsi="Calibri" w:cs="Times New Roman"/>
        </w:rPr>
        <w:t>wykorzystujące wolontariat.</w:t>
      </w:r>
    </w:p>
    <w:p w:rsidR="00E97D44" w:rsidRPr="00E97D44" w:rsidRDefault="00E97D44" w:rsidP="00E97D44">
      <w:pPr>
        <w:spacing w:before="60" w:after="60" w:line="276" w:lineRule="auto"/>
        <w:rPr>
          <w:rFonts w:ascii="Calibri" w:eastAsia="Calibri" w:hAnsi="Calibri" w:cs="Times New Roman"/>
        </w:rPr>
      </w:pPr>
      <w:r w:rsidRPr="00E97D44">
        <w:rPr>
          <w:rFonts w:ascii="Calibri" w:eastAsia="Calibri" w:hAnsi="Calibri" w:cs="Times New Roman"/>
        </w:rPr>
        <w:t>Przewiduje się realizację przedsięwzięć zintegrowanych – wszystkie powyższe działania będą bezpośrednio powiązane i będą mieć uzupełniający charakter w stosunku do interwencji prowadzonej w ww. zakresie w Celach 4 (h) oraz 4 (k) współfinansowanych ze środków EFS+.</w:t>
      </w:r>
    </w:p>
    <w:p w:rsidR="00E97D44" w:rsidRPr="00E97D44" w:rsidRDefault="00E97D44" w:rsidP="00E97D44">
      <w:pPr>
        <w:spacing w:before="60" w:after="60" w:line="276" w:lineRule="auto"/>
        <w:rPr>
          <w:rFonts w:ascii="Calibri" w:eastAsia="Calibri" w:hAnsi="Calibri" w:cs="Times New Roman"/>
        </w:rPr>
      </w:pPr>
      <w:r w:rsidRPr="00E97D44">
        <w:rPr>
          <w:rFonts w:ascii="Calibri" w:eastAsia="Calibri" w:hAnsi="Calibri" w:cs="Times New Roman"/>
          <w:u w:val="single"/>
        </w:rPr>
        <w:t>Główne grupy docelowe</w:t>
      </w:r>
    </w:p>
    <w:p w:rsidR="00E97D44" w:rsidRPr="00E97D44" w:rsidRDefault="00E97D44" w:rsidP="00E97D44">
      <w:pPr>
        <w:spacing w:before="60" w:after="60" w:line="276" w:lineRule="auto"/>
        <w:rPr>
          <w:rFonts w:ascii="Calibri" w:eastAsia="Calibri" w:hAnsi="Calibri" w:cs="Times New Roman"/>
        </w:rPr>
      </w:pPr>
      <w:r w:rsidRPr="00E97D44">
        <w:rPr>
          <w:rFonts w:ascii="Calibri" w:eastAsia="Calibri" w:hAnsi="Calibri" w:cs="Times New Roman"/>
        </w:rPr>
        <w:t>Osoby dotknięte/zagrożone ubóstwem i wykluczeniem społecznym oraz ich rodziny.</w:t>
      </w:r>
    </w:p>
    <w:p w:rsidR="00E97D44" w:rsidRPr="00E97D44" w:rsidRDefault="00E97D44" w:rsidP="00E97D44">
      <w:pPr>
        <w:spacing w:before="60" w:after="60" w:line="276" w:lineRule="auto"/>
        <w:rPr>
          <w:rFonts w:ascii="Calibri" w:eastAsia="Calibri" w:hAnsi="Calibri" w:cs="Times New Roman"/>
          <w:u w:val="single"/>
        </w:rPr>
      </w:pPr>
      <w:r w:rsidRPr="00E97D44">
        <w:rPr>
          <w:rFonts w:ascii="Calibri" w:eastAsia="Calibri" w:hAnsi="Calibri" w:cs="Times New Roman"/>
          <w:u w:val="single"/>
        </w:rPr>
        <w:t>Działania na rzecz równości, integracji i niedyskryminacji</w:t>
      </w:r>
    </w:p>
    <w:p w:rsidR="00E97D44" w:rsidRPr="00343A2A" w:rsidRDefault="00E97D44" w:rsidP="00E97D44">
      <w:pPr>
        <w:spacing w:before="60" w:after="60" w:line="276" w:lineRule="auto"/>
        <w:rPr>
          <w:rFonts w:ascii="Calibri" w:eastAsia="Calibri" w:hAnsi="Calibri" w:cs="Times New Roman"/>
          <w:i/>
          <w:iCs/>
        </w:rPr>
      </w:pPr>
      <w:r w:rsidRPr="00343A2A">
        <w:rPr>
          <w:rFonts w:ascii="Calibri" w:eastAsia="Calibri" w:hAnsi="Calibri" w:cs="Times New Roman"/>
          <w:i/>
          <w:iCs/>
        </w:rPr>
        <w:lastRenderedPageBreak/>
        <w:t>Do uzupełnienia na dalszym etapie prac.</w:t>
      </w:r>
    </w:p>
    <w:p w:rsidR="00E97D44" w:rsidRPr="00E97D44" w:rsidRDefault="00E97D44" w:rsidP="00E97D44">
      <w:pPr>
        <w:spacing w:before="60" w:after="60" w:line="276" w:lineRule="auto"/>
        <w:rPr>
          <w:rFonts w:ascii="Calibri" w:eastAsia="Calibri" w:hAnsi="Calibri" w:cs="Times New Roman"/>
        </w:rPr>
      </w:pPr>
      <w:r w:rsidRPr="00E97D44">
        <w:rPr>
          <w:rFonts w:ascii="Calibri" w:eastAsia="Calibri" w:hAnsi="Calibri" w:cs="Times New Roman"/>
          <w:u w:val="single"/>
        </w:rPr>
        <w:t>Szczególne terytoria docelowe, z uwzględnieniem planowanego wykorzystania narzędzi terytorialnych</w:t>
      </w:r>
    </w:p>
    <w:p w:rsidR="00E97D44" w:rsidRPr="00E97D44" w:rsidRDefault="00E97D44" w:rsidP="00E86975">
      <w:pPr>
        <w:spacing w:before="60" w:after="60" w:line="276" w:lineRule="auto"/>
        <w:rPr>
          <w:rFonts w:ascii="Calibri" w:eastAsia="Calibri" w:hAnsi="Calibri" w:cs="Times New Roman"/>
        </w:rPr>
      </w:pPr>
      <w:r w:rsidRPr="00E97D44">
        <w:rPr>
          <w:rFonts w:ascii="Calibri" w:eastAsia="Calibri" w:hAnsi="Calibri" w:cs="Times New Roman"/>
        </w:rPr>
        <w:t>Preferowane będą projekty realizowane na obszarach</w:t>
      </w:r>
      <w:r w:rsidR="00E86975">
        <w:rPr>
          <w:rFonts w:ascii="Calibri" w:eastAsia="Calibri" w:hAnsi="Calibri" w:cs="Times New Roman"/>
        </w:rPr>
        <w:t xml:space="preserve"> </w:t>
      </w:r>
      <w:r w:rsidRPr="00E97D44">
        <w:rPr>
          <w:rFonts w:ascii="Calibri" w:eastAsia="Calibri" w:hAnsi="Calibri" w:cs="Times New Roman"/>
        </w:rPr>
        <w:t>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w:t>
      </w:r>
      <w:r w:rsidR="00933EAD">
        <w:rPr>
          <w:rFonts w:ascii="Calibri" w:eastAsia="Calibri" w:hAnsi="Calibri" w:cs="Times New Roman"/>
        </w:rPr>
        <w:t>.</w:t>
      </w:r>
    </w:p>
    <w:p w:rsidR="002D5F74" w:rsidRDefault="002D5F74" w:rsidP="00E97D44">
      <w:pPr>
        <w:spacing w:before="60" w:after="60" w:line="276" w:lineRule="auto"/>
        <w:rPr>
          <w:rFonts w:ascii="Calibri" w:eastAsia="Calibri" w:hAnsi="Calibri" w:cs="Times New Roman"/>
        </w:rPr>
      </w:pPr>
      <w:r w:rsidRPr="002D5F74">
        <w:rPr>
          <w:rFonts w:ascii="Calibri" w:eastAsia="Calibri" w:hAnsi="Calibri" w:cs="Times New Roman"/>
        </w:rPr>
        <w:t>W ramach realizacji Celu przewiduje się zastosowanie instrumentu rozwoju lokalnego kierowanego przez społeczność oraz innych instrumentów terytorialnych – programów rewitalizacji.</w:t>
      </w:r>
    </w:p>
    <w:p w:rsidR="00E97D44" w:rsidRPr="00E97D44" w:rsidRDefault="00E97D44" w:rsidP="00E97D44">
      <w:pPr>
        <w:spacing w:before="60" w:after="60" w:line="276" w:lineRule="auto"/>
        <w:rPr>
          <w:rFonts w:ascii="Calibri" w:eastAsia="Calibri" w:hAnsi="Calibri" w:cs="Times New Roman"/>
        </w:rPr>
      </w:pPr>
      <w:r w:rsidRPr="00E97D44">
        <w:rPr>
          <w:rFonts w:ascii="Calibri" w:eastAsia="Calibri" w:hAnsi="Calibri" w:cs="Times New Roman"/>
          <w:u w:val="single"/>
        </w:rPr>
        <w:t>Przedsięwzięcia międzyregionalne i transnarodowe</w:t>
      </w:r>
    </w:p>
    <w:p w:rsidR="00E97D44" w:rsidRPr="00343A2A" w:rsidRDefault="00E97D44" w:rsidP="00E97D44">
      <w:pPr>
        <w:spacing w:before="60" w:after="60" w:line="276" w:lineRule="auto"/>
        <w:rPr>
          <w:rFonts w:ascii="Calibri" w:eastAsia="Calibri" w:hAnsi="Calibri" w:cs="Times New Roman"/>
          <w:i/>
        </w:rPr>
      </w:pPr>
      <w:r w:rsidRPr="00343A2A">
        <w:rPr>
          <w:rFonts w:ascii="Calibri" w:eastAsia="Calibri" w:hAnsi="Calibri" w:cs="Times New Roman"/>
          <w:i/>
        </w:rPr>
        <w:t xml:space="preserve">Do uzupełnienia na dalszym etapie prac. </w:t>
      </w:r>
    </w:p>
    <w:p w:rsidR="00E97D44" w:rsidRPr="00E97D44" w:rsidRDefault="00E97D44" w:rsidP="00E97D44">
      <w:pPr>
        <w:spacing w:before="60" w:after="60" w:line="276" w:lineRule="auto"/>
        <w:rPr>
          <w:rFonts w:ascii="Calibri" w:eastAsia="Calibri" w:hAnsi="Calibri" w:cs="Times New Roman"/>
        </w:rPr>
      </w:pPr>
      <w:r w:rsidRPr="00E97D44">
        <w:rPr>
          <w:rFonts w:ascii="Calibri" w:eastAsia="Calibri" w:hAnsi="Calibri" w:cs="Times New Roman"/>
          <w:u w:val="single"/>
        </w:rPr>
        <w:t>Planowane wykorzystanie instrumentów finansowych</w:t>
      </w:r>
    </w:p>
    <w:p w:rsidR="00E97D44" w:rsidRPr="00E97D44" w:rsidRDefault="00E97D44" w:rsidP="00E97D44">
      <w:pPr>
        <w:spacing w:before="120" w:after="120" w:line="276" w:lineRule="auto"/>
        <w:rPr>
          <w:rFonts w:ascii="Calibri" w:eastAsia="Calibri" w:hAnsi="Calibri" w:cs="Times New Roman"/>
        </w:rPr>
      </w:pPr>
      <w:r w:rsidRPr="00E97D44">
        <w:rPr>
          <w:rFonts w:ascii="Calibri" w:eastAsia="Calibri" w:hAnsi="Calibri" w:cs="Times New Roman"/>
        </w:rPr>
        <w:t>W ramach realizacji Celu nie planuje się wykorzystania instrumentów finansowych (wsparcie co do zasady ukierunkowane jest na przedsięwzięcia, które nie generują przychodów lub bezpośrednich oszczędności).</w:t>
      </w:r>
    </w:p>
    <w:p w:rsidR="00E97D44" w:rsidRDefault="00E97D44" w:rsidP="00E97D44">
      <w:pPr>
        <w:spacing w:before="120" w:after="120" w:line="276" w:lineRule="auto"/>
        <w:rPr>
          <w:rFonts w:ascii="Calibri" w:eastAsia="Calibri" w:hAnsi="Calibri" w:cs="Times New Roman"/>
        </w:rPr>
      </w:pPr>
      <w:r w:rsidRPr="00E97D44">
        <w:rPr>
          <w:rFonts w:ascii="Calibri" w:eastAsia="Calibri" w:hAnsi="Calibri" w:cs="Times New Roman"/>
        </w:rPr>
        <w:t>Rozwój infrastruktury społecznej jest kluczowy dla stworzenia możliwości świadczenia usług społecznych w środowisku lokalnym. Jedynie w przypadku niektórych usług (usługi opiekuńcze czy opieka długoterminowa), przedsięwzięcia infrastrukturalne posiadają potencjał do generowania przychodów, przy czym efekt ten będzie znacznie odroczony w czasie. Wsparcie w tym obszarze, ze względu na grupę docelową (osoby zagrożone i dotknięte ubóstwem lub wykluczeniem społecznym oraz ich rodziny) wymaga formy bezzwrotnej.</w:t>
      </w:r>
    </w:p>
    <w:p w:rsidR="00E97619" w:rsidRDefault="00E97619" w:rsidP="00E97619">
      <w:pPr>
        <w:spacing w:before="60" w:after="60" w:line="276" w:lineRule="auto"/>
        <w:rPr>
          <w:b/>
        </w:rPr>
      </w:pPr>
      <w:r w:rsidRPr="00C570B2">
        <w:rPr>
          <w:b/>
        </w:rPr>
        <w:t>Wskaźniki</w:t>
      </w:r>
    </w:p>
    <w:p w:rsidR="00E97619" w:rsidRPr="002016EB" w:rsidRDefault="00E97619" w:rsidP="00E97619">
      <w:pPr>
        <w:spacing w:before="60" w:after="60" w:line="276" w:lineRule="auto"/>
      </w:pPr>
      <w:r w:rsidRPr="002016EB">
        <w:t>Tabela 1. Wskaźniki produktu</w:t>
      </w:r>
    </w:p>
    <w:tbl>
      <w:tblPr>
        <w:tblStyle w:val="Tabela-Siatka"/>
        <w:tblW w:w="10683" w:type="dxa"/>
        <w:jc w:val="center"/>
        <w:tblLayout w:type="fixed"/>
        <w:tblLook w:val="04A0" w:firstRow="1" w:lastRow="0" w:firstColumn="1" w:lastColumn="0" w:noHBand="0" w:noVBand="1"/>
      </w:tblPr>
      <w:tblGrid>
        <w:gridCol w:w="704"/>
        <w:gridCol w:w="851"/>
        <w:gridCol w:w="708"/>
        <w:gridCol w:w="993"/>
        <w:gridCol w:w="992"/>
        <w:gridCol w:w="3360"/>
        <w:gridCol w:w="1165"/>
        <w:gridCol w:w="1058"/>
        <w:gridCol w:w="852"/>
      </w:tblGrid>
      <w:tr w:rsidR="00E97619" w:rsidRPr="00C570B2" w:rsidTr="00156F30">
        <w:trPr>
          <w:tblHeader/>
          <w:jc w:val="center"/>
        </w:trPr>
        <w:tc>
          <w:tcPr>
            <w:tcW w:w="704" w:type="dxa"/>
          </w:tcPr>
          <w:p w:rsidR="00E97619" w:rsidRPr="00C570B2" w:rsidRDefault="00E97619" w:rsidP="00E27E9E">
            <w:pPr>
              <w:pStyle w:val="Akapitzlist"/>
              <w:spacing w:before="60" w:after="60" w:line="276" w:lineRule="auto"/>
              <w:ind w:left="0"/>
              <w:contextualSpacing w:val="0"/>
              <w:rPr>
                <w:rFonts w:cstheme="minorHAnsi"/>
                <w:sz w:val="18"/>
                <w:szCs w:val="18"/>
              </w:rPr>
            </w:pPr>
            <w:r w:rsidRPr="00C570B2">
              <w:rPr>
                <w:rFonts w:cstheme="minorHAnsi"/>
                <w:sz w:val="18"/>
                <w:szCs w:val="18"/>
              </w:rPr>
              <w:t>Priorytet</w:t>
            </w:r>
          </w:p>
        </w:tc>
        <w:tc>
          <w:tcPr>
            <w:tcW w:w="851" w:type="dxa"/>
          </w:tcPr>
          <w:p w:rsidR="00E97619" w:rsidRPr="00C570B2" w:rsidRDefault="00E97619" w:rsidP="00E27E9E">
            <w:pPr>
              <w:pStyle w:val="Akapitzlist"/>
              <w:spacing w:before="60" w:after="60" w:line="276" w:lineRule="auto"/>
              <w:ind w:left="0"/>
              <w:contextualSpacing w:val="0"/>
              <w:rPr>
                <w:rFonts w:cstheme="minorHAnsi"/>
                <w:sz w:val="18"/>
                <w:szCs w:val="18"/>
              </w:rPr>
            </w:pPr>
            <w:r w:rsidRPr="00C570B2">
              <w:rPr>
                <w:rFonts w:cstheme="minorHAnsi"/>
                <w:sz w:val="18"/>
                <w:szCs w:val="18"/>
              </w:rPr>
              <w:t>Cel szczegółowy</w:t>
            </w:r>
          </w:p>
        </w:tc>
        <w:tc>
          <w:tcPr>
            <w:tcW w:w="708" w:type="dxa"/>
          </w:tcPr>
          <w:p w:rsidR="00E97619" w:rsidRPr="00C570B2" w:rsidRDefault="00E97619" w:rsidP="00E27E9E">
            <w:pPr>
              <w:pStyle w:val="Akapitzlist"/>
              <w:spacing w:before="60" w:after="60" w:line="276" w:lineRule="auto"/>
              <w:ind w:left="0"/>
              <w:contextualSpacing w:val="0"/>
              <w:rPr>
                <w:rFonts w:cstheme="minorHAnsi"/>
                <w:sz w:val="18"/>
                <w:szCs w:val="18"/>
              </w:rPr>
            </w:pPr>
            <w:r w:rsidRPr="00C570B2">
              <w:rPr>
                <w:rFonts w:cstheme="minorHAnsi"/>
                <w:sz w:val="18"/>
                <w:szCs w:val="18"/>
              </w:rPr>
              <w:t>Fundusz</w:t>
            </w:r>
          </w:p>
        </w:tc>
        <w:tc>
          <w:tcPr>
            <w:tcW w:w="993" w:type="dxa"/>
          </w:tcPr>
          <w:p w:rsidR="00E97619" w:rsidRPr="00C570B2" w:rsidRDefault="00E97619" w:rsidP="00E27E9E">
            <w:pPr>
              <w:pStyle w:val="Akapitzlist"/>
              <w:spacing w:before="60" w:after="60" w:line="276" w:lineRule="auto"/>
              <w:ind w:left="0"/>
              <w:contextualSpacing w:val="0"/>
              <w:rPr>
                <w:rFonts w:cstheme="minorHAnsi"/>
                <w:sz w:val="18"/>
                <w:szCs w:val="18"/>
              </w:rPr>
            </w:pPr>
            <w:r w:rsidRPr="00C570B2">
              <w:rPr>
                <w:rFonts w:cstheme="minorHAnsi"/>
                <w:sz w:val="18"/>
                <w:szCs w:val="18"/>
              </w:rPr>
              <w:t>Kategoria regionu</w:t>
            </w:r>
          </w:p>
        </w:tc>
        <w:tc>
          <w:tcPr>
            <w:tcW w:w="992" w:type="dxa"/>
          </w:tcPr>
          <w:p w:rsidR="00E97619" w:rsidRPr="00C570B2" w:rsidRDefault="00E97619" w:rsidP="00E27E9E">
            <w:pPr>
              <w:pStyle w:val="Akapitzlist"/>
              <w:spacing w:before="60" w:after="60" w:line="276" w:lineRule="auto"/>
              <w:ind w:left="0"/>
              <w:contextualSpacing w:val="0"/>
              <w:rPr>
                <w:rFonts w:cstheme="minorHAnsi"/>
                <w:sz w:val="18"/>
                <w:szCs w:val="18"/>
              </w:rPr>
            </w:pPr>
            <w:r w:rsidRPr="00C570B2">
              <w:rPr>
                <w:rFonts w:cstheme="minorHAnsi"/>
                <w:sz w:val="18"/>
                <w:szCs w:val="18"/>
              </w:rPr>
              <w:t>Nr identyfikacyjny</w:t>
            </w:r>
          </w:p>
        </w:tc>
        <w:tc>
          <w:tcPr>
            <w:tcW w:w="3360" w:type="dxa"/>
          </w:tcPr>
          <w:p w:rsidR="00E97619" w:rsidRPr="00C570B2" w:rsidRDefault="00E97619" w:rsidP="00E27E9E">
            <w:pPr>
              <w:pStyle w:val="Akapitzlist"/>
              <w:spacing w:before="60" w:after="60" w:line="276" w:lineRule="auto"/>
              <w:ind w:left="0"/>
              <w:contextualSpacing w:val="0"/>
              <w:rPr>
                <w:rFonts w:cstheme="minorHAnsi"/>
                <w:sz w:val="18"/>
                <w:szCs w:val="18"/>
              </w:rPr>
            </w:pPr>
            <w:r w:rsidRPr="00C570B2">
              <w:rPr>
                <w:rFonts w:cstheme="minorHAnsi"/>
                <w:sz w:val="18"/>
                <w:szCs w:val="18"/>
              </w:rPr>
              <w:t>Wskaźnik</w:t>
            </w:r>
          </w:p>
        </w:tc>
        <w:tc>
          <w:tcPr>
            <w:tcW w:w="1165" w:type="dxa"/>
          </w:tcPr>
          <w:p w:rsidR="00E97619" w:rsidRPr="00C570B2" w:rsidRDefault="00E97619" w:rsidP="00E27E9E">
            <w:pPr>
              <w:pStyle w:val="Akapitzlist"/>
              <w:spacing w:before="60" w:after="60" w:line="276" w:lineRule="auto"/>
              <w:ind w:left="0"/>
              <w:contextualSpacing w:val="0"/>
              <w:rPr>
                <w:rFonts w:cstheme="minorHAnsi"/>
                <w:sz w:val="18"/>
                <w:szCs w:val="18"/>
              </w:rPr>
            </w:pPr>
            <w:r w:rsidRPr="00C570B2">
              <w:rPr>
                <w:rFonts w:cstheme="minorHAnsi"/>
                <w:sz w:val="18"/>
                <w:szCs w:val="18"/>
              </w:rPr>
              <w:t>Jednostka miary</w:t>
            </w:r>
          </w:p>
        </w:tc>
        <w:tc>
          <w:tcPr>
            <w:tcW w:w="1058" w:type="dxa"/>
          </w:tcPr>
          <w:p w:rsidR="00E97619" w:rsidRPr="00C570B2" w:rsidRDefault="00E97619" w:rsidP="00E27E9E">
            <w:pPr>
              <w:pStyle w:val="Akapitzlist"/>
              <w:spacing w:before="60" w:after="60" w:line="276" w:lineRule="auto"/>
              <w:ind w:left="0"/>
              <w:contextualSpacing w:val="0"/>
              <w:rPr>
                <w:rFonts w:cstheme="minorHAnsi"/>
                <w:sz w:val="18"/>
                <w:szCs w:val="18"/>
              </w:rPr>
            </w:pPr>
            <w:r w:rsidRPr="00C570B2">
              <w:rPr>
                <w:rFonts w:cstheme="minorHAnsi"/>
                <w:sz w:val="18"/>
                <w:szCs w:val="18"/>
              </w:rPr>
              <w:t>Cel pośredni (2024)</w:t>
            </w:r>
          </w:p>
        </w:tc>
        <w:tc>
          <w:tcPr>
            <w:tcW w:w="852" w:type="dxa"/>
          </w:tcPr>
          <w:p w:rsidR="00E97619" w:rsidRPr="00C570B2" w:rsidRDefault="00E97619" w:rsidP="00E27E9E">
            <w:pPr>
              <w:pStyle w:val="Akapitzlist"/>
              <w:spacing w:before="60" w:after="60" w:line="276" w:lineRule="auto"/>
              <w:ind w:left="0"/>
              <w:contextualSpacing w:val="0"/>
              <w:rPr>
                <w:rFonts w:cstheme="minorHAnsi"/>
                <w:sz w:val="18"/>
                <w:szCs w:val="18"/>
              </w:rPr>
            </w:pPr>
            <w:r w:rsidRPr="00C570B2">
              <w:rPr>
                <w:rFonts w:cstheme="minorHAnsi"/>
                <w:sz w:val="18"/>
                <w:szCs w:val="18"/>
              </w:rPr>
              <w:t>Cel (2029)</w:t>
            </w:r>
          </w:p>
        </w:tc>
      </w:tr>
      <w:tr w:rsidR="00E97619" w:rsidRPr="00C570B2" w:rsidTr="00E27E9E">
        <w:trPr>
          <w:jc w:val="center"/>
        </w:trPr>
        <w:tc>
          <w:tcPr>
            <w:tcW w:w="704" w:type="dxa"/>
          </w:tcPr>
          <w:p w:rsidR="00E97619" w:rsidRPr="00C570B2" w:rsidRDefault="00E97619" w:rsidP="00E27E9E">
            <w:pPr>
              <w:pStyle w:val="Akapitzlist"/>
              <w:spacing w:before="60" w:after="60" w:line="276" w:lineRule="auto"/>
              <w:ind w:left="0"/>
              <w:contextualSpacing w:val="0"/>
              <w:rPr>
                <w:rFonts w:cstheme="minorHAnsi"/>
                <w:sz w:val="18"/>
                <w:szCs w:val="18"/>
              </w:rPr>
            </w:pPr>
            <w:r w:rsidRPr="00C570B2">
              <w:rPr>
                <w:rFonts w:cstheme="minorHAnsi"/>
                <w:sz w:val="18"/>
                <w:szCs w:val="18"/>
              </w:rPr>
              <w:t>4</w:t>
            </w:r>
          </w:p>
        </w:tc>
        <w:tc>
          <w:tcPr>
            <w:tcW w:w="851" w:type="dxa"/>
          </w:tcPr>
          <w:p w:rsidR="00E97619" w:rsidRPr="00C570B2" w:rsidRDefault="00E97619" w:rsidP="00E27E9E">
            <w:pPr>
              <w:pStyle w:val="Akapitzlist"/>
              <w:spacing w:before="60" w:after="60" w:line="276" w:lineRule="auto"/>
              <w:ind w:left="0"/>
              <w:contextualSpacing w:val="0"/>
              <w:rPr>
                <w:rFonts w:cstheme="minorHAnsi"/>
                <w:sz w:val="18"/>
                <w:szCs w:val="18"/>
              </w:rPr>
            </w:pPr>
            <w:r w:rsidRPr="00C570B2">
              <w:rPr>
                <w:rFonts w:cstheme="minorHAnsi"/>
                <w:sz w:val="18"/>
                <w:szCs w:val="18"/>
              </w:rPr>
              <w:t>(iii)</w:t>
            </w:r>
          </w:p>
        </w:tc>
        <w:tc>
          <w:tcPr>
            <w:tcW w:w="708" w:type="dxa"/>
          </w:tcPr>
          <w:p w:rsidR="00E97619" w:rsidRPr="00C570B2" w:rsidRDefault="00E97619" w:rsidP="00E27E9E">
            <w:pPr>
              <w:pStyle w:val="Akapitzlist"/>
              <w:spacing w:before="60" w:after="60" w:line="276" w:lineRule="auto"/>
              <w:ind w:left="0"/>
              <w:contextualSpacing w:val="0"/>
              <w:rPr>
                <w:rFonts w:cstheme="minorHAnsi"/>
                <w:sz w:val="18"/>
                <w:szCs w:val="18"/>
              </w:rPr>
            </w:pPr>
            <w:r w:rsidRPr="00C570B2">
              <w:rPr>
                <w:rFonts w:cstheme="minorHAnsi"/>
                <w:sz w:val="18"/>
                <w:szCs w:val="18"/>
              </w:rPr>
              <w:t>EFRR</w:t>
            </w:r>
          </w:p>
        </w:tc>
        <w:tc>
          <w:tcPr>
            <w:tcW w:w="993" w:type="dxa"/>
          </w:tcPr>
          <w:p w:rsidR="00E97619" w:rsidRPr="00C570B2" w:rsidRDefault="00E97619" w:rsidP="00E27E9E">
            <w:pPr>
              <w:pStyle w:val="Akapitzlist"/>
              <w:spacing w:before="60" w:after="60" w:line="276" w:lineRule="auto"/>
              <w:ind w:left="0"/>
              <w:contextualSpacing w:val="0"/>
              <w:rPr>
                <w:rFonts w:cstheme="minorHAnsi"/>
                <w:sz w:val="18"/>
                <w:szCs w:val="18"/>
              </w:rPr>
            </w:pPr>
            <w:r w:rsidRPr="00C570B2">
              <w:rPr>
                <w:rFonts w:cstheme="minorHAnsi"/>
                <w:sz w:val="18"/>
                <w:szCs w:val="18"/>
              </w:rPr>
              <w:t>Słabiej rozwinięte</w:t>
            </w:r>
          </w:p>
        </w:tc>
        <w:tc>
          <w:tcPr>
            <w:tcW w:w="992" w:type="dxa"/>
          </w:tcPr>
          <w:p w:rsidR="00E97619" w:rsidRPr="00C570B2" w:rsidRDefault="00E97619" w:rsidP="00E27E9E">
            <w:pPr>
              <w:pStyle w:val="Akapitzlist"/>
              <w:spacing w:before="60" w:after="60" w:line="276" w:lineRule="auto"/>
              <w:ind w:left="0"/>
              <w:contextualSpacing w:val="0"/>
              <w:rPr>
                <w:rFonts w:cstheme="minorHAnsi"/>
                <w:sz w:val="18"/>
                <w:szCs w:val="18"/>
              </w:rPr>
            </w:pPr>
            <w:r w:rsidRPr="00C570B2">
              <w:rPr>
                <w:rFonts w:cstheme="minorHAnsi"/>
                <w:sz w:val="18"/>
                <w:szCs w:val="18"/>
              </w:rPr>
              <w:t>RCO 70</w:t>
            </w:r>
          </w:p>
        </w:tc>
        <w:tc>
          <w:tcPr>
            <w:tcW w:w="3360" w:type="dxa"/>
          </w:tcPr>
          <w:p w:rsidR="00E97619" w:rsidRPr="0056035E" w:rsidRDefault="00E97619" w:rsidP="00E27E9E">
            <w:pPr>
              <w:pStyle w:val="Akapitzlist"/>
              <w:spacing w:before="60" w:after="60" w:line="276" w:lineRule="auto"/>
              <w:ind w:left="0"/>
              <w:contextualSpacing w:val="0"/>
              <w:rPr>
                <w:rFonts w:cstheme="minorHAnsi"/>
                <w:sz w:val="18"/>
                <w:szCs w:val="18"/>
              </w:rPr>
            </w:pPr>
            <w:r w:rsidRPr="0056035E">
              <w:rPr>
                <w:rFonts w:cstheme="minorHAnsi"/>
                <w:sz w:val="18"/>
                <w:szCs w:val="16"/>
              </w:rPr>
              <w:t>Pojemność nowych lub zmodernizowanych placówek opieki społecznej (innych niż mieszkania)</w:t>
            </w:r>
          </w:p>
        </w:tc>
        <w:tc>
          <w:tcPr>
            <w:tcW w:w="1165" w:type="dxa"/>
          </w:tcPr>
          <w:p w:rsidR="00E97619" w:rsidRPr="00C570B2" w:rsidRDefault="00E97619" w:rsidP="00E27E9E">
            <w:pPr>
              <w:pStyle w:val="Akapitzlist"/>
              <w:spacing w:before="60" w:after="60" w:line="276" w:lineRule="auto"/>
              <w:ind w:left="0"/>
              <w:contextualSpacing w:val="0"/>
              <w:rPr>
                <w:rFonts w:cstheme="minorHAnsi"/>
                <w:sz w:val="18"/>
                <w:szCs w:val="18"/>
              </w:rPr>
            </w:pPr>
            <w:r w:rsidRPr="00C570B2">
              <w:rPr>
                <w:rFonts w:cstheme="minorHAnsi"/>
                <w:sz w:val="18"/>
                <w:szCs w:val="18"/>
              </w:rPr>
              <w:t>osoby / rok</w:t>
            </w:r>
          </w:p>
        </w:tc>
        <w:tc>
          <w:tcPr>
            <w:tcW w:w="1058" w:type="dxa"/>
          </w:tcPr>
          <w:p w:rsidR="00E97619" w:rsidRPr="00C570B2" w:rsidRDefault="00E97619" w:rsidP="00E27E9E">
            <w:pPr>
              <w:pStyle w:val="Akapitzlist"/>
              <w:spacing w:before="60" w:after="60" w:line="276" w:lineRule="auto"/>
              <w:ind w:left="0"/>
              <w:contextualSpacing w:val="0"/>
              <w:rPr>
                <w:rFonts w:cstheme="minorHAnsi"/>
                <w:sz w:val="18"/>
                <w:szCs w:val="18"/>
              </w:rPr>
            </w:pPr>
          </w:p>
        </w:tc>
        <w:tc>
          <w:tcPr>
            <w:tcW w:w="852" w:type="dxa"/>
          </w:tcPr>
          <w:p w:rsidR="00E97619" w:rsidRPr="00C570B2" w:rsidRDefault="00E97619" w:rsidP="00E27E9E">
            <w:pPr>
              <w:pStyle w:val="Akapitzlist"/>
              <w:spacing w:before="60" w:after="60" w:line="276" w:lineRule="auto"/>
              <w:ind w:left="0"/>
              <w:contextualSpacing w:val="0"/>
              <w:rPr>
                <w:rFonts w:cstheme="minorHAnsi"/>
                <w:sz w:val="18"/>
                <w:szCs w:val="18"/>
              </w:rPr>
            </w:pPr>
          </w:p>
        </w:tc>
      </w:tr>
      <w:tr w:rsidR="00E97619" w:rsidRPr="00C570B2" w:rsidTr="00E27E9E">
        <w:trPr>
          <w:jc w:val="center"/>
        </w:trPr>
        <w:tc>
          <w:tcPr>
            <w:tcW w:w="704" w:type="dxa"/>
          </w:tcPr>
          <w:p w:rsidR="00E97619" w:rsidRPr="00C570B2" w:rsidRDefault="00E97619" w:rsidP="00E27E9E">
            <w:pPr>
              <w:pStyle w:val="Akapitzlist"/>
              <w:spacing w:before="60" w:after="60" w:line="276" w:lineRule="auto"/>
              <w:ind w:left="0"/>
              <w:contextualSpacing w:val="0"/>
              <w:rPr>
                <w:rFonts w:cstheme="minorHAnsi"/>
                <w:sz w:val="18"/>
                <w:szCs w:val="18"/>
              </w:rPr>
            </w:pPr>
            <w:r w:rsidRPr="00C570B2">
              <w:rPr>
                <w:rFonts w:cstheme="minorHAnsi"/>
                <w:sz w:val="18"/>
                <w:szCs w:val="18"/>
              </w:rPr>
              <w:t>4</w:t>
            </w:r>
          </w:p>
        </w:tc>
        <w:tc>
          <w:tcPr>
            <w:tcW w:w="851" w:type="dxa"/>
          </w:tcPr>
          <w:p w:rsidR="00E97619" w:rsidRPr="00C570B2" w:rsidRDefault="00E97619" w:rsidP="00E27E9E">
            <w:pPr>
              <w:pStyle w:val="Akapitzlist"/>
              <w:spacing w:before="60" w:after="60" w:line="276" w:lineRule="auto"/>
              <w:ind w:left="0"/>
              <w:contextualSpacing w:val="0"/>
              <w:rPr>
                <w:rFonts w:cstheme="minorHAnsi"/>
                <w:sz w:val="18"/>
                <w:szCs w:val="18"/>
              </w:rPr>
            </w:pPr>
            <w:r w:rsidRPr="00C570B2">
              <w:rPr>
                <w:rFonts w:cstheme="minorHAnsi"/>
                <w:sz w:val="18"/>
                <w:szCs w:val="18"/>
              </w:rPr>
              <w:t>(iii)</w:t>
            </w:r>
          </w:p>
        </w:tc>
        <w:tc>
          <w:tcPr>
            <w:tcW w:w="708" w:type="dxa"/>
          </w:tcPr>
          <w:p w:rsidR="00E97619" w:rsidRPr="00C570B2" w:rsidRDefault="00E97619" w:rsidP="00E27E9E">
            <w:pPr>
              <w:pStyle w:val="Akapitzlist"/>
              <w:spacing w:before="60" w:after="60" w:line="276" w:lineRule="auto"/>
              <w:ind w:left="0"/>
              <w:contextualSpacing w:val="0"/>
              <w:rPr>
                <w:rFonts w:cstheme="minorHAnsi"/>
                <w:sz w:val="18"/>
                <w:szCs w:val="18"/>
              </w:rPr>
            </w:pPr>
            <w:r w:rsidRPr="00C570B2">
              <w:rPr>
                <w:rFonts w:cstheme="minorHAnsi"/>
                <w:sz w:val="18"/>
                <w:szCs w:val="18"/>
              </w:rPr>
              <w:t>EFRR</w:t>
            </w:r>
          </w:p>
        </w:tc>
        <w:tc>
          <w:tcPr>
            <w:tcW w:w="993" w:type="dxa"/>
          </w:tcPr>
          <w:p w:rsidR="00E97619" w:rsidRPr="00C570B2" w:rsidRDefault="00E97619" w:rsidP="00E27E9E">
            <w:pPr>
              <w:pStyle w:val="Akapitzlist"/>
              <w:spacing w:before="60" w:after="60" w:line="276" w:lineRule="auto"/>
              <w:ind w:left="0"/>
              <w:contextualSpacing w:val="0"/>
              <w:rPr>
                <w:rFonts w:cstheme="minorHAnsi"/>
                <w:sz w:val="18"/>
                <w:szCs w:val="18"/>
              </w:rPr>
            </w:pPr>
            <w:r w:rsidRPr="00C570B2">
              <w:rPr>
                <w:rFonts w:cstheme="minorHAnsi"/>
                <w:sz w:val="18"/>
                <w:szCs w:val="18"/>
              </w:rPr>
              <w:t>Słabiej rozwinięte</w:t>
            </w:r>
          </w:p>
        </w:tc>
        <w:tc>
          <w:tcPr>
            <w:tcW w:w="992" w:type="dxa"/>
          </w:tcPr>
          <w:p w:rsidR="00E97619" w:rsidRPr="00C570B2" w:rsidRDefault="00E97619" w:rsidP="00E27E9E">
            <w:pPr>
              <w:pStyle w:val="Akapitzlist"/>
              <w:spacing w:before="60" w:after="60" w:line="276" w:lineRule="auto"/>
              <w:ind w:left="0"/>
              <w:contextualSpacing w:val="0"/>
              <w:rPr>
                <w:rFonts w:cstheme="minorHAnsi"/>
                <w:sz w:val="18"/>
                <w:szCs w:val="18"/>
              </w:rPr>
            </w:pPr>
            <w:r w:rsidRPr="00C570B2">
              <w:rPr>
                <w:rFonts w:cstheme="minorHAnsi"/>
                <w:sz w:val="18"/>
                <w:szCs w:val="18"/>
              </w:rPr>
              <w:t>WLWK (204)</w:t>
            </w:r>
          </w:p>
        </w:tc>
        <w:tc>
          <w:tcPr>
            <w:tcW w:w="3360" w:type="dxa"/>
          </w:tcPr>
          <w:p w:rsidR="00E97619" w:rsidRPr="00C570B2" w:rsidRDefault="00E97619" w:rsidP="00E27E9E">
            <w:pPr>
              <w:pStyle w:val="Akapitzlist"/>
              <w:spacing w:before="60" w:after="60" w:line="276" w:lineRule="auto"/>
              <w:ind w:left="0"/>
              <w:contextualSpacing w:val="0"/>
              <w:rPr>
                <w:rFonts w:cstheme="minorHAnsi"/>
                <w:sz w:val="18"/>
                <w:szCs w:val="16"/>
              </w:rPr>
            </w:pPr>
            <w:r w:rsidRPr="00C570B2">
              <w:rPr>
                <w:rFonts w:cstheme="minorHAnsi"/>
                <w:sz w:val="18"/>
                <w:szCs w:val="16"/>
              </w:rPr>
              <w:t>Liczba obiektów dostosowanych do potrzeb osób z niepełnosprawnościami</w:t>
            </w:r>
          </w:p>
        </w:tc>
        <w:tc>
          <w:tcPr>
            <w:tcW w:w="1165" w:type="dxa"/>
          </w:tcPr>
          <w:p w:rsidR="00E97619" w:rsidRPr="00C570B2" w:rsidRDefault="00E97619" w:rsidP="00E27E9E">
            <w:pPr>
              <w:pStyle w:val="Akapitzlist"/>
              <w:spacing w:before="60" w:after="60" w:line="276" w:lineRule="auto"/>
              <w:ind w:left="0"/>
              <w:contextualSpacing w:val="0"/>
              <w:rPr>
                <w:rFonts w:cstheme="minorHAnsi"/>
                <w:sz w:val="18"/>
                <w:szCs w:val="18"/>
              </w:rPr>
            </w:pPr>
            <w:r w:rsidRPr="00C570B2">
              <w:rPr>
                <w:rFonts w:cstheme="minorHAnsi"/>
                <w:sz w:val="18"/>
                <w:szCs w:val="18"/>
              </w:rPr>
              <w:t>sztuki</w:t>
            </w:r>
          </w:p>
        </w:tc>
        <w:tc>
          <w:tcPr>
            <w:tcW w:w="1058" w:type="dxa"/>
          </w:tcPr>
          <w:p w:rsidR="00E97619" w:rsidRPr="00C570B2" w:rsidRDefault="00E97619" w:rsidP="00E27E9E">
            <w:pPr>
              <w:pStyle w:val="Akapitzlist"/>
              <w:spacing w:before="60" w:after="60" w:line="276" w:lineRule="auto"/>
              <w:ind w:left="0"/>
              <w:contextualSpacing w:val="0"/>
              <w:rPr>
                <w:rFonts w:cstheme="minorHAnsi"/>
                <w:sz w:val="18"/>
                <w:szCs w:val="18"/>
              </w:rPr>
            </w:pPr>
          </w:p>
        </w:tc>
        <w:tc>
          <w:tcPr>
            <w:tcW w:w="852" w:type="dxa"/>
          </w:tcPr>
          <w:p w:rsidR="00E97619" w:rsidRPr="00C570B2" w:rsidRDefault="00E97619" w:rsidP="00E27E9E">
            <w:pPr>
              <w:pStyle w:val="Akapitzlist"/>
              <w:spacing w:before="60" w:after="60" w:line="276" w:lineRule="auto"/>
              <w:ind w:left="0"/>
              <w:contextualSpacing w:val="0"/>
              <w:rPr>
                <w:rFonts w:cstheme="minorHAnsi"/>
                <w:sz w:val="18"/>
                <w:szCs w:val="18"/>
              </w:rPr>
            </w:pPr>
          </w:p>
        </w:tc>
      </w:tr>
    </w:tbl>
    <w:p w:rsidR="00E97619" w:rsidRPr="00C570B2" w:rsidRDefault="00E97619" w:rsidP="00E97619">
      <w:pPr>
        <w:spacing w:before="60" w:after="60" w:line="276" w:lineRule="auto"/>
      </w:pPr>
      <w:r>
        <w:t>Tabela 2. Wskaźniki rezultatu</w:t>
      </w:r>
    </w:p>
    <w:tbl>
      <w:tblPr>
        <w:tblStyle w:val="Tabela-Siatka"/>
        <w:tblW w:w="10683" w:type="dxa"/>
        <w:jc w:val="center"/>
        <w:tblLayout w:type="fixed"/>
        <w:tblLook w:val="04A0" w:firstRow="1" w:lastRow="0" w:firstColumn="1" w:lastColumn="0" w:noHBand="0" w:noVBand="1"/>
      </w:tblPr>
      <w:tblGrid>
        <w:gridCol w:w="704"/>
        <w:gridCol w:w="851"/>
        <w:gridCol w:w="850"/>
        <w:gridCol w:w="992"/>
        <w:gridCol w:w="851"/>
        <w:gridCol w:w="1276"/>
        <w:gridCol w:w="992"/>
        <w:gridCol w:w="850"/>
        <w:gridCol w:w="709"/>
        <w:gridCol w:w="851"/>
        <w:gridCol w:w="992"/>
        <w:gridCol w:w="765"/>
      </w:tblGrid>
      <w:tr w:rsidR="00E97619" w:rsidRPr="00883D55" w:rsidTr="00156F30">
        <w:trPr>
          <w:tblHeader/>
          <w:jc w:val="center"/>
        </w:trPr>
        <w:tc>
          <w:tcPr>
            <w:tcW w:w="704" w:type="dxa"/>
          </w:tcPr>
          <w:p w:rsidR="00E97619" w:rsidRPr="00883D55" w:rsidRDefault="00E97619" w:rsidP="00E27E9E">
            <w:pPr>
              <w:pStyle w:val="Akapitzlist"/>
              <w:spacing w:before="60" w:after="60" w:line="276" w:lineRule="auto"/>
              <w:ind w:left="0"/>
              <w:contextualSpacing w:val="0"/>
              <w:rPr>
                <w:rFonts w:cstheme="minorHAnsi"/>
                <w:sz w:val="18"/>
                <w:szCs w:val="18"/>
              </w:rPr>
            </w:pPr>
            <w:r w:rsidRPr="00883D55">
              <w:rPr>
                <w:rFonts w:cstheme="minorHAnsi"/>
                <w:sz w:val="18"/>
                <w:szCs w:val="18"/>
              </w:rPr>
              <w:t>Priorytet</w:t>
            </w:r>
          </w:p>
        </w:tc>
        <w:tc>
          <w:tcPr>
            <w:tcW w:w="851" w:type="dxa"/>
          </w:tcPr>
          <w:p w:rsidR="00E97619" w:rsidRPr="00883D55" w:rsidRDefault="00E97619" w:rsidP="00E27E9E">
            <w:pPr>
              <w:pStyle w:val="Akapitzlist"/>
              <w:spacing w:before="60" w:after="60" w:line="276" w:lineRule="auto"/>
              <w:ind w:left="0"/>
              <w:contextualSpacing w:val="0"/>
              <w:rPr>
                <w:rFonts w:cstheme="minorHAnsi"/>
                <w:sz w:val="18"/>
                <w:szCs w:val="18"/>
              </w:rPr>
            </w:pPr>
            <w:r w:rsidRPr="00883D55">
              <w:rPr>
                <w:rFonts w:cstheme="minorHAnsi"/>
                <w:sz w:val="18"/>
                <w:szCs w:val="18"/>
              </w:rPr>
              <w:t>Cel szczegółowy</w:t>
            </w:r>
          </w:p>
        </w:tc>
        <w:tc>
          <w:tcPr>
            <w:tcW w:w="850" w:type="dxa"/>
          </w:tcPr>
          <w:p w:rsidR="00E97619" w:rsidRPr="00883D55" w:rsidRDefault="00E97619" w:rsidP="00E27E9E">
            <w:pPr>
              <w:pStyle w:val="Akapitzlist"/>
              <w:spacing w:before="60" w:after="60" w:line="276" w:lineRule="auto"/>
              <w:ind w:left="0"/>
              <w:contextualSpacing w:val="0"/>
              <w:rPr>
                <w:rFonts w:cstheme="minorHAnsi"/>
                <w:sz w:val="18"/>
                <w:szCs w:val="18"/>
              </w:rPr>
            </w:pPr>
            <w:r w:rsidRPr="00883D55">
              <w:rPr>
                <w:rFonts w:cstheme="minorHAnsi"/>
                <w:sz w:val="18"/>
                <w:szCs w:val="18"/>
              </w:rPr>
              <w:t>Fundusz</w:t>
            </w:r>
          </w:p>
        </w:tc>
        <w:tc>
          <w:tcPr>
            <w:tcW w:w="992" w:type="dxa"/>
          </w:tcPr>
          <w:p w:rsidR="00E97619" w:rsidRPr="00883D55" w:rsidRDefault="00E97619" w:rsidP="00E27E9E">
            <w:pPr>
              <w:pStyle w:val="Akapitzlist"/>
              <w:spacing w:before="60" w:after="60" w:line="276" w:lineRule="auto"/>
              <w:ind w:left="0"/>
              <w:contextualSpacing w:val="0"/>
              <w:rPr>
                <w:rFonts w:cstheme="minorHAnsi"/>
                <w:sz w:val="18"/>
                <w:szCs w:val="18"/>
              </w:rPr>
            </w:pPr>
            <w:r w:rsidRPr="00883D55">
              <w:rPr>
                <w:rFonts w:cstheme="minorHAnsi"/>
                <w:sz w:val="18"/>
                <w:szCs w:val="18"/>
              </w:rPr>
              <w:t>Kategoria regionu</w:t>
            </w:r>
          </w:p>
        </w:tc>
        <w:tc>
          <w:tcPr>
            <w:tcW w:w="851" w:type="dxa"/>
          </w:tcPr>
          <w:p w:rsidR="00E97619" w:rsidRPr="00883D55" w:rsidRDefault="00E97619" w:rsidP="00E27E9E">
            <w:pPr>
              <w:pStyle w:val="Akapitzlist"/>
              <w:spacing w:before="60" w:after="60" w:line="276" w:lineRule="auto"/>
              <w:ind w:left="0"/>
              <w:contextualSpacing w:val="0"/>
              <w:rPr>
                <w:rFonts w:cstheme="minorHAnsi"/>
                <w:sz w:val="18"/>
                <w:szCs w:val="18"/>
              </w:rPr>
            </w:pPr>
            <w:r w:rsidRPr="00883D55">
              <w:rPr>
                <w:rFonts w:cstheme="minorHAnsi"/>
                <w:sz w:val="18"/>
                <w:szCs w:val="18"/>
              </w:rPr>
              <w:t>Nr identyfikacyjny</w:t>
            </w:r>
          </w:p>
        </w:tc>
        <w:tc>
          <w:tcPr>
            <w:tcW w:w="1276" w:type="dxa"/>
          </w:tcPr>
          <w:p w:rsidR="00E97619" w:rsidRPr="00883D55" w:rsidRDefault="00E97619" w:rsidP="00E27E9E">
            <w:pPr>
              <w:pStyle w:val="Akapitzlist"/>
              <w:spacing w:before="60" w:after="60" w:line="276" w:lineRule="auto"/>
              <w:ind w:left="0"/>
              <w:contextualSpacing w:val="0"/>
              <w:rPr>
                <w:rFonts w:cstheme="minorHAnsi"/>
                <w:sz w:val="18"/>
                <w:szCs w:val="18"/>
              </w:rPr>
            </w:pPr>
            <w:r w:rsidRPr="00883D55">
              <w:rPr>
                <w:rFonts w:cstheme="minorHAnsi"/>
                <w:sz w:val="18"/>
                <w:szCs w:val="18"/>
              </w:rPr>
              <w:t>Wskaźnik</w:t>
            </w:r>
          </w:p>
        </w:tc>
        <w:tc>
          <w:tcPr>
            <w:tcW w:w="992" w:type="dxa"/>
          </w:tcPr>
          <w:p w:rsidR="00E97619" w:rsidRPr="00883D55" w:rsidRDefault="00E97619" w:rsidP="00E27E9E">
            <w:pPr>
              <w:pStyle w:val="Akapitzlist"/>
              <w:spacing w:before="60" w:after="60" w:line="276" w:lineRule="auto"/>
              <w:ind w:left="0"/>
              <w:contextualSpacing w:val="0"/>
              <w:rPr>
                <w:rFonts w:cstheme="minorHAnsi"/>
                <w:sz w:val="18"/>
                <w:szCs w:val="18"/>
              </w:rPr>
            </w:pPr>
            <w:r w:rsidRPr="00883D55">
              <w:rPr>
                <w:rFonts w:cstheme="minorHAnsi"/>
                <w:sz w:val="18"/>
                <w:szCs w:val="18"/>
              </w:rPr>
              <w:t>Jednostka miary</w:t>
            </w:r>
          </w:p>
        </w:tc>
        <w:tc>
          <w:tcPr>
            <w:tcW w:w="850" w:type="dxa"/>
          </w:tcPr>
          <w:p w:rsidR="00E97619" w:rsidRPr="00883D55" w:rsidRDefault="00E97619" w:rsidP="00E27E9E">
            <w:pPr>
              <w:pStyle w:val="Akapitzlist"/>
              <w:spacing w:before="60" w:after="60" w:line="276" w:lineRule="auto"/>
              <w:ind w:left="0"/>
              <w:contextualSpacing w:val="0"/>
              <w:rPr>
                <w:rFonts w:cstheme="minorHAnsi"/>
                <w:sz w:val="18"/>
                <w:szCs w:val="18"/>
              </w:rPr>
            </w:pPr>
            <w:r w:rsidRPr="00883D55">
              <w:rPr>
                <w:rFonts w:cstheme="minorHAnsi"/>
                <w:sz w:val="18"/>
                <w:szCs w:val="18"/>
              </w:rPr>
              <w:t>Wartość bazowa</w:t>
            </w:r>
          </w:p>
        </w:tc>
        <w:tc>
          <w:tcPr>
            <w:tcW w:w="709" w:type="dxa"/>
          </w:tcPr>
          <w:p w:rsidR="00E97619" w:rsidRPr="00883D55" w:rsidRDefault="00E97619" w:rsidP="00E27E9E">
            <w:pPr>
              <w:pStyle w:val="Akapitzlist"/>
              <w:spacing w:before="60" w:after="60" w:line="276" w:lineRule="auto"/>
              <w:ind w:left="0"/>
              <w:contextualSpacing w:val="0"/>
              <w:rPr>
                <w:rFonts w:cstheme="minorHAnsi"/>
                <w:sz w:val="18"/>
                <w:szCs w:val="18"/>
              </w:rPr>
            </w:pPr>
            <w:r w:rsidRPr="00883D55">
              <w:rPr>
                <w:rFonts w:cstheme="minorHAnsi"/>
                <w:sz w:val="18"/>
                <w:szCs w:val="18"/>
              </w:rPr>
              <w:t>Rok referencyjny</w:t>
            </w:r>
          </w:p>
        </w:tc>
        <w:tc>
          <w:tcPr>
            <w:tcW w:w="851" w:type="dxa"/>
          </w:tcPr>
          <w:p w:rsidR="00E97619" w:rsidRPr="00883D55" w:rsidRDefault="00E97619" w:rsidP="00E27E9E">
            <w:pPr>
              <w:pStyle w:val="Akapitzlist"/>
              <w:spacing w:before="60" w:after="60" w:line="276" w:lineRule="auto"/>
              <w:ind w:left="0"/>
              <w:contextualSpacing w:val="0"/>
              <w:rPr>
                <w:rFonts w:cstheme="minorHAnsi"/>
                <w:sz w:val="18"/>
                <w:szCs w:val="18"/>
              </w:rPr>
            </w:pPr>
            <w:r w:rsidRPr="00883D55">
              <w:rPr>
                <w:rFonts w:cstheme="minorHAnsi"/>
                <w:sz w:val="18"/>
                <w:szCs w:val="18"/>
              </w:rPr>
              <w:t>Cel (2029)</w:t>
            </w:r>
          </w:p>
        </w:tc>
        <w:tc>
          <w:tcPr>
            <w:tcW w:w="992" w:type="dxa"/>
          </w:tcPr>
          <w:p w:rsidR="00E97619" w:rsidRPr="00883D55" w:rsidRDefault="00E97619" w:rsidP="00E27E9E">
            <w:pPr>
              <w:pStyle w:val="Akapitzlist"/>
              <w:spacing w:before="60" w:after="60" w:line="276" w:lineRule="auto"/>
              <w:ind w:left="0"/>
              <w:contextualSpacing w:val="0"/>
              <w:rPr>
                <w:rFonts w:cstheme="minorHAnsi"/>
                <w:sz w:val="18"/>
                <w:szCs w:val="18"/>
              </w:rPr>
            </w:pPr>
            <w:r w:rsidRPr="00883D55">
              <w:rPr>
                <w:rFonts w:cstheme="minorHAnsi"/>
                <w:sz w:val="18"/>
                <w:szCs w:val="18"/>
              </w:rPr>
              <w:t>Źródło danych</w:t>
            </w:r>
          </w:p>
        </w:tc>
        <w:tc>
          <w:tcPr>
            <w:tcW w:w="765" w:type="dxa"/>
          </w:tcPr>
          <w:p w:rsidR="00E97619" w:rsidRPr="00883D55" w:rsidRDefault="00E97619" w:rsidP="00E27E9E">
            <w:pPr>
              <w:pStyle w:val="Akapitzlist"/>
              <w:spacing w:before="60" w:after="60" w:line="276" w:lineRule="auto"/>
              <w:ind w:left="0"/>
              <w:contextualSpacing w:val="0"/>
              <w:rPr>
                <w:rFonts w:cstheme="minorHAnsi"/>
                <w:sz w:val="18"/>
                <w:szCs w:val="18"/>
              </w:rPr>
            </w:pPr>
            <w:r w:rsidRPr="00883D55">
              <w:rPr>
                <w:rFonts w:cstheme="minorHAnsi"/>
                <w:sz w:val="18"/>
                <w:szCs w:val="18"/>
              </w:rPr>
              <w:t>Uwagi</w:t>
            </w:r>
          </w:p>
        </w:tc>
      </w:tr>
      <w:tr w:rsidR="00E97619" w:rsidRPr="00883D55" w:rsidTr="00E27E9E">
        <w:trPr>
          <w:jc w:val="center"/>
        </w:trPr>
        <w:tc>
          <w:tcPr>
            <w:tcW w:w="704" w:type="dxa"/>
          </w:tcPr>
          <w:p w:rsidR="00E97619" w:rsidRPr="00883D55" w:rsidRDefault="00E97619" w:rsidP="00E27E9E">
            <w:pPr>
              <w:pStyle w:val="Akapitzlist"/>
              <w:spacing w:before="60" w:after="60" w:line="276" w:lineRule="auto"/>
              <w:ind w:left="0"/>
              <w:contextualSpacing w:val="0"/>
              <w:rPr>
                <w:rFonts w:cstheme="minorHAnsi"/>
                <w:sz w:val="18"/>
                <w:szCs w:val="18"/>
              </w:rPr>
            </w:pPr>
            <w:r w:rsidRPr="00883D55">
              <w:rPr>
                <w:rFonts w:cstheme="minorHAnsi"/>
                <w:sz w:val="18"/>
                <w:szCs w:val="18"/>
              </w:rPr>
              <w:t>4</w:t>
            </w:r>
          </w:p>
        </w:tc>
        <w:tc>
          <w:tcPr>
            <w:tcW w:w="851" w:type="dxa"/>
          </w:tcPr>
          <w:p w:rsidR="00E97619" w:rsidRPr="00883D55" w:rsidRDefault="00E97619" w:rsidP="00E27E9E">
            <w:pPr>
              <w:pStyle w:val="Akapitzlist"/>
              <w:spacing w:before="60" w:after="60" w:line="276" w:lineRule="auto"/>
              <w:ind w:left="0"/>
              <w:contextualSpacing w:val="0"/>
              <w:rPr>
                <w:rFonts w:cstheme="minorHAnsi"/>
                <w:sz w:val="18"/>
                <w:szCs w:val="18"/>
              </w:rPr>
            </w:pPr>
            <w:r w:rsidRPr="00883D55">
              <w:rPr>
                <w:rFonts w:cstheme="minorHAnsi"/>
                <w:sz w:val="18"/>
                <w:szCs w:val="18"/>
              </w:rPr>
              <w:t>(iii)</w:t>
            </w:r>
          </w:p>
        </w:tc>
        <w:tc>
          <w:tcPr>
            <w:tcW w:w="850" w:type="dxa"/>
          </w:tcPr>
          <w:p w:rsidR="00E97619" w:rsidRPr="00883D55" w:rsidRDefault="00E97619" w:rsidP="00E27E9E">
            <w:pPr>
              <w:pStyle w:val="Akapitzlist"/>
              <w:spacing w:before="60" w:after="60" w:line="276" w:lineRule="auto"/>
              <w:ind w:left="0"/>
              <w:contextualSpacing w:val="0"/>
              <w:rPr>
                <w:rFonts w:cstheme="minorHAnsi"/>
                <w:sz w:val="18"/>
                <w:szCs w:val="18"/>
              </w:rPr>
            </w:pPr>
            <w:r w:rsidRPr="00883D55">
              <w:rPr>
                <w:rFonts w:cstheme="minorHAnsi"/>
                <w:sz w:val="18"/>
                <w:szCs w:val="18"/>
              </w:rPr>
              <w:t>EFRR</w:t>
            </w:r>
          </w:p>
        </w:tc>
        <w:tc>
          <w:tcPr>
            <w:tcW w:w="992" w:type="dxa"/>
          </w:tcPr>
          <w:p w:rsidR="00E97619" w:rsidRPr="00883D55" w:rsidRDefault="00E97619" w:rsidP="00E27E9E">
            <w:pPr>
              <w:pStyle w:val="Akapitzlist"/>
              <w:spacing w:before="60" w:after="60" w:line="276" w:lineRule="auto"/>
              <w:ind w:left="0"/>
              <w:contextualSpacing w:val="0"/>
              <w:rPr>
                <w:rFonts w:cstheme="minorHAnsi"/>
                <w:sz w:val="18"/>
                <w:szCs w:val="18"/>
              </w:rPr>
            </w:pPr>
            <w:r w:rsidRPr="00883D55">
              <w:rPr>
                <w:rFonts w:cstheme="minorHAnsi"/>
                <w:sz w:val="18"/>
                <w:szCs w:val="18"/>
              </w:rPr>
              <w:t>Słabiej rozwinięte</w:t>
            </w:r>
          </w:p>
        </w:tc>
        <w:tc>
          <w:tcPr>
            <w:tcW w:w="851" w:type="dxa"/>
          </w:tcPr>
          <w:p w:rsidR="00E97619" w:rsidRPr="00883D55" w:rsidRDefault="00E97619" w:rsidP="00E27E9E">
            <w:pPr>
              <w:pStyle w:val="Akapitzlist"/>
              <w:spacing w:before="60" w:after="60" w:line="276" w:lineRule="auto"/>
              <w:ind w:left="0"/>
              <w:contextualSpacing w:val="0"/>
              <w:rPr>
                <w:rFonts w:cstheme="minorHAnsi"/>
                <w:sz w:val="18"/>
                <w:szCs w:val="18"/>
              </w:rPr>
            </w:pPr>
            <w:r w:rsidRPr="00883D55">
              <w:rPr>
                <w:rFonts w:cstheme="minorHAnsi"/>
                <w:sz w:val="18"/>
                <w:szCs w:val="18"/>
              </w:rPr>
              <w:t>RCR 74</w:t>
            </w:r>
          </w:p>
        </w:tc>
        <w:tc>
          <w:tcPr>
            <w:tcW w:w="1276" w:type="dxa"/>
          </w:tcPr>
          <w:p w:rsidR="00E97619" w:rsidRPr="00FD296E" w:rsidRDefault="00E97619" w:rsidP="00E27E9E">
            <w:pPr>
              <w:pStyle w:val="Akapitzlist"/>
              <w:spacing w:before="60" w:after="60" w:line="276" w:lineRule="auto"/>
              <w:ind w:left="0"/>
              <w:contextualSpacing w:val="0"/>
              <w:rPr>
                <w:rFonts w:cstheme="minorHAnsi"/>
                <w:sz w:val="18"/>
                <w:szCs w:val="18"/>
              </w:rPr>
            </w:pPr>
            <w:r w:rsidRPr="00FD296E">
              <w:rPr>
                <w:rFonts w:cstheme="minorHAnsi"/>
                <w:sz w:val="18"/>
                <w:szCs w:val="18"/>
              </w:rPr>
              <w:t>Roczna liczba użytkowników nowych lub zmodernizowanych placówek opieki społecznej</w:t>
            </w:r>
          </w:p>
        </w:tc>
        <w:tc>
          <w:tcPr>
            <w:tcW w:w="992" w:type="dxa"/>
          </w:tcPr>
          <w:p w:rsidR="00E97619" w:rsidRPr="00883D55" w:rsidRDefault="00E97619" w:rsidP="00E27E9E">
            <w:pPr>
              <w:pStyle w:val="Akapitzlist"/>
              <w:spacing w:before="60" w:after="60" w:line="276" w:lineRule="auto"/>
              <w:ind w:left="0"/>
              <w:contextualSpacing w:val="0"/>
              <w:rPr>
                <w:rFonts w:cstheme="minorHAnsi"/>
                <w:sz w:val="18"/>
                <w:szCs w:val="18"/>
              </w:rPr>
            </w:pPr>
            <w:r w:rsidRPr="00883D55">
              <w:rPr>
                <w:rFonts w:cstheme="minorHAnsi"/>
                <w:sz w:val="18"/>
                <w:szCs w:val="18"/>
              </w:rPr>
              <w:t>użytkownicy / rok</w:t>
            </w:r>
          </w:p>
        </w:tc>
        <w:tc>
          <w:tcPr>
            <w:tcW w:w="850" w:type="dxa"/>
          </w:tcPr>
          <w:p w:rsidR="00E97619" w:rsidRPr="00883D55" w:rsidRDefault="00E97619" w:rsidP="00E27E9E">
            <w:pPr>
              <w:pStyle w:val="Akapitzlist"/>
              <w:spacing w:before="60" w:after="60" w:line="276" w:lineRule="auto"/>
              <w:ind w:left="0"/>
              <w:contextualSpacing w:val="0"/>
              <w:rPr>
                <w:rFonts w:cstheme="minorHAnsi"/>
                <w:sz w:val="18"/>
                <w:szCs w:val="18"/>
              </w:rPr>
            </w:pPr>
          </w:p>
        </w:tc>
        <w:tc>
          <w:tcPr>
            <w:tcW w:w="709" w:type="dxa"/>
          </w:tcPr>
          <w:p w:rsidR="00E97619" w:rsidRPr="00883D55" w:rsidRDefault="00E97619" w:rsidP="00E27E9E">
            <w:pPr>
              <w:pStyle w:val="Akapitzlist"/>
              <w:spacing w:before="60" w:after="60" w:line="276" w:lineRule="auto"/>
              <w:ind w:left="0"/>
              <w:contextualSpacing w:val="0"/>
              <w:rPr>
                <w:rFonts w:cstheme="minorHAnsi"/>
                <w:sz w:val="18"/>
                <w:szCs w:val="18"/>
              </w:rPr>
            </w:pPr>
          </w:p>
        </w:tc>
        <w:tc>
          <w:tcPr>
            <w:tcW w:w="851" w:type="dxa"/>
          </w:tcPr>
          <w:p w:rsidR="00E97619" w:rsidRPr="00883D55" w:rsidRDefault="00E97619" w:rsidP="00E27E9E">
            <w:pPr>
              <w:pStyle w:val="Akapitzlist"/>
              <w:spacing w:before="60" w:after="60" w:line="276" w:lineRule="auto"/>
              <w:ind w:left="0"/>
              <w:contextualSpacing w:val="0"/>
              <w:rPr>
                <w:rFonts w:cstheme="minorHAnsi"/>
                <w:sz w:val="18"/>
                <w:szCs w:val="18"/>
              </w:rPr>
            </w:pPr>
          </w:p>
        </w:tc>
        <w:tc>
          <w:tcPr>
            <w:tcW w:w="992" w:type="dxa"/>
          </w:tcPr>
          <w:p w:rsidR="00E97619" w:rsidRPr="00883D55" w:rsidRDefault="00E97619" w:rsidP="00E27E9E">
            <w:pPr>
              <w:pStyle w:val="Akapitzlist"/>
              <w:spacing w:before="60" w:after="60" w:line="276" w:lineRule="auto"/>
              <w:ind w:left="0"/>
              <w:contextualSpacing w:val="0"/>
              <w:rPr>
                <w:rFonts w:cstheme="minorHAnsi"/>
                <w:sz w:val="18"/>
                <w:szCs w:val="18"/>
              </w:rPr>
            </w:pPr>
          </w:p>
        </w:tc>
        <w:tc>
          <w:tcPr>
            <w:tcW w:w="765" w:type="dxa"/>
          </w:tcPr>
          <w:p w:rsidR="00E97619" w:rsidRPr="00883D55" w:rsidRDefault="00E97619" w:rsidP="00E27E9E">
            <w:pPr>
              <w:pStyle w:val="Akapitzlist"/>
              <w:spacing w:before="60" w:after="60" w:line="276" w:lineRule="auto"/>
              <w:ind w:left="0"/>
              <w:contextualSpacing w:val="0"/>
              <w:rPr>
                <w:rFonts w:cstheme="minorHAnsi"/>
                <w:sz w:val="18"/>
                <w:szCs w:val="18"/>
              </w:rPr>
            </w:pPr>
          </w:p>
        </w:tc>
      </w:tr>
    </w:tbl>
    <w:p w:rsidR="00E97D44" w:rsidRPr="00E97D44" w:rsidRDefault="00E97D44" w:rsidP="00E97D44">
      <w:pPr>
        <w:spacing w:before="60" w:after="60" w:line="276" w:lineRule="auto"/>
        <w:rPr>
          <w:rFonts w:ascii="Calibri" w:eastAsia="Calibri" w:hAnsi="Calibri" w:cs="Times New Roman"/>
        </w:rPr>
      </w:pPr>
    </w:p>
    <w:p w:rsidR="00E97D44" w:rsidRPr="00E97D44" w:rsidRDefault="00E97D44" w:rsidP="00E97D44">
      <w:pPr>
        <w:spacing w:before="60" w:after="60" w:line="276" w:lineRule="auto"/>
        <w:rPr>
          <w:rFonts w:ascii="Calibri" w:eastAsia="Calibri" w:hAnsi="Calibri" w:cs="Times New Roman"/>
          <w:b/>
        </w:rPr>
      </w:pPr>
      <w:r w:rsidRPr="00E97D44">
        <w:rPr>
          <w:rFonts w:ascii="Calibri" w:eastAsia="Calibri" w:hAnsi="Calibri" w:cs="Times New Roman"/>
          <w:b/>
        </w:rPr>
        <w:t>Orientacyjny podział zasobów programu (UE) według rodzaju interwencji</w:t>
      </w:r>
    </w:p>
    <w:p w:rsidR="00E97D44" w:rsidRPr="00E97D44" w:rsidRDefault="00E97D44" w:rsidP="00E97D44">
      <w:pPr>
        <w:spacing w:before="60" w:after="60" w:line="276" w:lineRule="auto"/>
        <w:rPr>
          <w:rFonts w:ascii="Calibri" w:eastAsia="Calibri" w:hAnsi="Calibri" w:cs="Times New Roman"/>
        </w:rPr>
      </w:pPr>
      <w:r w:rsidRPr="00E97D44">
        <w:rPr>
          <w:rFonts w:ascii="Calibri" w:eastAsia="Calibri" w:hAnsi="Calibri" w:cs="Times New Roman"/>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E97D44" w:rsidRPr="00E97D44" w:rsidTr="00156F30">
        <w:trPr>
          <w:tblHeader/>
        </w:trPr>
        <w:tc>
          <w:tcPr>
            <w:tcW w:w="1480" w:type="dxa"/>
          </w:tcPr>
          <w:p w:rsidR="00E97D44" w:rsidRPr="00E97D44" w:rsidRDefault="00E97D44" w:rsidP="00E27E9E">
            <w:pPr>
              <w:spacing w:before="60" w:after="60" w:line="276" w:lineRule="auto"/>
              <w:rPr>
                <w:rFonts w:ascii="Calibri" w:eastAsia="Calibri" w:hAnsi="Calibri" w:cs="Times New Roman"/>
                <w:sz w:val="18"/>
                <w:szCs w:val="18"/>
              </w:rPr>
            </w:pPr>
            <w:r w:rsidRPr="00E97D44">
              <w:rPr>
                <w:rFonts w:ascii="Calibri" w:eastAsia="Calibri" w:hAnsi="Calibri" w:cs="Times New Roman"/>
                <w:sz w:val="18"/>
                <w:szCs w:val="18"/>
              </w:rPr>
              <w:t>Nr priorytetu</w:t>
            </w:r>
          </w:p>
        </w:tc>
        <w:tc>
          <w:tcPr>
            <w:tcW w:w="1372" w:type="dxa"/>
          </w:tcPr>
          <w:p w:rsidR="00E97D44" w:rsidRPr="00E97D44" w:rsidRDefault="00E97D44" w:rsidP="00E27E9E">
            <w:pPr>
              <w:spacing w:before="60" w:after="60" w:line="276" w:lineRule="auto"/>
              <w:rPr>
                <w:rFonts w:ascii="Calibri" w:eastAsia="Calibri" w:hAnsi="Calibri" w:cs="Times New Roman"/>
                <w:sz w:val="18"/>
                <w:szCs w:val="18"/>
              </w:rPr>
            </w:pPr>
            <w:r w:rsidRPr="00E97D44">
              <w:rPr>
                <w:rFonts w:ascii="Calibri" w:eastAsia="Calibri" w:hAnsi="Calibri" w:cs="Times New Roman"/>
                <w:sz w:val="18"/>
                <w:szCs w:val="18"/>
              </w:rPr>
              <w:t>Fundusz</w:t>
            </w:r>
          </w:p>
        </w:tc>
        <w:tc>
          <w:tcPr>
            <w:tcW w:w="1372" w:type="dxa"/>
          </w:tcPr>
          <w:p w:rsidR="00E97D44" w:rsidRPr="00E97D44" w:rsidRDefault="00E97D44" w:rsidP="00E27E9E">
            <w:pPr>
              <w:spacing w:before="60" w:after="60" w:line="276" w:lineRule="auto"/>
              <w:rPr>
                <w:rFonts w:ascii="Calibri" w:eastAsia="Calibri" w:hAnsi="Calibri" w:cs="Times New Roman"/>
                <w:sz w:val="18"/>
                <w:szCs w:val="18"/>
              </w:rPr>
            </w:pPr>
            <w:r w:rsidRPr="00E97D44">
              <w:rPr>
                <w:rFonts w:ascii="Calibri" w:eastAsia="Calibri" w:hAnsi="Calibri" w:cs="Times New Roman"/>
                <w:sz w:val="18"/>
                <w:szCs w:val="18"/>
              </w:rPr>
              <w:t>Kategoria regionu</w:t>
            </w:r>
          </w:p>
        </w:tc>
        <w:tc>
          <w:tcPr>
            <w:tcW w:w="1372" w:type="dxa"/>
          </w:tcPr>
          <w:p w:rsidR="00E97D44" w:rsidRPr="00E97D44" w:rsidRDefault="00E97D44" w:rsidP="00E27E9E">
            <w:pPr>
              <w:spacing w:before="60" w:after="60" w:line="276" w:lineRule="auto"/>
              <w:rPr>
                <w:rFonts w:ascii="Calibri" w:eastAsia="Calibri" w:hAnsi="Calibri" w:cs="Times New Roman"/>
                <w:sz w:val="18"/>
                <w:szCs w:val="18"/>
              </w:rPr>
            </w:pPr>
            <w:r w:rsidRPr="00E97D44">
              <w:rPr>
                <w:rFonts w:ascii="Calibri" w:eastAsia="Calibri" w:hAnsi="Calibri" w:cs="Times New Roman"/>
                <w:sz w:val="18"/>
                <w:szCs w:val="18"/>
              </w:rPr>
              <w:t>Cel szczegółowy</w:t>
            </w:r>
          </w:p>
        </w:tc>
        <w:tc>
          <w:tcPr>
            <w:tcW w:w="1373" w:type="dxa"/>
          </w:tcPr>
          <w:p w:rsidR="00E97D44" w:rsidRPr="00E97D44" w:rsidRDefault="00E97D44" w:rsidP="00E27E9E">
            <w:pPr>
              <w:spacing w:before="60" w:after="60" w:line="276" w:lineRule="auto"/>
              <w:rPr>
                <w:rFonts w:ascii="Calibri" w:eastAsia="Calibri" w:hAnsi="Calibri" w:cs="Times New Roman"/>
                <w:sz w:val="18"/>
                <w:szCs w:val="18"/>
              </w:rPr>
            </w:pPr>
            <w:r w:rsidRPr="00E97D44">
              <w:rPr>
                <w:rFonts w:ascii="Calibri" w:eastAsia="Calibri" w:hAnsi="Calibri" w:cs="Times New Roman"/>
                <w:sz w:val="18"/>
                <w:szCs w:val="18"/>
              </w:rPr>
              <w:t>Kod</w:t>
            </w:r>
          </w:p>
        </w:tc>
        <w:tc>
          <w:tcPr>
            <w:tcW w:w="1373" w:type="dxa"/>
          </w:tcPr>
          <w:p w:rsidR="00E97D44" w:rsidRPr="00E97D44" w:rsidRDefault="00E97D44" w:rsidP="00E27E9E">
            <w:pPr>
              <w:spacing w:before="60" w:after="60" w:line="276" w:lineRule="auto"/>
              <w:rPr>
                <w:rFonts w:ascii="Calibri" w:eastAsia="Calibri" w:hAnsi="Calibri" w:cs="Times New Roman"/>
                <w:sz w:val="18"/>
                <w:szCs w:val="18"/>
              </w:rPr>
            </w:pPr>
            <w:r w:rsidRPr="00E97D44">
              <w:rPr>
                <w:rFonts w:ascii="Calibri" w:eastAsia="Calibri" w:hAnsi="Calibri" w:cs="Times New Roman"/>
                <w:sz w:val="18"/>
                <w:szCs w:val="18"/>
              </w:rPr>
              <w:t>Kwota (EUR)</w:t>
            </w:r>
          </w:p>
        </w:tc>
      </w:tr>
      <w:tr w:rsidR="00E97D44" w:rsidRPr="00E97D44" w:rsidTr="00E27E9E">
        <w:tc>
          <w:tcPr>
            <w:tcW w:w="1480" w:type="dxa"/>
          </w:tcPr>
          <w:p w:rsidR="00E97D44" w:rsidRPr="00E97D44" w:rsidRDefault="00156F30" w:rsidP="00E27E9E">
            <w:pPr>
              <w:spacing w:before="60" w:after="60" w:line="276" w:lineRule="auto"/>
              <w:rPr>
                <w:rFonts w:ascii="Calibri" w:eastAsia="Calibri" w:hAnsi="Calibri" w:cs="Times New Roman"/>
                <w:sz w:val="18"/>
                <w:szCs w:val="18"/>
              </w:rPr>
            </w:pPr>
            <w:r>
              <w:rPr>
                <w:rFonts w:ascii="Calibri" w:eastAsia="Calibri" w:hAnsi="Calibri" w:cs="Times New Roman"/>
                <w:sz w:val="18"/>
                <w:szCs w:val="18"/>
              </w:rPr>
              <w:t>5</w:t>
            </w:r>
          </w:p>
        </w:tc>
        <w:tc>
          <w:tcPr>
            <w:tcW w:w="1372" w:type="dxa"/>
          </w:tcPr>
          <w:p w:rsidR="00E97D44" w:rsidRPr="00E97D44" w:rsidRDefault="00156F30" w:rsidP="00E27E9E">
            <w:pPr>
              <w:spacing w:before="60" w:after="60" w:line="276" w:lineRule="auto"/>
              <w:rPr>
                <w:rFonts w:ascii="Calibri" w:eastAsia="Calibri" w:hAnsi="Calibri" w:cs="Times New Roman"/>
                <w:sz w:val="18"/>
                <w:szCs w:val="18"/>
              </w:rPr>
            </w:pPr>
            <w:r>
              <w:rPr>
                <w:rFonts w:ascii="Calibri" w:eastAsia="Calibri" w:hAnsi="Calibri" w:cs="Times New Roman"/>
                <w:sz w:val="18"/>
                <w:szCs w:val="18"/>
              </w:rPr>
              <w:t>EFRR</w:t>
            </w:r>
          </w:p>
        </w:tc>
        <w:tc>
          <w:tcPr>
            <w:tcW w:w="1372" w:type="dxa"/>
          </w:tcPr>
          <w:p w:rsidR="00E97D44" w:rsidRPr="00E97D44" w:rsidRDefault="00156F30" w:rsidP="00E27E9E">
            <w:pPr>
              <w:spacing w:before="60" w:after="60" w:line="276" w:lineRule="auto"/>
              <w:rPr>
                <w:rFonts w:ascii="Calibri" w:eastAsia="Calibri" w:hAnsi="Calibri" w:cs="Times New Roman"/>
                <w:sz w:val="18"/>
                <w:szCs w:val="18"/>
              </w:rPr>
            </w:pPr>
            <w:r>
              <w:rPr>
                <w:sz w:val="18"/>
                <w:szCs w:val="18"/>
              </w:rPr>
              <w:t>słabiej rozwinięty</w:t>
            </w:r>
          </w:p>
        </w:tc>
        <w:tc>
          <w:tcPr>
            <w:tcW w:w="1372" w:type="dxa"/>
          </w:tcPr>
          <w:p w:rsidR="00E97D44" w:rsidRPr="00E97D44" w:rsidRDefault="00E97D44" w:rsidP="00E27E9E">
            <w:pPr>
              <w:spacing w:before="60" w:after="60" w:line="276" w:lineRule="auto"/>
              <w:rPr>
                <w:rFonts w:ascii="Calibri" w:eastAsia="Calibri" w:hAnsi="Calibri" w:cs="Times New Roman"/>
                <w:sz w:val="18"/>
                <w:szCs w:val="18"/>
              </w:rPr>
            </w:pPr>
            <w:r w:rsidRPr="00E97D44">
              <w:rPr>
                <w:rFonts w:ascii="Calibri" w:eastAsia="Calibri" w:hAnsi="Calibri" w:cs="Times New Roman"/>
                <w:sz w:val="18"/>
                <w:szCs w:val="18"/>
              </w:rPr>
              <w:t>(iii)</w:t>
            </w:r>
          </w:p>
        </w:tc>
        <w:tc>
          <w:tcPr>
            <w:tcW w:w="1373" w:type="dxa"/>
          </w:tcPr>
          <w:p w:rsidR="00E97D44" w:rsidRPr="00E97D44" w:rsidRDefault="00156F30" w:rsidP="00E27E9E">
            <w:pPr>
              <w:spacing w:before="60" w:after="60" w:line="276" w:lineRule="auto"/>
              <w:rPr>
                <w:rFonts w:ascii="Calibri" w:eastAsia="Calibri" w:hAnsi="Calibri" w:cs="Times New Roman"/>
                <w:sz w:val="18"/>
                <w:szCs w:val="18"/>
              </w:rPr>
            </w:pPr>
            <w:r>
              <w:rPr>
                <w:rFonts w:ascii="Calibri" w:eastAsia="Calibri" w:hAnsi="Calibri" w:cs="Times New Roman"/>
                <w:sz w:val="18"/>
                <w:szCs w:val="18"/>
              </w:rPr>
              <w:t>127</w:t>
            </w:r>
          </w:p>
        </w:tc>
        <w:tc>
          <w:tcPr>
            <w:tcW w:w="1373" w:type="dxa"/>
          </w:tcPr>
          <w:p w:rsidR="00E97D44" w:rsidRPr="00E97D44" w:rsidRDefault="00156F30" w:rsidP="00E27E9E">
            <w:pPr>
              <w:spacing w:before="60" w:after="60" w:line="276" w:lineRule="auto"/>
              <w:rPr>
                <w:rFonts w:ascii="Calibri" w:eastAsia="Calibri" w:hAnsi="Calibri" w:cs="Times New Roman"/>
                <w:sz w:val="18"/>
                <w:szCs w:val="18"/>
              </w:rPr>
            </w:pPr>
            <w:r>
              <w:rPr>
                <w:rFonts w:ascii="Calibri" w:eastAsia="Calibri" w:hAnsi="Calibri" w:cs="Times New Roman"/>
                <w:sz w:val="18"/>
                <w:szCs w:val="18"/>
              </w:rPr>
              <w:t>63 248 819</w:t>
            </w:r>
          </w:p>
        </w:tc>
      </w:tr>
    </w:tbl>
    <w:p w:rsidR="00E97D44" w:rsidRPr="00E97D44" w:rsidRDefault="00E97D44" w:rsidP="00E97D44">
      <w:pPr>
        <w:spacing w:before="60" w:after="60" w:line="276" w:lineRule="auto"/>
        <w:rPr>
          <w:rFonts w:ascii="Calibri" w:eastAsia="Calibri" w:hAnsi="Calibri" w:cs="Times New Roman"/>
        </w:rPr>
      </w:pPr>
      <w:r w:rsidRPr="00E97D44">
        <w:rPr>
          <w:rFonts w:ascii="Calibri" w:eastAsia="Calibri" w:hAnsi="Calibri" w:cs="Times New Roman"/>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E97D44" w:rsidRPr="00E97D44" w:rsidTr="00E27E9E">
        <w:tc>
          <w:tcPr>
            <w:tcW w:w="1480" w:type="dxa"/>
          </w:tcPr>
          <w:p w:rsidR="00E97D44" w:rsidRPr="00E97D44" w:rsidRDefault="00E97D44" w:rsidP="00E27E9E">
            <w:pPr>
              <w:spacing w:before="60" w:after="60" w:line="276" w:lineRule="auto"/>
              <w:rPr>
                <w:rFonts w:ascii="Calibri" w:eastAsia="Calibri" w:hAnsi="Calibri" w:cs="Times New Roman"/>
                <w:sz w:val="18"/>
                <w:szCs w:val="18"/>
              </w:rPr>
            </w:pPr>
            <w:r w:rsidRPr="00E97D44">
              <w:rPr>
                <w:rFonts w:ascii="Calibri" w:eastAsia="Calibri" w:hAnsi="Calibri" w:cs="Times New Roman"/>
                <w:sz w:val="18"/>
                <w:szCs w:val="18"/>
              </w:rPr>
              <w:t>Nr priorytetu</w:t>
            </w:r>
          </w:p>
        </w:tc>
        <w:tc>
          <w:tcPr>
            <w:tcW w:w="1372" w:type="dxa"/>
          </w:tcPr>
          <w:p w:rsidR="00E97D44" w:rsidRPr="00E97D44" w:rsidRDefault="00E97D44" w:rsidP="00E27E9E">
            <w:pPr>
              <w:spacing w:before="60" w:after="60" w:line="276" w:lineRule="auto"/>
              <w:rPr>
                <w:rFonts w:ascii="Calibri" w:eastAsia="Calibri" w:hAnsi="Calibri" w:cs="Times New Roman"/>
                <w:sz w:val="18"/>
                <w:szCs w:val="18"/>
              </w:rPr>
            </w:pPr>
            <w:r w:rsidRPr="00E97D44">
              <w:rPr>
                <w:rFonts w:ascii="Calibri" w:eastAsia="Calibri" w:hAnsi="Calibri" w:cs="Times New Roman"/>
                <w:sz w:val="18"/>
                <w:szCs w:val="18"/>
              </w:rPr>
              <w:t>Fundusz</w:t>
            </w:r>
          </w:p>
        </w:tc>
        <w:tc>
          <w:tcPr>
            <w:tcW w:w="1372" w:type="dxa"/>
          </w:tcPr>
          <w:p w:rsidR="00E97D44" w:rsidRPr="00E97D44" w:rsidRDefault="00E97D44" w:rsidP="00E27E9E">
            <w:pPr>
              <w:spacing w:before="60" w:after="60" w:line="276" w:lineRule="auto"/>
              <w:rPr>
                <w:rFonts w:ascii="Calibri" w:eastAsia="Calibri" w:hAnsi="Calibri" w:cs="Times New Roman"/>
                <w:sz w:val="18"/>
                <w:szCs w:val="18"/>
              </w:rPr>
            </w:pPr>
            <w:r w:rsidRPr="00E97D44">
              <w:rPr>
                <w:rFonts w:ascii="Calibri" w:eastAsia="Calibri" w:hAnsi="Calibri" w:cs="Times New Roman"/>
                <w:sz w:val="18"/>
                <w:szCs w:val="18"/>
              </w:rPr>
              <w:t>Kategoria regionu</w:t>
            </w:r>
          </w:p>
        </w:tc>
        <w:tc>
          <w:tcPr>
            <w:tcW w:w="1372" w:type="dxa"/>
          </w:tcPr>
          <w:p w:rsidR="00E97D44" w:rsidRPr="00E97D44" w:rsidRDefault="00E97D44" w:rsidP="00E27E9E">
            <w:pPr>
              <w:spacing w:before="60" w:after="60" w:line="276" w:lineRule="auto"/>
              <w:rPr>
                <w:rFonts w:ascii="Calibri" w:eastAsia="Calibri" w:hAnsi="Calibri" w:cs="Times New Roman"/>
                <w:sz w:val="18"/>
                <w:szCs w:val="18"/>
              </w:rPr>
            </w:pPr>
            <w:r w:rsidRPr="00E97D44">
              <w:rPr>
                <w:rFonts w:ascii="Calibri" w:eastAsia="Calibri" w:hAnsi="Calibri" w:cs="Times New Roman"/>
                <w:sz w:val="18"/>
                <w:szCs w:val="18"/>
              </w:rPr>
              <w:t>Cel szczegółowy</w:t>
            </w:r>
          </w:p>
        </w:tc>
        <w:tc>
          <w:tcPr>
            <w:tcW w:w="1373" w:type="dxa"/>
          </w:tcPr>
          <w:p w:rsidR="00E97D44" w:rsidRPr="00E97D44" w:rsidRDefault="00E97D44" w:rsidP="00E27E9E">
            <w:pPr>
              <w:spacing w:before="60" w:after="60" w:line="276" w:lineRule="auto"/>
              <w:rPr>
                <w:rFonts w:ascii="Calibri" w:eastAsia="Calibri" w:hAnsi="Calibri" w:cs="Times New Roman"/>
                <w:sz w:val="18"/>
                <w:szCs w:val="18"/>
              </w:rPr>
            </w:pPr>
            <w:r w:rsidRPr="00E97D44">
              <w:rPr>
                <w:rFonts w:ascii="Calibri" w:eastAsia="Calibri" w:hAnsi="Calibri" w:cs="Times New Roman"/>
                <w:sz w:val="18"/>
                <w:szCs w:val="18"/>
              </w:rPr>
              <w:t>Kod</w:t>
            </w:r>
          </w:p>
        </w:tc>
        <w:tc>
          <w:tcPr>
            <w:tcW w:w="1373" w:type="dxa"/>
          </w:tcPr>
          <w:p w:rsidR="00E97D44" w:rsidRPr="00E97D44" w:rsidRDefault="00E97D44" w:rsidP="00E27E9E">
            <w:pPr>
              <w:spacing w:before="60" w:after="60" w:line="276" w:lineRule="auto"/>
              <w:rPr>
                <w:rFonts w:ascii="Calibri" w:eastAsia="Calibri" w:hAnsi="Calibri" w:cs="Times New Roman"/>
                <w:sz w:val="18"/>
                <w:szCs w:val="18"/>
              </w:rPr>
            </w:pPr>
            <w:r w:rsidRPr="00E97D44">
              <w:rPr>
                <w:rFonts w:ascii="Calibri" w:eastAsia="Calibri" w:hAnsi="Calibri" w:cs="Times New Roman"/>
                <w:sz w:val="18"/>
                <w:szCs w:val="18"/>
              </w:rPr>
              <w:t>Kwota (EUR)</w:t>
            </w:r>
          </w:p>
        </w:tc>
      </w:tr>
      <w:tr w:rsidR="00E97D44" w:rsidRPr="00E97D44" w:rsidTr="00E27E9E">
        <w:tc>
          <w:tcPr>
            <w:tcW w:w="1480" w:type="dxa"/>
          </w:tcPr>
          <w:p w:rsidR="00E97D44" w:rsidRPr="00E97D44" w:rsidRDefault="00156F30" w:rsidP="00E27E9E">
            <w:pPr>
              <w:spacing w:before="60" w:after="60" w:line="276" w:lineRule="auto"/>
              <w:rPr>
                <w:rFonts w:ascii="Calibri" w:eastAsia="Calibri" w:hAnsi="Calibri" w:cs="Times New Roman"/>
                <w:sz w:val="18"/>
                <w:szCs w:val="18"/>
              </w:rPr>
            </w:pPr>
            <w:r>
              <w:rPr>
                <w:rFonts w:ascii="Calibri" w:eastAsia="Calibri" w:hAnsi="Calibri" w:cs="Times New Roman"/>
                <w:sz w:val="18"/>
                <w:szCs w:val="18"/>
              </w:rPr>
              <w:t>5</w:t>
            </w:r>
          </w:p>
        </w:tc>
        <w:tc>
          <w:tcPr>
            <w:tcW w:w="1372" w:type="dxa"/>
          </w:tcPr>
          <w:p w:rsidR="00E97D44" w:rsidRPr="00E97D44" w:rsidRDefault="00156F30" w:rsidP="00E27E9E">
            <w:pPr>
              <w:spacing w:before="60" w:after="60" w:line="276" w:lineRule="auto"/>
              <w:rPr>
                <w:rFonts w:ascii="Calibri" w:eastAsia="Calibri" w:hAnsi="Calibri" w:cs="Times New Roman"/>
                <w:sz w:val="18"/>
                <w:szCs w:val="18"/>
              </w:rPr>
            </w:pPr>
            <w:r>
              <w:rPr>
                <w:rFonts w:ascii="Calibri" w:eastAsia="Calibri" w:hAnsi="Calibri" w:cs="Times New Roman"/>
                <w:sz w:val="18"/>
                <w:szCs w:val="18"/>
              </w:rPr>
              <w:t>EFRR</w:t>
            </w:r>
          </w:p>
        </w:tc>
        <w:tc>
          <w:tcPr>
            <w:tcW w:w="1372" w:type="dxa"/>
          </w:tcPr>
          <w:p w:rsidR="00E97D44" w:rsidRPr="00E97D44" w:rsidRDefault="00156F30" w:rsidP="00E27E9E">
            <w:pPr>
              <w:spacing w:before="60" w:after="60" w:line="276" w:lineRule="auto"/>
              <w:rPr>
                <w:rFonts w:ascii="Calibri" w:eastAsia="Calibri" w:hAnsi="Calibri" w:cs="Times New Roman"/>
                <w:sz w:val="18"/>
                <w:szCs w:val="18"/>
              </w:rPr>
            </w:pPr>
            <w:r>
              <w:rPr>
                <w:sz w:val="18"/>
                <w:szCs w:val="18"/>
              </w:rPr>
              <w:t>słabiej rozwinięty</w:t>
            </w:r>
          </w:p>
        </w:tc>
        <w:tc>
          <w:tcPr>
            <w:tcW w:w="1372" w:type="dxa"/>
          </w:tcPr>
          <w:p w:rsidR="00E97D44" w:rsidRPr="00E97D44" w:rsidRDefault="00156F30" w:rsidP="00E27E9E">
            <w:pPr>
              <w:spacing w:before="60" w:after="60" w:line="276" w:lineRule="auto"/>
              <w:rPr>
                <w:rFonts w:ascii="Calibri" w:eastAsia="Calibri" w:hAnsi="Calibri" w:cs="Times New Roman"/>
                <w:sz w:val="18"/>
                <w:szCs w:val="18"/>
              </w:rPr>
            </w:pPr>
            <w:r>
              <w:rPr>
                <w:rFonts w:ascii="Calibri" w:eastAsia="Calibri" w:hAnsi="Calibri" w:cs="Times New Roman"/>
                <w:sz w:val="18"/>
                <w:szCs w:val="18"/>
              </w:rPr>
              <w:t>(iii)</w:t>
            </w:r>
          </w:p>
        </w:tc>
        <w:tc>
          <w:tcPr>
            <w:tcW w:w="1373" w:type="dxa"/>
          </w:tcPr>
          <w:p w:rsidR="00E97D44" w:rsidRPr="00E97D44" w:rsidRDefault="00156F30" w:rsidP="00E27E9E">
            <w:pPr>
              <w:spacing w:before="60" w:after="60" w:line="276" w:lineRule="auto"/>
              <w:rPr>
                <w:rFonts w:ascii="Calibri" w:eastAsia="Calibri" w:hAnsi="Calibri" w:cs="Times New Roman"/>
                <w:sz w:val="18"/>
                <w:szCs w:val="18"/>
              </w:rPr>
            </w:pPr>
            <w:r>
              <w:rPr>
                <w:rFonts w:ascii="Calibri" w:eastAsia="Calibri" w:hAnsi="Calibri" w:cs="Times New Roman"/>
                <w:sz w:val="18"/>
                <w:szCs w:val="18"/>
              </w:rPr>
              <w:t>01</w:t>
            </w:r>
          </w:p>
        </w:tc>
        <w:tc>
          <w:tcPr>
            <w:tcW w:w="1373" w:type="dxa"/>
          </w:tcPr>
          <w:p w:rsidR="00E97D44" w:rsidRPr="00E97D44" w:rsidRDefault="00156F30" w:rsidP="00E27E9E">
            <w:pPr>
              <w:spacing w:before="60" w:after="60" w:line="276" w:lineRule="auto"/>
              <w:rPr>
                <w:rFonts w:ascii="Calibri" w:eastAsia="Calibri" w:hAnsi="Calibri" w:cs="Times New Roman"/>
                <w:sz w:val="18"/>
                <w:szCs w:val="18"/>
              </w:rPr>
            </w:pPr>
            <w:r>
              <w:rPr>
                <w:rFonts w:ascii="Calibri" w:eastAsia="Calibri" w:hAnsi="Calibri" w:cs="Times New Roman"/>
                <w:sz w:val="18"/>
                <w:szCs w:val="18"/>
              </w:rPr>
              <w:t>63 248 819</w:t>
            </w:r>
          </w:p>
        </w:tc>
      </w:tr>
    </w:tbl>
    <w:p w:rsidR="00E97D44" w:rsidRPr="00E97D44" w:rsidRDefault="00E97D44" w:rsidP="00E97D44">
      <w:pPr>
        <w:spacing w:before="60" w:after="60" w:line="276" w:lineRule="auto"/>
        <w:rPr>
          <w:rFonts w:ascii="Calibri" w:eastAsia="Calibri" w:hAnsi="Calibri" w:cs="Times New Roman"/>
        </w:rPr>
      </w:pPr>
      <w:r w:rsidRPr="00E97D44">
        <w:rPr>
          <w:rFonts w:ascii="Calibri" w:eastAsia="Calibri" w:hAnsi="Calibri" w:cs="Times New Roman"/>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E97D44" w:rsidRPr="00E97D44" w:rsidTr="00E83055">
        <w:trPr>
          <w:tblHeader/>
        </w:trPr>
        <w:tc>
          <w:tcPr>
            <w:tcW w:w="1480" w:type="dxa"/>
          </w:tcPr>
          <w:p w:rsidR="00E97D44" w:rsidRPr="00E97D44" w:rsidRDefault="00E97D44" w:rsidP="00E27E9E">
            <w:pPr>
              <w:spacing w:before="60" w:after="60" w:line="276" w:lineRule="auto"/>
              <w:rPr>
                <w:rFonts w:ascii="Calibri" w:eastAsia="Calibri" w:hAnsi="Calibri" w:cs="Times New Roman"/>
                <w:sz w:val="18"/>
                <w:szCs w:val="18"/>
              </w:rPr>
            </w:pPr>
            <w:r w:rsidRPr="00E97D44">
              <w:rPr>
                <w:rFonts w:ascii="Calibri" w:eastAsia="Calibri" w:hAnsi="Calibri" w:cs="Times New Roman"/>
                <w:sz w:val="18"/>
                <w:szCs w:val="18"/>
              </w:rPr>
              <w:t>Nr priorytetu</w:t>
            </w:r>
          </w:p>
        </w:tc>
        <w:tc>
          <w:tcPr>
            <w:tcW w:w="1372" w:type="dxa"/>
          </w:tcPr>
          <w:p w:rsidR="00E97D44" w:rsidRPr="00E97D44" w:rsidRDefault="00E97D44" w:rsidP="00E27E9E">
            <w:pPr>
              <w:spacing w:before="60" w:after="60" w:line="276" w:lineRule="auto"/>
              <w:rPr>
                <w:rFonts w:ascii="Calibri" w:eastAsia="Calibri" w:hAnsi="Calibri" w:cs="Times New Roman"/>
                <w:sz w:val="18"/>
                <w:szCs w:val="18"/>
              </w:rPr>
            </w:pPr>
            <w:r w:rsidRPr="00E97D44">
              <w:rPr>
                <w:rFonts w:ascii="Calibri" w:eastAsia="Calibri" w:hAnsi="Calibri" w:cs="Times New Roman"/>
                <w:sz w:val="18"/>
                <w:szCs w:val="18"/>
              </w:rPr>
              <w:t>Fundusz</w:t>
            </w:r>
          </w:p>
        </w:tc>
        <w:tc>
          <w:tcPr>
            <w:tcW w:w="1372" w:type="dxa"/>
          </w:tcPr>
          <w:p w:rsidR="00E97D44" w:rsidRPr="00E97D44" w:rsidRDefault="00E97D44" w:rsidP="00E27E9E">
            <w:pPr>
              <w:spacing w:before="60" w:after="60" w:line="276" w:lineRule="auto"/>
              <w:rPr>
                <w:rFonts w:ascii="Calibri" w:eastAsia="Calibri" w:hAnsi="Calibri" w:cs="Times New Roman"/>
                <w:sz w:val="18"/>
                <w:szCs w:val="18"/>
              </w:rPr>
            </w:pPr>
            <w:r w:rsidRPr="00E97D44">
              <w:rPr>
                <w:rFonts w:ascii="Calibri" w:eastAsia="Calibri" w:hAnsi="Calibri" w:cs="Times New Roman"/>
                <w:sz w:val="18"/>
                <w:szCs w:val="18"/>
              </w:rPr>
              <w:t>Kategoria regionu</w:t>
            </w:r>
          </w:p>
        </w:tc>
        <w:tc>
          <w:tcPr>
            <w:tcW w:w="1372" w:type="dxa"/>
          </w:tcPr>
          <w:p w:rsidR="00E97D44" w:rsidRPr="00E97D44" w:rsidRDefault="00E97D44" w:rsidP="00E27E9E">
            <w:pPr>
              <w:spacing w:before="60" w:after="60" w:line="276" w:lineRule="auto"/>
              <w:rPr>
                <w:rFonts w:ascii="Calibri" w:eastAsia="Calibri" w:hAnsi="Calibri" w:cs="Times New Roman"/>
                <w:sz w:val="18"/>
                <w:szCs w:val="18"/>
              </w:rPr>
            </w:pPr>
            <w:r w:rsidRPr="00E97D44">
              <w:rPr>
                <w:rFonts w:ascii="Calibri" w:eastAsia="Calibri" w:hAnsi="Calibri" w:cs="Times New Roman"/>
                <w:sz w:val="18"/>
                <w:szCs w:val="18"/>
              </w:rPr>
              <w:t>Cel szczegółowy</w:t>
            </w:r>
          </w:p>
        </w:tc>
        <w:tc>
          <w:tcPr>
            <w:tcW w:w="1373" w:type="dxa"/>
          </w:tcPr>
          <w:p w:rsidR="00E97D44" w:rsidRPr="00E97D44" w:rsidRDefault="00E97D44" w:rsidP="00E27E9E">
            <w:pPr>
              <w:spacing w:before="60" w:after="60" w:line="276" w:lineRule="auto"/>
              <w:rPr>
                <w:rFonts w:ascii="Calibri" w:eastAsia="Calibri" w:hAnsi="Calibri" w:cs="Times New Roman"/>
                <w:sz w:val="18"/>
                <w:szCs w:val="18"/>
              </w:rPr>
            </w:pPr>
            <w:r w:rsidRPr="00E97D44">
              <w:rPr>
                <w:rFonts w:ascii="Calibri" w:eastAsia="Calibri" w:hAnsi="Calibri" w:cs="Times New Roman"/>
                <w:sz w:val="18"/>
                <w:szCs w:val="18"/>
              </w:rPr>
              <w:t>Kod</w:t>
            </w:r>
          </w:p>
        </w:tc>
        <w:tc>
          <w:tcPr>
            <w:tcW w:w="1373" w:type="dxa"/>
          </w:tcPr>
          <w:p w:rsidR="00E97D44" w:rsidRPr="00E97D44" w:rsidRDefault="00E97D44" w:rsidP="00E27E9E">
            <w:pPr>
              <w:spacing w:before="60" w:after="60" w:line="276" w:lineRule="auto"/>
              <w:rPr>
                <w:rFonts w:ascii="Calibri" w:eastAsia="Calibri" w:hAnsi="Calibri" w:cs="Times New Roman"/>
                <w:sz w:val="18"/>
                <w:szCs w:val="18"/>
              </w:rPr>
            </w:pPr>
            <w:r w:rsidRPr="00E97D44">
              <w:rPr>
                <w:rFonts w:ascii="Calibri" w:eastAsia="Calibri" w:hAnsi="Calibri" w:cs="Times New Roman"/>
                <w:sz w:val="18"/>
                <w:szCs w:val="18"/>
              </w:rPr>
              <w:t>Kwota (EUR)</w:t>
            </w:r>
          </w:p>
        </w:tc>
      </w:tr>
      <w:tr w:rsidR="00E97D44" w:rsidRPr="00E97D44" w:rsidTr="00E27E9E">
        <w:tc>
          <w:tcPr>
            <w:tcW w:w="1480" w:type="dxa"/>
          </w:tcPr>
          <w:p w:rsidR="00E97D44" w:rsidRPr="00E97D44" w:rsidRDefault="003C4D7F" w:rsidP="00E27E9E">
            <w:pPr>
              <w:spacing w:before="60" w:after="60" w:line="276" w:lineRule="auto"/>
              <w:rPr>
                <w:rFonts w:ascii="Calibri" w:eastAsia="Calibri" w:hAnsi="Calibri" w:cs="Times New Roman"/>
                <w:sz w:val="18"/>
                <w:szCs w:val="18"/>
              </w:rPr>
            </w:pPr>
            <w:r>
              <w:rPr>
                <w:rFonts w:ascii="Calibri" w:eastAsia="Calibri" w:hAnsi="Calibri" w:cs="Times New Roman"/>
                <w:sz w:val="18"/>
                <w:szCs w:val="18"/>
              </w:rPr>
              <w:t>5</w:t>
            </w:r>
          </w:p>
        </w:tc>
        <w:tc>
          <w:tcPr>
            <w:tcW w:w="1372" w:type="dxa"/>
          </w:tcPr>
          <w:p w:rsidR="00E97D44" w:rsidRPr="00E97D44" w:rsidRDefault="003C4D7F" w:rsidP="00E27E9E">
            <w:pPr>
              <w:spacing w:before="60" w:after="60" w:line="276" w:lineRule="auto"/>
              <w:rPr>
                <w:rFonts w:ascii="Calibri" w:eastAsia="Calibri" w:hAnsi="Calibri" w:cs="Times New Roman"/>
                <w:sz w:val="18"/>
                <w:szCs w:val="18"/>
              </w:rPr>
            </w:pPr>
            <w:r>
              <w:rPr>
                <w:rFonts w:ascii="Calibri" w:eastAsia="Calibri" w:hAnsi="Calibri" w:cs="Times New Roman"/>
                <w:sz w:val="18"/>
                <w:szCs w:val="18"/>
              </w:rPr>
              <w:t>EFRR</w:t>
            </w:r>
          </w:p>
        </w:tc>
        <w:tc>
          <w:tcPr>
            <w:tcW w:w="1372" w:type="dxa"/>
          </w:tcPr>
          <w:p w:rsidR="00E97D44" w:rsidRPr="00E97D44" w:rsidRDefault="003C4D7F" w:rsidP="00E27E9E">
            <w:pPr>
              <w:spacing w:before="60" w:after="60" w:line="276" w:lineRule="auto"/>
              <w:rPr>
                <w:rFonts w:ascii="Calibri" w:eastAsia="Calibri" w:hAnsi="Calibri" w:cs="Times New Roman"/>
                <w:sz w:val="18"/>
                <w:szCs w:val="18"/>
              </w:rPr>
            </w:pPr>
            <w:r>
              <w:rPr>
                <w:sz w:val="18"/>
                <w:szCs w:val="18"/>
              </w:rPr>
              <w:t>słabiej rozwinięty</w:t>
            </w:r>
          </w:p>
        </w:tc>
        <w:tc>
          <w:tcPr>
            <w:tcW w:w="1372" w:type="dxa"/>
          </w:tcPr>
          <w:p w:rsidR="00E97D44" w:rsidRPr="00E97D44" w:rsidRDefault="003C4D7F" w:rsidP="00E27E9E">
            <w:pPr>
              <w:spacing w:before="60" w:after="60" w:line="276" w:lineRule="auto"/>
              <w:rPr>
                <w:rFonts w:ascii="Calibri" w:eastAsia="Calibri" w:hAnsi="Calibri" w:cs="Times New Roman"/>
                <w:sz w:val="18"/>
                <w:szCs w:val="18"/>
              </w:rPr>
            </w:pPr>
            <w:r>
              <w:rPr>
                <w:rFonts w:ascii="Calibri" w:eastAsia="Calibri" w:hAnsi="Calibri" w:cs="Times New Roman"/>
                <w:sz w:val="18"/>
                <w:szCs w:val="18"/>
              </w:rPr>
              <w:t>(iii)</w:t>
            </w:r>
          </w:p>
        </w:tc>
        <w:tc>
          <w:tcPr>
            <w:tcW w:w="1373" w:type="dxa"/>
          </w:tcPr>
          <w:p w:rsidR="00E97D44" w:rsidRPr="00E97D44" w:rsidRDefault="003C4D7F" w:rsidP="00E27E9E">
            <w:pPr>
              <w:spacing w:before="60" w:after="60" w:line="276" w:lineRule="auto"/>
              <w:rPr>
                <w:rFonts w:ascii="Calibri" w:eastAsia="Calibri" w:hAnsi="Calibri" w:cs="Times New Roman"/>
                <w:sz w:val="18"/>
                <w:szCs w:val="18"/>
              </w:rPr>
            </w:pPr>
            <w:r>
              <w:rPr>
                <w:rFonts w:ascii="Calibri" w:eastAsia="Calibri" w:hAnsi="Calibri" w:cs="Times New Roman"/>
                <w:sz w:val="18"/>
                <w:szCs w:val="18"/>
              </w:rPr>
              <w:t>12</w:t>
            </w:r>
          </w:p>
        </w:tc>
        <w:tc>
          <w:tcPr>
            <w:tcW w:w="1373" w:type="dxa"/>
          </w:tcPr>
          <w:p w:rsidR="00E97D44" w:rsidRPr="00E97D44" w:rsidRDefault="003C4D7F" w:rsidP="00E27E9E">
            <w:pPr>
              <w:spacing w:before="60" w:after="60" w:line="276" w:lineRule="auto"/>
              <w:rPr>
                <w:rFonts w:ascii="Calibri" w:eastAsia="Calibri" w:hAnsi="Calibri" w:cs="Times New Roman"/>
                <w:sz w:val="18"/>
                <w:szCs w:val="18"/>
              </w:rPr>
            </w:pPr>
            <w:r w:rsidRPr="003C4D7F">
              <w:rPr>
                <w:rFonts w:ascii="Calibri" w:eastAsia="Calibri" w:hAnsi="Calibri" w:cs="Times New Roman"/>
                <w:sz w:val="18"/>
                <w:szCs w:val="18"/>
              </w:rPr>
              <w:t>5 000 000</w:t>
            </w:r>
          </w:p>
        </w:tc>
      </w:tr>
      <w:tr w:rsidR="00E97D44" w:rsidRPr="00E97D44" w:rsidTr="00E27E9E">
        <w:tc>
          <w:tcPr>
            <w:tcW w:w="1480" w:type="dxa"/>
          </w:tcPr>
          <w:p w:rsidR="00E97D44" w:rsidRPr="00E97D44" w:rsidRDefault="00C75B7A" w:rsidP="00E27E9E">
            <w:pPr>
              <w:spacing w:before="60" w:after="60" w:line="276" w:lineRule="auto"/>
              <w:rPr>
                <w:rFonts w:ascii="Calibri" w:eastAsia="Calibri" w:hAnsi="Calibri" w:cs="Times New Roman"/>
                <w:sz w:val="18"/>
                <w:szCs w:val="18"/>
              </w:rPr>
            </w:pPr>
            <w:r>
              <w:rPr>
                <w:rFonts w:ascii="Calibri" w:eastAsia="Calibri" w:hAnsi="Calibri" w:cs="Times New Roman"/>
                <w:sz w:val="18"/>
                <w:szCs w:val="18"/>
              </w:rPr>
              <w:t>5</w:t>
            </w:r>
          </w:p>
        </w:tc>
        <w:tc>
          <w:tcPr>
            <w:tcW w:w="1372" w:type="dxa"/>
          </w:tcPr>
          <w:p w:rsidR="00E97D44" w:rsidRPr="00E97D44" w:rsidRDefault="00C75B7A" w:rsidP="00E27E9E">
            <w:pPr>
              <w:spacing w:before="60" w:after="60" w:line="276" w:lineRule="auto"/>
              <w:rPr>
                <w:rFonts w:ascii="Calibri" w:eastAsia="Calibri" w:hAnsi="Calibri" w:cs="Times New Roman"/>
                <w:sz w:val="18"/>
                <w:szCs w:val="18"/>
              </w:rPr>
            </w:pPr>
            <w:r>
              <w:rPr>
                <w:rFonts w:ascii="Calibri" w:eastAsia="Calibri" w:hAnsi="Calibri" w:cs="Times New Roman"/>
                <w:sz w:val="18"/>
                <w:szCs w:val="18"/>
              </w:rPr>
              <w:t>EFRR</w:t>
            </w:r>
          </w:p>
        </w:tc>
        <w:tc>
          <w:tcPr>
            <w:tcW w:w="1372" w:type="dxa"/>
          </w:tcPr>
          <w:p w:rsidR="00E97D44" w:rsidRPr="00E97D44" w:rsidRDefault="00C75B7A" w:rsidP="00E27E9E">
            <w:pPr>
              <w:spacing w:before="60" w:after="60" w:line="276" w:lineRule="auto"/>
              <w:rPr>
                <w:rFonts w:ascii="Calibri" w:eastAsia="Calibri" w:hAnsi="Calibri" w:cs="Times New Roman"/>
                <w:sz w:val="18"/>
                <w:szCs w:val="18"/>
              </w:rPr>
            </w:pPr>
            <w:r>
              <w:rPr>
                <w:sz w:val="18"/>
                <w:szCs w:val="18"/>
              </w:rPr>
              <w:t>słabiej rozwinięty</w:t>
            </w:r>
          </w:p>
        </w:tc>
        <w:tc>
          <w:tcPr>
            <w:tcW w:w="1372" w:type="dxa"/>
          </w:tcPr>
          <w:p w:rsidR="00E97D44" w:rsidRPr="00E97D44" w:rsidRDefault="00C75B7A" w:rsidP="00E27E9E">
            <w:pPr>
              <w:spacing w:before="60" w:after="60" w:line="276" w:lineRule="auto"/>
              <w:rPr>
                <w:rFonts w:ascii="Calibri" w:eastAsia="Calibri" w:hAnsi="Calibri" w:cs="Times New Roman"/>
                <w:sz w:val="18"/>
                <w:szCs w:val="18"/>
              </w:rPr>
            </w:pPr>
            <w:r>
              <w:rPr>
                <w:rFonts w:ascii="Calibri" w:eastAsia="Calibri" w:hAnsi="Calibri" w:cs="Times New Roman"/>
                <w:sz w:val="18"/>
                <w:szCs w:val="18"/>
              </w:rPr>
              <w:t>(iii)</w:t>
            </w:r>
          </w:p>
        </w:tc>
        <w:tc>
          <w:tcPr>
            <w:tcW w:w="1373" w:type="dxa"/>
          </w:tcPr>
          <w:p w:rsidR="00E97D44" w:rsidRPr="00E97D44" w:rsidRDefault="00C75B7A" w:rsidP="00E27E9E">
            <w:pPr>
              <w:spacing w:before="60" w:after="60" w:line="276" w:lineRule="auto"/>
              <w:rPr>
                <w:rFonts w:ascii="Calibri" w:eastAsia="Calibri" w:hAnsi="Calibri" w:cs="Times New Roman"/>
                <w:sz w:val="18"/>
                <w:szCs w:val="18"/>
              </w:rPr>
            </w:pPr>
            <w:r>
              <w:rPr>
                <w:rFonts w:ascii="Calibri" w:eastAsia="Calibri" w:hAnsi="Calibri" w:cs="Times New Roman"/>
                <w:sz w:val="18"/>
                <w:szCs w:val="18"/>
              </w:rPr>
              <w:t>17</w:t>
            </w:r>
          </w:p>
        </w:tc>
        <w:tc>
          <w:tcPr>
            <w:tcW w:w="1373" w:type="dxa"/>
          </w:tcPr>
          <w:p w:rsidR="00E97D44" w:rsidRPr="00E97D44" w:rsidRDefault="00C75B7A" w:rsidP="00E27E9E">
            <w:pPr>
              <w:spacing w:before="60" w:after="60" w:line="276" w:lineRule="auto"/>
              <w:rPr>
                <w:rFonts w:ascii="Calibri" w:eastAsia="Calibri" w:hAnsi="Calibri" w:cs="Times New Roman"/>
                <w:sz w:val="18"/>
                <w:szCs w:val="18"/>
              </w:rPr>
            </w:pPr>
            <w:r w:rsidRPr="00C75B7A">
              <w:rPr>
                <w:rFonts w:ascii="Calibri" w:eastAsia="Calibri" w:hAnsi="Calibri" w:cs="Times New Roman"/>
                <w:sz w:val="18"/>
                <w:szCs w:val="18"/>
              </w:rPr>
              <w:t>10 000 000</w:t>
            </w:r>
          </w:p>
        </w:tc>
      </w:tr>
      <w:tr w:rsidR="00445C62" w:rsidRPr="00E97D44" w:rsidTr="00E27E9E">
        <w:tc>
          <w:tcPr>
            <w:tcW w:w="1480" w:type="dxa"/>
          </w:tcPr>
          <w:p w:rsidR="00445C62" w:rsidRDefault="00AF0A26" w:rsidP="00E27E9E">
            <w:pPr>
              <w:spacing w:before="60" w:after="60" w:line="276" w:lineRule="auto"/>
              <w:rPr>
                <w:rFonts w:ascii="Calibri" w:eastAsia="Calibri" w:hAnsi="Calibri" w:cs="Times New Roman"/>
                <w:sz w:val="18"/>
                <w:szCs w:val="18"/>
              </w:rPr>
            </w:pPr>
            <w:r>
              <w:rPr>
                <w:rFonts w:ascii="Calibri" w:eastAsia="Calibri" w:hAnsi="Calibri" w:cs="Times New Roman"/>
                <w:sz w:val="18"/>
                <w:szCs w:val="18"/>
              </w:rPr>
              <w:t>5</w:t>
            </w:r>
          </w:p>
        </w:tc>
        <w:tc>
          <w:tcPr>
            <w:tcW w:w="1372" w:type="dxa"/>
          </w:tcPr>
          <w:p w:rsidR="00445C62" w:rsidRDefault="00AF0A26" w:rsidP="00E27E9E">
            <w:pPr>
              <w:spacing w:before="60" w:after="60" w:line="276" w:lineRule="auto"/>
              <w:rPr>
                <w:rFonts w:ascii="Calibri" w:eastAsia="Calibri" w:hAnsi="Calibri" w:cs="Times New Roman"/>
                <w:sz w:val="18"/>
                <w:szCs w:val="18"/>
              </w:rPr>
            </w:pPr>
            <w:r>
              <w:rPr>
                <w:rFonts w:ascii="Calibri" w:eastAsia="Calibri" w:hAnsi="Calibri" w:cs="Times New Roman"/>
                <w:sz w:val="18"/>
                <w:szCs w:val="18"/>
              </w:rPr>
              <w:t>EFRR</w:t>
            </w:r>
          </w:p>
        </w:tc>
        <w:tc>
          <w:tcPr>
            <w:tcW w:w="1372" w:type="dxa"/>
          </w:tcPr>
          <w:p w:rsidR="00445C62" w:rsidRDefault="00445C62" w:rsidP="00E27E9E">
            <w:pPr>
              <w:spacing w:before="60" w:after="60" w:line="276" w:lineRule="auto"/>
              <w:rPr>
                <w:sz w:val="18"/>
                <w:szCs w:val="18"/>
              </w:rPr>
            </w:pPr>
            <w:r>
              <w:rPr>
                <w:sz w:val="18"/>
                <w:szCs w:val="18"/>
              </w:rPr>
              <w:t>rozwinięty</w:t>
            </w:r>
          </w:p>
        </w:tc>
        <w:tc>
          <w:tcPr>
            <w:tcW w:w="1372" w:type="dxa"/>
          </w:tcPr>
          <w:p w:rsidR="00445C62" w:rsidRDefault="00445C62" w:rsidP="00E27E9E">
            <w:pPr>
              <w:spacing w:before="60" w:after="60" w:line="276" w:lineRule="auto"/>
              <w:rPr>
                <w:rFonts w:ascii="Calibri" w:eastAsia="Calibri" w:hAnsi="Calibri" w:cs="Times New Roman"/>
                <w:sz w:val="18"/>
                <w:szCs w:val="18"/>
              </w:rPr>
            </w:pPr>
            <w:r>
              <w:rPr>
                <w:rFonts w:ascii="Calibri" w:eastAsia="Calibri" w:hAnsi="Calibri" w:cs="Times New Roman"/>
                <w:sz w:val="18"/>
                <w:szCs w:val="18"/>
              </w:rPr>
              <w:t>(iii)</w:t>
            </w:r>
          </w:p>
        </w:tc>
        <w:tc>
          <w:tcPr>
            <w:tcW w:w="1373" w:type="dxa"/>
          </w:tcPr>
          <w:p w:rsidR="00445C62" w:rsidRDefault="00445C62" w:rsidP="00E27E9E">
            <w:pPr>
              <w:spacing w:before="60" w:after="60" w:line="276" w:lineRule="auto"/>
              <w:rPr>
                <w:rFonts w:ascii="Calibri" w:eastAsia="Calibri" w:hAnsi="Calibri" w:cs="Times New Roman"/>
                <w:sz w:val="18"/>
                <w:szCs w:val="18"/>
              </w:rPr>
            </w:pPr>
            <w:r>
              <w:rPr>
                <w:rFonts w:ascii="Calibri" w:eastAsia="Calibri" w:hAnsi="Calibri" w:cs="Times New Roman"/>
                <w:sz w:val="18"/>
                <w:szCs w:val="18"/>
              </w:rPr>
              <w:t>33</w:t>
            </w:r>
          </w:p>
        </w:tc>
        <w:tc>
          <w:tcPr>
            <w:tcW w:w="1373" w:type="dxa"/>
          </w:tcPr>
          <w:p w:rsidR="00445C62" w:rsidRPr="00C75B7A" w:rsidRDefault="00445C62" w:rsidP="00E27E9E">
            <w:pPr>
              <w:spacing w:before="60" w:after="60" w:line="276" w:lineRule="auto"/>
              <w:rPr>
                <w:rFonts w:ascii="Calibri" w:eastAsia="Calibri" w:hAnsi="Calibri" w:cs="Times New Roman"/>
                <w:sz w:val="18"/>
                <w:szCs w:val="18"/>
              </w:rPr>
            </w:pPr>
            <w:r>
              <w:rPr>
                <w:rFonts w:ascii="Calibri" w:eastAsia="Calibri" w:hAnsi="Calibri" w:cs="Times New Roman"/>
                <w:sz w:val="18"/>
                <w:szCs w:val="18"/>
              </w:rPr>
              <w:t>48 248 819</w:t>
            </w:r>
          </w:p>
        </w:tc>
      </w:tr>
    </w:tbl>
    <w:p w:rsidR="00E97D44" w:rsidRPr="00E97D44" w:rsidRDefault="00E97D44" w:rsidP="00E97D44">
      <w:pPr>
        <w:spacing w:before="60" w:after="60" w:line="276" w:lineRule="auto"/>
        <w:rPr>
          <w:rFonts w:ascii="Calibri" w:eastAsia="Calibri" w:hAnsi="Calibri" w:cs="Times New Roman"/>
        </w:rPr>
      </w:pPr>
      <w:r w:rsidRPr="00E97D44">
        <w:rPr>
          <w:rFonts w:ascii="Calibri" w:eastAsia="Calibri" w:hAnsi="Calibri" w:cs="Times New Roman"/>
        </w:rPr>
        <w:t>Tabela 4. Wymiar 6 – tematy uzupełniające EFS+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E97D44" w:rsidRPr="00E97D44" w:rsidTr="00E83055">
        <w:trPr>
          <w:tblHeader/>
        </w:trPr>
        <w:tc>
          <w:tcPr>
            <w:tcW w:w="1480" w:type="dxa"/>
          </w:tcPr>
          <w:p w:rsidR="00E97D44" w:rsidRPr="00E97D44" w:rsidRDefault="00E97D44" w:rsidP="00E27E9E">
            <w:pPr>
              <w:spacing w:before="60" w:after="60" w:line="276" w:lineRule="auto"/>
              <w:rPr>
                <w:rFonts w:ascii="Calibri" w:eastAsia="Calibri" w:hAnsi="Calibri" w:cs="Times New Roman"/>
                <w:sz w:val="18"/>
                <w:szCs w:val="18"/>
              </w:rPr>
            </w:pPr>
            <w:r w:rsidRPr="00E97D44">
              <w:rPr>
                <w:rFonts w:ascii="Calibri" w:eastAsia="Calibri" w:hAnsi="Calibri" w:cs="Times New Roman"/>
                <w:sz w:val="18"/>
                <w:szCs w:val="18"/>
              </w:rPr>
              <w:t>Nr priorytetu</w:t>
            </w:r>
          </w:p>
        </w:tc>
        <w:tc>
          <w:tcPr>
            <w:tcW w:w="1372" w:type="dxa"/>
          </w:tcPr>
          <w:p w:rsidR="00E97D44" w:rsidRPr="00E97D44" w:rsidRDefault="00E97D44" w:rsidP="00E27E9E">
            <w:pPr>
              <w:spacing w:before="60" w:after="60" w:line="276" w:lineRule="auto"/>
              <w:rPr>
                <w:rFonts w:ascii="Calibri" w:eastAsia="Calibri" w:hAnsi="Calibri" w:cs="Times New Roman"/>
                <w:sz w:val="18"/>
                <w:szCs w:val="18"/>
              </w:rPr>
            </w:pPr>
            <w:r w:rsidRPr="00E97D44">
              <w:rPr>
                <w:rFonts w:ascii="Calibri" w:eastAsia="Calibri" w:hAnsi="Calibri" w:cs="Times New Roman"/>
                <w:sz w:val="18"/>
                <w:szCs w:val="18"/>
              </w:rPr>
              <w:t>Fundusz</w:t>
            </w:r>
          </w:p>
        </w:tc>
        <w:tc>
          <w:tcPr>
            <w:tcW w:w="1372" w:type="dxa"/>
          </w:tcPr>
          <w:p w:rsidR="00E97D44" w:rsidRPr="00E97D44" w:rsidRDefault="00E97D44" w:rsidP="00E27E9E">
            <w:pPr>
              <w:spacing w:before="60" w:after="60" w:line="276" w:lineRule="auto"/>
              <w:rPr>
                <w:rFonts w:ascii="Calibri" w:eastAsia="Calibri" w:hAnsi="Calibri" w:cs="Times New Roman"/>
                <w:sz w:val="18"/>
                <w:szCs w:val="18"/>
              </w:rPr>
            </w:pPr>
            <w:r w:rsidRPr="00E97D44">
              <w:rPr>
                <w:rFonts w:ascii="Calibri" w:eastAsia="Calibri" w:hAnsi="Calibri" w:cs="Times New Roman"/>
                <w:sz w:val="18"/>
                <w:szCs w:val="18"/>
              </w:rPr>
              <w:t>Kategoria regionu</w:t>
            </w:r>
          </w:p>
        </w:tc>
        <w:tc>
          <w:tcPr>
            <w:tcW w:w="1372" w:type="dxa"/>
          </w:tcPr>
          <w:p w:rsidR="00E97D44" w:rsidRPr="00E97D44" w:rsidRDefault="00E97D44" w:rsidP="00E27E9E">
            <w:pPr>
              <w:spacing w:before="60" w:after="60" w:line="276" w:lineRule="auto"/>
              <w:rPr>
                <w:rFonts w:ascii="Calibri" w:eastAsia="Calibri" w:hAnsi="Calibri" w:cs="Times New Roman"/>
                <w:sz w:val="18"/>
                <w:szCs w:val="18"/>
              </w:rPr>
            </w:pPr>
            <w:r w:rsidRPr="00E97D44">
              <w:rPr>
                <w:rFonts w:ascii="Calibri" w:eastAsia="Calibri" w:hAnsi="Calibri" w:cs="Times New Roman"/>
                <w:sz w:val="18"/>
                <w:szCs w:val="18"/>
              </w:rPr>
              <w:t>Cel szczegółowy</w:t>
            </w:r>
          </w:p>
        </w:tc>
        <w:tc>
          <w:tcPr>
            <w:tcW w:w="1373" w:type="dxa"/>
          </w:tcPr>
          <w:p w:rsidR="00E97D44" w:rsidRPr="00E97D44" w:rsidRDefault="00E97D44" w:rsidP="00E27E9E">
            <w:pPr>
              <w:spacing w:before="60" w:after="60" w:line="276" w:lineRule="auto"/>
              <w:rPr>
                <w:rFonts w:ascii="Calibri" w:eastAsia="Calibri" w:hAnsi="Calibri" w:cs="Times New Roman"/>
                <w:sz w:val="18"/>
                <w:szCs w:val="18"/>
              </w:rPr>
            </w:pPr>
            <w:r w:rsidRPr="00E97D44">
              <w:rPr>
                <w:rFonts w:ascii="Calibri" w:eastAsia="Calibri" w:hAnsi="Calibri" w:cs="Times New Roman"/>
                <w:sz w:val="18"/>
                <w:szCs w:val="18"/>
              </w:rPr>
              <w:t>Kod</w:t>
            </w:r>
          </w:p>
        </w:tc>
        <w:tc>
          <w:tcPr>
            <w:tcW w:w="1373" w:type="dxa"/>
          </w:tcPr>
          <w:p w:rsidR="00E97D44" w:rsidRPr="00E97D44" w:rsidRDefault="00E97D44" w:rsidP="00E27E9E">
            <w:pPr>
              <w:spacing w:before="60" w:after="60" w:line="276" w:lineRule="auto"/>
              <w:rPr>
                <w:rFonts w:ascii="Calibri" w:eastAsia="Calibri" w:hAnsi="Calibri" w:cs="Times New Roman"/>
                <w:sz w:val="18"/>
                <w:szCs w:val="18"/>
              </w:rPr>
            </w:pPr>
            <w:r w:rsidRPr="00E97D44">
              <w:rPr>
                <w:rFonts w:ascii="Calibri" w:eastAsia="Calibri" w:hAnsi="Calibri" w:cs="Times New Roman"/>
                <w:sz w:val="18"/>
                <w:szCs w:val="18"/>
              </w:rPr>
              <w:t>Kwota (EUR)</w:t>
            </w:r>
          </w:p>
        </w:tc>
      </w:tr>
      <w:tr w:rsidR="00E97D44" w:rsidRPr="00E97D44" w:rsidTr="00E27E9E">
        <w:tc>
          <w:tcPr>
            <w:tcW w:w="1480" w:type="dxa"/>
          </w:tcPr>
          <w:p w:rsidR="00E97D44" w:rsidRPr="00E97D44" w:rsidRDefault="00E97D44" w:rsidP="00E27E9E">
            <w:pPr>
              <w:spacing w:before="60" w:after="60" w:line="276" w:lineRule="auto"/>
              <w:rPr>
                <w:rFonts w:ascii="Calibri" w:eastAsia="Calibri" w:hAnsi="Calibri" w:cs="Times New Roman"/>
                <w:sz w:val="18"/>
                <w:szCs w:val="18"/>
              </w:rPr>
            </w:pPr>
          </w:p>
        </w:tc>
        <w:tc>
          <w:tcPr>
            <w:tcW w:w="1372" w:type="dxa"/>
          </w:tcPr>
          <w:p w:rsidR="00E97D44" w:rsidRPr="00E97D44" w:rsidRDefault="00E97D44" w:rsidP="00E27E9E">
            <w:pPr>
              <w:spacing w:before="60" w:after="60" w:line="276" w:lineRule="auto"/>
              <w:rPr>
                <w:rFonts w:ascii="Calibri" w:eastAsia="Calibri" w:hAnsi="Calibri" w:cs="Times New Roman"/>
                <w:sz w:val="18"/>
                <w:szCs w:val="18"/>
              </w:rPr>
            </w:pPr>
          </w:p>
        </w:tc>
        <w:tc>
          <w:tcPr>
            <w:tcW w:w="1372" w:type="dxa"/>
          </w:tcPr>
          <w:p w:rsidR="00E97D44" w:rsidRPr="00E97D44" w:rsidRDefault="00E97D44" w:rsidP="00E27E9E">
            <w:pPr>
              <w:spacing w:before="60" w:after="60" w:line="276" w:lineRule="auto"/>
              <w:rPr>
                <w:rFonts w:ascii="Calibri" w:eastAsia="Calibri" w:hAnsi="Calibri" w:cs="Times New Roman"/>
                <w:sz w:val="18"/>
                <w:szCs w:val="18"/>
              </w:rPr>
            </w:pPr>
          </w:p>
        </w:tc>
        <w:tc>
          <w:tcPr>
            <w:tcW w:w="1372" w:type="dxa"/>
          </w:tcPr>
          <w:p w:rsidR="00E97D44" w:rsidRPr="00E97D44" w:rsidRDefault="00E97D44" w:rsidP="00E27E9E">
            <w:pPr>
              <w:spacing w:before="60" w:after="60" w:line="276" w:lineRule="auto"/>
              <w:rPr>
                <w:rFonts w:ascii="Calibri" w:eastAsia="Calibri" w:hAnsi="Calibri" w:cs="Times New Roman"/>
                <w:sz w:val="18"/>
                <w:szCs w:val="18"/>
              </w:rPr>
            </w:pPr>
          </w:p>
        </w:tc>
        <w:tc>
          <w:tcPr>
            <w:tcW w:w="1373" w:type="dxa"/>
          </w:tcPr>
          <w:p w:rsidR="00E97D44" w:rsidRPr="00E97D44" w:rsidRDefault="00E97D44" w:rsidP="00E27E9E">
            <w:pPr>
              <w:spacing w:before="60" w:after="60" w:line="276" w:lineRule="auto"/>
              <w:rPr>
                <w:rFonts w:ascii="Calibri" w:eastAsia="Calibri" w:hAnsi="Calibri" w:cs="Times New Roman"/>
                <w:sz w:val="18"/>
                <w:szCs w:val="18"/>
              </w:rPr>
            </w:pPr>
          </w:p>
        </w:tc>
        <w:tc>
          <w:tcPr>
            <w:tcW w:w="1373" w:type="dxa"/>
          </w:tcPr>
          <w:p w:rsidR="00E97D44" w:rsidRPr="00E97D44" w:rsidRDefault="00E97D44" w:rsidP="00E27E9E">
            <w:pPr>
              <w:spacing w:before="60" w:after="60" w:line="276" w:lineRule="auto"/>
              <w:rPr>
                <w:rFonts w:ascii="Calibri" w:eastAsia="Calibri" w:hAnsi="Calibri" w:cs="Times New Roman"/>
                <w:sz w:val="18"/>
                <w:szCs w:val="18"/>
              </w:rPr>
            </w:pPr>
          </w:p>
        </w:tc>
      </w:tr>
      <w:tr w:rsidR="00E97D44" w:rsidRPr="00E97D44" w:rsidTr="00E27E9E">
        <w:tc>
          <w:tcPr>
            <w:tcW w:w="1480" w:type="dxa"/>
          </w:tcPr>
          <w:p w:rsidR="00E97D44" w:rsidRPr="00E97D44" w:rsidRDefault="00E97D44" w:rsidP="00E27E9E">
            <w:pPr>
              <w:spacing w:before="60" w:after="60" w:line="276" w:lineRule="auto"/>
              <w:rPr>
                <w:rFonts w:ascii="Calibri" w:eastAsia="Calibri" w:hAnsi="Calibri" w:cs="Times New Roman"/>
                <w:sz w:val="18"/>
                <w:szCs w:val="18"/>
              </w:rPr>
            </w:pPr>
          </w:p>
        </w:tc>
        <w:tc>
          <w:tcPr>
            <w:tcW w:w="1372" w:type="dxa"/>
          </w:tcPr>
          <w:p w:rsidR="00E97D44" w:rsidRPr="00E97D44" w:rsidRDefault="00E97D44" w:rsidP="00E27E9E">
            <w:pPr>
              <w:spacing w:before="60" w:after="60" w:line="276" w:lineRule="auto"/>
              <w:rPr>
                <w:rFonts w:ascii="Calibri" w:eastAsia="Calibri" w:hAnsi="Calibri" w:cs="Times New Roman"/>
                <w:sz w:val="18"/>
                <w:szCs w:val="18"/>
              </w:rPr>
            </w:pPr>
          </w:p>
        </w:tc>
        <w:tc>
          <w:tcPr>
            <w:tcW w:w="1372" w:type="dxa"/>
          </w:tcPr>
          <w:p w:rsidR="00E97D44" w:rsidRPr="00E97D44" w:rsidRDefault="00E97D44" w:rsidP="00E27E9E">
            <w:pPr>
              <w:spacing w:before="60" w:after="60" w:line="276" w:lineRule="auto"/>
              <w:rPr>
                <w:rFonts w:ascii="Calibri" w:eastAsia="Calibri" w:hAnsi="Calibri" w:cs="Times New Roman"/>
                <w:sz w:val="18"/>
                <w:szCs w:val="18"/>
              </w:rPr>
            </w:pPr>
          </w:p>
        </w:tc>
        <w:tc>
          <w:tcPr>
            <w:tcW w:w="1372" w:type="dxa"/>
          </w:tcPr>
          <w:p w:rsidR="00E97D44" w:rsidRPr="00E97D44" w:rsidRDefault="00E97D44" w:rsidP="00E27E9E">
            <w:pPr>
              <w:spacing w:before="60" w:after="60" w:line="276" w:lineRule="auto"/>
              <w:rPr>
                <w:rFonts w:ascii="Calibri" w:eastAsia="Calibri" w:hAnsi="Calibri" w:cs="Times New Roman"/>
                <w:sz w:val="18"/>
                <w:szCs w:val="18"/>
              </w:rPr>
            </w:pPr>
          </w:p>
        </w:tc>
        <w:tc>
          <w:tcPr>
            <w:tcW w:w="1373" w:type="dxa"/>
          </w:tcPr>
          <w:p w:rsidR="00E97D44" w:rsidRPr="00E97D44" w:rsidRDefault="00E97D44" w:rsidP="00E27E9E">
            <w:pPr>
              <w:spacing w:before="60" w:after="60" w:line="276" w:lineRule="auto"/>
              <w:rPr>
                <w:rFonts w:ascii="Calibri" w:eastAsia="Calibri" w:hAnsi="Calibri" w:cs="Times New Roman"/>
                <w:sz w:val="18"/>
                <w:szCs w:val="18"/>
              </w:rPr>
            </w:pPr>
          </w:p>
        </w:tc>
        <w:tc>
          <w:tcPr>
            <w:tcW w:w="1373" w:type="dxa"/>
          </w:tcPr>
          <w:p w:rsidR="00E97D44" w:rsidRPr="00E97D44" w:rsidRDefault="00E97D44" w:rsidP="00E27E9E">
            <w:pPr>
              <w:spacing w:before="60" w:after="60" w:line="276" w:lineRule="auto"/>
              <w:rPr>
                <w:rFonts w:ascii="Calibri" w:eastAsia="Calibri" w:hAnsi="Calibri" w:cs="Times New Roman"/>
                <w:sz w:val="18"/>
                <w:szCs w:val="18"/>
              </w:rPr>
            </w:pPr>
          </w:p>
        </w:tc>
      </w:tr>
    </w:tbl>
    <w:p w:rsidR="00E97D44" w:rsidRPr="00E97D44" w:rsidRDefault="00E97D44" w:rsidP="00E97D44">
      <w:pPr>
        <w:spacing w:before="60" w:after="60" w:line="276" w:lineRule="auto"/>
        <w:rPr>
          <w:rFonts w:ascii="Calibri" w:eastAsia="Calibri" w:hAnsi="Calibri" w:cs="Times New Roman"/>
        </w:rPr>
      </w:pPr>
      <w:r w:rsidRPr="00E97D44">
        <w:rPr>
          <w:rFonts w:ascii="Calibri" w:eastAsia="Calibri" w:hAnsi="Calibri" w:cs="Times New Roman"/>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E97D44" w:rsidRPr="00E97D44" w:rsidTr="00E83055">
        <w:trPr>
          <w:tblHeader/>
        </w:trPr>
        <w:tc>
          <w:tcPr>
            <w:tcW w:w="1480" w:type="dxa"/>
          </w:tcPr>
          <w:p w:rsidR="00E97D44" w:rsidRPr="00E97D44" w:rsidRDefault="00E97D44" w:rsidP="00E27E9E">
            <w:pPr>
              <w:spacing w:before="60" w:after="60" w:line="276" w:lineRule="auto"/>
              <w:rPr>
                <w:rFonts w:ascii="Calibri" w:eastAsia="Calibri" w:hAnsi="Calibri" w:cs="Times New Roman"/>
                <w:sz w:val="18"/>
                <w:szCs w:val="18"/>
              </w:rPr>
            </w:pPr>
            <w:r w:rsidRPr="00E97D44">
              <w:rPr>
                <w:rFonts w:ascii="Calibri" w:eastAsia="Calibri" w:hAnsi="Calibri" w:cs="Times New Roman"/>
                <w:sz w:val="18"/>
                <w:szCs w:val="18"/>
              </w:rPr>
              <w:t>Nr priorytetu</w:t>
            </w:r>
          </w:p>
        </w:tc>
        <w:tc>
          <w:tcPr>
            <w:tcW w:w="1372" w:type="dxa"/>
          </w:tcPr>
          <w:p w:rsidR="00E97D44" w:rsidRPr="00E97D44" w:rsidRDefault="00E97D44" w:rsidP="00E27E9E">
            <w:pPr>
              <w:spacing w:before="60" w:after="60" w:line="276" w:lineRule="auto"/>
              <w:rPr>
                <w:rFonts w:ascii="Calibri" w:eastAsia="Calibri" w:hAnsi="Calibri" w:cs="Times New Roman"/>
                <w:sz w:val="18"/>
                <w:szCs w:val="18"/>
              </w:rPr>
            </w:pPr>
            <w:r w:rsidRPr="00E97D44">
              <w:rPr>
                <w:rFonts w:ascii="Calibri" w:eastAsia="Calibri" w:hAnsi="Calibri" w:cs="Times New Roman"/>
                <w:sz w:val="18"/>
                <w:szCs w:val="18"/>
              </w:rPr>
              <w:t>Fundusz</w:t>
            </w:r>
          </w:p>
        </w:tc>
        <w:tc>
          <w:tcPr>
            <w:tcW w:w="1372" w:type="dxa"/>
          </w:tcPr>
          <w:p w:rsidR="00E97D44" w:rsidRPr="00E97D44" w:rsidRDefault="00E97D44" w:rsidP="00E27E9E">
            <w:pPr>
              <w:spacing w:before="60" w:after="60" w:line="276" w:lineRule="auto"/>
              <w:rPr>
                <w:rFonts w:ascii="Calibri" w:eastAsia="Calibri" w:hAnsi="Calibri" w:cs="Times New Roman"/>
                <w:sz w:val="18"/>
                <w:szCs w:val="18"/>
              </w:rPr>
            </w:pPr>
            <w:r w:rsidRPr="00E97D44">
              <w:rPr>
                <w:rFonts w:ascii="Calibri" w:eastAsia="Calibri" w:hAnsi="Calibri" w:cs="Times New Roman"/>
                <w:sz w:val="18"/>
                <w:szCs w:val="18"/>
              </w:rPr>
              <w:t>Kategoria regionu</w:t>
            </w:r>
          </w:p>
        </w:tc>
        <w:tc>
          <w:tcPr>
            <w:tcW w:w="1372" w:type="dxa"/>
          </w:tcPr>
          <w:p w:rsidR="00E97D44" w:rsidRPr="00E97D44" w:rsidRDefault="00E97D44" w:rsidP="00E27E9E">
            <w:pPr>
              <w:spacing w:before="60" w:after="60" w:line="276" w:lineRule="auto"/>
              <w:rPr>
                <w:rFonts w:ascii="Calibri" w:eastAsia="Calibri" w:hAnsi="Calibri" w:cs="Times New Roman"/>
                <w:sz w:val="18"/>
                <w:szCs w:val="18"/>
              </w:rPr>
            </w:pPr>
            <w:r w:rsidRPr="00E97D44">
              <w:rPr>
                <w:rFonts w:ascii="Calibri" w:eastAsia="Calibri" w:hAnsi="Calibri" w:cs="Times New Roman"/>
                <w:sz w:val="18"/>
                <w:szCs w:val="18"/>
              </w:rPr>
              <w:t>Cel szczegółowy</w:t>
            </w:r>
          </w:p>
        </w:tc>
        <w:tc>
          <w:tcPr>
            <w:tcW w:w="1373" w:type="dxa"/>
          </w:tcPr>
          <w:p w:rsidR="00E97D44" w:rsidRPr="00E97D44" w:rsidRDefault="00E97D44" w:rsidP="00E27E9E">
            <w:pPr>
              <w:spacing w:before="60" w:after="60" w:line="276" w:lineRule="auto"/>
              <w:rPr>
                <w:rFonts w:ascii="Calibri" w:eastAsia="Calibri" w:hAnsi="Calibri" w:cs="Times New Roman"/>
                <w:sz w:val="18"/>
                <w:szCs w:val="18"/>
              </w:rPr>
            </w:pPr>
            <w:r w:rsidRPr="00E97D44">
              <w:rPr>
                <w:rFonts w:ascii="Calibri" w:eastAsia="Calibri" w:hAnsi="Calibri" w:cs="Times New Roman"/>
                <w:sz w:val="18"/>
                <w:szCs w:val="18"/>
              </w:rPr>
              <w:t>Kod</w:t>
            </w:r>
          </w:p>
        </w:tc>
        <w:tc>
          <w:tcPr>
            <w:tcW w:w="1373" w:type="dxa"/>
          </w:tcPr>
          <w:p w:rsidR="00E97D44" w:rsidRPr="00E97D44" w:rsidRDefault="00E97D44" w:rsidP="00E27E9E">
            <w:pPr>
              <w:spacing w:before="60" w:after="60" w:line="276" w:lineRule="auto"/>
              <w:rPr>
                <w:rFonts w:ascii="Calibri" w:eastAsia="Calibri" w:hAnsi="Calibri" w:cs="Times New Roman"/>
                <w:sz w:val="18"/>
                <w:szCs w:val="18"/>
              </w:rPr>
            </w:pPr>
            <w:r w:rsidRPr="00E97D44">
              <w:rPr>
                <w:rFonts w:ascii="Calibri" w:eastAsia="Calibri" w:hAnsi="Calibri" w:cs="Times New Roman"/>
                <w:sz w:val="18"/>
                <w:szCs w:val="18"/>
              </w:rPr>
              <w:t>Kwota (EUR)</w:t>
            </w:r>
          </w:p>
        </w:tc>
      </w:tr>
      <w:tr w:rsidR="00E97D44" w:rsidRPr="00E97D44" w:rsidTr="00E27E9E">
        <w:tc>
          <w:tcPr>
            <w:tcW w:w="1480" w:type="dxa"/>
          </w:tcPr>
          <w:p w:rsidR="00E97D44" w:rsidRPr="00E97D44" w:rsidRDefault="00E97D44" w:rsidP="00E27E9E">
            <w:pPr>
              <w:spacing w:before="60" w:after="60" w:line="276" w:lineRule="auto"/>
              <w:rPr>
                <w:rFonts w:ascii="Calibri" w:eastAsia="Calibri" w:hAnsi="Calibri" w:cs="Times New Roman"/>
                <w:sz w:val="18"/>
                <w:szCs w:val="18"/>
              </w:rPr>
            </w:pPr>
          </w:p>
        </w:tc>
        <w:tc>
          <w:tcPr>
            <w:tcW w:w="1372" w:type="dxa"/>
          </w:tcPr>
          <w:p w:rsidR="00E97D44" w:rsidRPr="00E97D44" w:rsidRDefault="00E97D44" w:rsidP="00E27E9E">
            <w:pPr>
              <w:spacing w:before="60" w:after="60" w:line="276" w:lineRule="auto"/>
              <w:rPr>
                <w:rFonts w:ascii="Calibri" w:eastAsia="Calibri" w:hAnsi="Calibri" w:cs="Times New Roman"/>
                <w:sz w:val="18"/>
                <w:szCs w:val="18"/>
              </w:rPr>
            </w:pPr>
          </w:p>
        </w:tc>
        <w:tc>
          <w:tcPr>
            <w:tcW w:w="1372" w:type="dxa"/>
          </w:tcPr>
          <w:p w:rsidR="00E97D44" w:rsidRPr="00E97D44" w:rsidRDefault="00E97D44" w:rsidP="00E27E9E">
            <w:pPr>
              <w:spacing w:before="60" w:after="60" w:line="276" w:lineRule="auto"/>
              <w:rPr>
                <w:rFonts w:ascii="Calibri" w:eastAsia="Calibri" w:hAnsi="Calibri" w:cs="Times New Roman"/>
                <w:sz w:val="18"/>
                <w:szCs w:val="18"/>
              </w:rPr>
            </w:pPr>
          </w:p>
        </w:tc>
        <w:tc>
          <w:tcPr>
            <w:tcW w:w="1372" w:type="dxa"/>
          </w:tcPr>
          <w:p w:rsidR="00E97D44" w:rsidRPr="00E97D44" w:rsidRDefault="00E97D44" w:rsidP="00E27E9E">
            <w:pPr>
              <w:spacing w:before="60" w:after="60" w:line="276" w:lineRule="auto"/>
              <w:rPr>
                <w:rFonts w:ascii="Calibri" w:eastAsia="Calibri" w:hAnsi="Calibri" w:cs="Times New Roman"/>
                <w:sz w:val="18"/>
                <w:szCs w:val="18"/>
              </w:rPr>
            </w:pPr>
          </w:p>
        </w:tc>
        <w:tc>
          <w:tcPr>
            <w:tcW w:w="1373" w:type="dxa"/>
          </w:tcPr>
          <w:p w:rsidR="00E97D44" w:rsidRPr="00E97D44" w:rsidRDefault="00E97D44" w:rsidP="00E27E9E">
            <w:pPr>
              <w:spacing w:before="60" w:after="60" w:line="276" w:lineRule="auto"/>
              <w:rPr>
                <w:rFonts w:ascii="Calibri" w:eastAsia="Calibri" w:hAnsi="Calibri" w:cs="Times New Roman"/>
                <w:sz w:val="18"/>
                <w:szCs w:val="18"/>
              </w:rPr>
            </w:pPr>
          </w:p>
        </w:tc>
        <w:tc>
          <w:tcPr>
            <w:tcW w:w="1373" w:type="dxa"/>
          </w:tcPr>
          <w:p w:rsidR="00E97D44" w:rsidRPr="00E97D44" w:rsidRDefault="00E97D44" w:rsidP="00E27E9E">
            <w:pPr>
              <w:spacing w:before="60" w:after="60" w:line="276" w:lineRule="auto"/>
              <w:rPr>
                <w:rFonts w:ascii="Calibri" w:eastAsia="Calibri" w:hAnsi="Calibri" w:cs="Times New Roman"/>
                <w:sz w:val="18"/>
                <w:szCs w:val="18"/>
              </w:rPr>
            </w:pPr>
          </w:p>
        </w:tc>
      </w:tr>
      <w:tr w:rsidR="00E97D44" w:rsidRPr="00E97D44" w:rsidTr="00E27E9E">
        <w:tc>
          <w:tcPr>
            <w:tcW w:w="1480" w:type="dxa"/>
          </w:tcPr>
          <w:p w:rsidR="00E97D44" w:rsidRPr="00E97D44" w:rsidRDefault="00E97D44" w:rsidP="00E27E9E">
            <w:pPr>
              <w:spacing w:before="60" w:after="60" w:line="276" w:lineRule="auto"/>
              <w:rPr>
                <w:rFonts w:ascii="Calibri" w:eastAsia="Calibri" w:hAnsi="Calibri" w:cs="Times New Roman"/>
                <w:sz w:val="18"/>
                <w:szCs w:val="18"/>
              </w:rPr>
            </w:pPr>
          </w:p>
        </w:tc>
        <w:tc>
          <w:tcPr>
            <w:tcW w:w="1372" w:type="dxa"/>
          </w:tcPr>
          <w:p w:rsidR="00E97D44" w:rsidRPr="00E97D44" w:rsidRDefault="00E97D44" w:rsidP="00E27E9E">
            <w:pPr>
              <w:spacing w:before="60" w:after="60" w:line="276" w:lineRule="auto"/>
              <w:rPr>
                <w:rFonts w:ascii="Calibri" w:eastAsia="Calibri" w:hAnsi="Calibri" w:cs="Times New Roman"/>
                <w:sz w:val="18"/>
                <w:szCs w:val="18"/>
              </w:rPr>
            </w:pPr>
          </w:p>
        </w:tc>
        <w:tc>
          <w:tcPr>
            <w:tcW w:w="1372" w:type="dxa"/>
          </w:tcPr>
          <w:p w:rsidR="00E97D44" w:rsidRPr="00E97D44" w:rsidRDefault="00E97D44" w:rsidP="00E27E9E">
            <w:pPr>
              <w:spacing w:before="60" w:after="60" w:line="276" w:lineRule="auto"/>
              <w:rPr>
                <w:rFonts w:ascii="Calibri" w:eastAsia="Calibri" w:hAnsi="Calibri" w:cs="Times New Roman"/>
                <w:sz w:val="18"/>
                <w:szCs w:val="18"/>
              </w:rPr>
            </w:pPr>
          </w:p>
        </w:tc>
        <w:tc>
          <w:tcPr>
            <w:tcW w:w="1372" w:type="dxa"/>
          </w:tcPr>
          <w:p w:rsidR="00E97D44" w:rsidRPr="00E97D44" w:rsidRDefault="00E97D44" w:rsidP="00E27E9E">
            <w:pPr>
              <w:spacing w:before="60" w:after="60" w:line="276" w:lineRule="auto"/>
              <w:rPr>
                <w:rFonts w:ascii="Calibri" w:eastAsia="Calibri" w:hAnsi="Calibri" w:cs="Times New Roman"/>
                <w:sz w:val="18"/>
                <w:szCs w:val="18"/>
              </w:rPr>
            </w:pPr>
          </w:p>
        </w:tc>
        <w:tc>
          <w:tcPr>
            <w:tcW w:w="1373" w:type="dxa"/>
          </w:tcPr>
          <w:p w:rsidR="00E97D44" w:rsidRPr="00E97D44" w:rsidRDefault="00E97D44" w:rsidP="00E27E9E">
            <w:pPr>
              <w:spacing w:before="60" w:after="60" w:line="276" w:lineRule="auto"/>
              <w:rPr>
                <w:rFonts w:ascii="Calibri" w:eastAsia="Calibri" w:hAnsi="Calibri" w:cs="Times New Roman"/>
                <w:sz w:val="18"/>
                <w:szCs w:val="18"/>
              </w:rPr>
            </w:pPr>
          </w:p>
        </w:tc>
        <w:tc>
          <w:tcPr>
            <w:tcW w:w="1373" w:type="dxa"/>
          </w:tcPr>
          <w:p w:rsidR="00E97D44" w:rsidRPr="00E97D44" w:rsidRDefault="00E97D44" w:rsidP="00E27E9E">
            <w:pPr>
              <w:spacing w:before="60" w:after="60" w:line="276" w:lineRule="auto"/>
              <w:rPr>
                <w:rFonts w:ascii="Calibri" w:eastAsia="Calibri" w:hAnsi="Calibri" w:cs="Times New Roman"/>
                <w:sz w:val="18"/>
                <w:szCs w:val="18"/>
              </w:rPr>
            </w:pPr>
          </w:p>
        </w:tc>
      </w:tr>
    </w:tbl>
    <w:p w:rsidR="004C6840" w:rsidRDefault="004C6840" w:rsidP="004C6840"/>
    <w:p w:rsidR="004E2D2B" w:rsidRDefault="004E2D2B" w:rsidP="008B514B">
      <w:pPr>
        <w:pStyle w:val="Nagwek4"/>
        <w:shd w:val="clear" w:color="auto" w:fill="FFD966" w:themeFill="accent4" w:themeFillTint="99"/>
        <w:spacing w:before="60" w:after="60" w:line="276" w:lineRule="auto"/>
        <w:rPr>
          <w:rFonts w:asciiTheme="minorHAnsi" w:hAnsiTheme="minorHAnsi"/>
          <w:b/>
          <w:i w:val="0"/>
          <w:color w:val="auto"/>
        </w:rPr>
        <w:sectPr w:rsidR="004E2D2B" w:rsidSect="004E2D2B">
          <w:type w:val="continuous"/>
          <w:pgSz w:w="11906" w:h="16838"/>
          <w:pgMar w:top="1417" w:right="1417" w:bottom="1417" w:left="1417" w:header="708" w:footer="708" w:gutter="0"/>
          <w:cols w:space="708"/>
          <w:docGrid w:linePitch="360"/>
        </w:sectPr>
      </w:pPr>
    </w:p>
    <w:p w:rsidR="005E6F45" w:rsidRPr="00965852" w:rsidRDefault="005E6F45" w:rsidP="008B514B">
      <w:pPr>
        <w:pStyle w:val="Nagwek4"/>
        <w:shd w:val="clear" w:color="auto" w:fill="FFD966" w:themeFill="accent4" w:themeFillTint="99"/>
        <w:spacing w:before="60" w:after="60" w:line="276" w:lineRule="auto"/>
        <w:rPr>
          <w:rFonts w:asciiTheme="minorHAnsi" w:hAnsiTheme="minorHAnsi"/>
          <w:i w:val="0"/>
          <w:color w:val="auto"/>
        </w:rPr>
      </w:pPr>
      <w:r w:rsidRPr="00965852">
        <w:rPr>
          <w:rFonts w:asciiTheme="minorHAnsi" w:hAnsiTheme="minorHAnsi"/>
          <w:i w:val="0"/>
          <w:color w:val="auto"/>
        </w:rPr>
        <w:t xml:space="preserve">(v) zapewnianie równego dostępu do opieki zdrowotnej i wspieranie odporności systemów opieki zdrowotnej, w tym podstawowej opieki zdrowotnej, oraz wspieranie przechodzenia od opieki instytucjonalnej do opieki rodzinnej i środowiskowej </w:t>
      </w:r>
    </w:p>
    <w:p w:rsidR="005E6F45" w:rsidRDefault="005E6F45" w:rsidP="008B514B">
      <w:pPr>
        <w:spacing w:before="60" w:after="60" w:line="276" w:lineRule="auto"/>
      </w:pPr>
      <w:r w:rsidRPr="00C570B2">
        <w:rPr>
          <w:b/>
        </w:rPr>
        <w:t>Planowane rodzaje działań</w:t>
      </w:r>
    </w:p>
    <w:p w:rsidR="0081688A" w:rsidRPr="0081688A" w:rsidRDefault="0081688A" w:rsidP="0081688A">
      <w:pPr>
        <w:spacing w:before="60" w:after="60" w:line="276" w:lineRule="auto"/>
      </w:pPr>
      <w:r w:rsidRPr="0081688A">
        <w:t xml:space="preserve">W ramach Celu wspierane będą działania na rzecz dostosowania zasobów organizacyjnych systemu ochrony zdrowia i ich funkcji do rzeczywistych potrzeb i populacyjnych wyzwań zdrowotnych oraz poprawy dostępności do skutecznych i efektywnych kosztowo metod profilaktyki, diagnostyki i terapii  zgodnie z postępem wiedzy medycznej i uwzględnieniem osiągnięć nowoczesnych </w:t>
      </w:r>
      <w:r w:rsidRPr="0081688A">
        <w:lastRenderedPageBreak/>
        <w:t xml:space="preserve">technologii, a także – jako element kompleksowych projektów – rozwój obszaru </w:t>
      </w:r>
      <w:r w:rsidRPr="0081688A">
        <w:rPr>
          <w:u w:val="single"/>
        </w:rPr>
        <w:t>e-zdrowia</w:t>
      </w:r>
      <w:r w:rsidRPr="0081688A">
        <w:t xml:space="preserve"> (w tym telemedycyny i </w:t>
      </w:r>
      <w:proofErr w:type="spellStart"/>
      <w:r w:rsidRPr="0081688A">
        <w:t>teleopieki</w:t>
      </w:r>
      <w:proofErr w:type="spellEnd"/>
      <w:r w:rsidRPr="0081688A">
        <w:t xml:space="preserve">). </w:t>
      </w:r>
    </w:p>
    <w:p w:rsidR="0081688A" w:rsidRPr="0081688A" w:rsidRDefault="0081688A" w:rsidP="0081688A">
      <w:pPr>
        <w:spacing w:before="60" w:after="60" w:line="276" w:lineRule="auto"/>
      </w:pPr>
      <w:r w:rsidRPr="0081688A">
        <w:t>Zakres realizowanych zadań obejmie w szczególności:</w:t>
      </w:r>
    </w:p>
    <w:p w:rsidR="004C5AF5" w:rsidRPr="00C86909" w:rsidRDefault="00C86909" w:rsidP="005E15BC">
      <w:pPr>
        <w:numPr>
          <w:ilvl w:val="0"/>
          <w:numId w:val="67"/>
        </w:numPr>
        <w:spacing w:before="60" w:after="60" w:line="276" w:lineRule="auto"/>
        <w:ind w:left="284" w:hanging="284"/>
      </w:pPr>
      <w:r w:rsidRPr="00C86909">
        <w:t>r</w:t>
      </w:r>
      <w:r w:rsidR="0081688A" w:rsidRPr="00C86909">
        <w:t>ozwój i dostosowanie regionalnej bazy szpitalnej</w:t>
      </w:r>
      <w:r w:rsidRPr="00C86909">
        <w:t>,</w:t>
      </w:r>
      <w:r w:rsidR="00C200C5" w:rsidRPr="00C86909">
        <w:t xml:space="preserve"> w </w:t>
      </w:r>
      <w:r w:rsidR="00166818">
        <w:t>szczególności</w:t>
      </w:r>
      <w:r w:rsidR="00C200C5" w:rsidRPr="00C86909">
        <w:t xml:space="preserve"> </w:t>
      </w:r>
      <w:r w:rsidR="005E15BC">
        <w:t xml:space="preserve">w zakresie </w:t>
      </w:r>
      <w:r w:rsidR="005E15BC" w:rsidRPr="005E15BC">
        <w:t>alergologii, chorób zakaźnych, anestezjologii i intensywnej terapii, ginekologii, położnictwa i neonatologii oraz geriatrii</w:t>
      </w:r>
      <w:r w:rsidR="005E15BC">
        <w:t xml:space="preserve">, a także </w:t>
      </w:r>
      <w:r w:rsidRPr="00C86909">
        <w:t>inwestycje</w:t>
      </w:r>
      <w:r w:rsidR="009D7A5F">
        <w:t xml:space="preserve"> w infrastrukturę zdrowotną </w:t>
      </w:r>
      <w:r w:rsidRPr="00C86909">
        <w:t xml:space="preserve">w ramach </w:t>
      </w:r>
      <w:r w:rsidR="00C200C5" w:rsidRPr="00C86909">
        <w:t>centrów</w:t>
      </w:r>
      <w:r w:rsidR="00540F91" w:rsidRPr="00540F91">
        <w:t xml:space="preserve"> zdrowotnych zapewniających kompleksową opiekę dla pacjentów w różnych grupach wiekowych oraz jednostkach chorobowych</w:t>
      </w:r>
      <w:r w:rsidR="00540F91">
        <w:t>,</w:t>
      </w:r>
      <w:r w:rsidR="00540F91" w:rsidRPr="00540F91">
        <w:t xml:space="preserve"> </w:t>
      </w:r>
      <w:r w:rsidRPr="00C86909">
        <w:t>m.in. takich jak:</w:t>
      </w:r>
      <w:r w:rsidR="00C200C5" w:rsidRPr="00C86909">
        <w:t xml:space="preserve"> </w:t>
      </w:r>
      <w:r w:rsidRPr="00C86909">
        <w:t>Centrum Pediatryczne</w:t>
      </w:r>
      <w:r w:rsidR="00C200C5" w:rsidRPr="00C86909">
        <w:t xml:space="preserve"> </w:t>
      </w:r>
      <w:r w:rsidR="0081688A" w:rsidRPr="00C86909">
        <w:t>,</w:t>
      </w:r>
      <w:r w:rsidRPr="00C86909">
        <w:t xml:space="preserve"> Centrum Chorób Serca i Naczyń, Centrum Onkologii, Centrum Narządu Ruchu, Centrum Okulistyki, Centrum Chorób Płuc, Centrum Urologii i Andrologii, Centrum Leczenia Mózgu</w:t>
      </w:r>
      <w:r w:rsidR="00B630DB">
        <w:t>,</w:t>
      </w:r>
    </w:p>
    <w:p w:rsidR="005C38A3" w:rsidRDefault="0081688A" w:rsidP="005C38A3">
      <w:pPr>
        <w:numPr>
          <w:ilvl w:val="0"/>
          <w:numId w:val="67"/>
        </w:numPr>
        <w:spacing w:before="60" w:after="60" w:line="276" w:lineRule="auto"/>
        <w:ind w:left="284" w:hanging="284"/>
      </w:pPr>
      <w:r w:rsidRPr="0081688A">
        <w:t xml:space="preserve">wsparcie infrastruktury ambulatoryjnej opieki specjalistycznej </w:t>
      </w:r>
      <w:r w:rsidR="005C38A3">
        <w:t xml:space="preserve">poprzez </w:t>
      </w:r>
      <w:r w:rsidR="005C38A3" w:rsidRPr="0081688A">
        <w:t>rozszerzenie działalności istniejących oraz tworzenie nowych poradni i innych struktur ambulatoryjnej opieki zdrowotnej,</w:t>
      </w:r>
      <w:r w:rsidR="00521487">
        <w:t xml:space="preserve"> w tym </w:t>
      </w:r>
      <w:r w:rsidR="00521487" w:rsidRPr="00521487">
        <w:t>tworzeni</w:t>
      </w:r>
      <w:r w:rsidR="00521487">
        <w:t>e</w:t>
      </w:r>
      <w:r w:rsidR="00521487" w:rsidRPr="00521487">
        <w:t xml:space="preserve"> i rozwijani</w:t>
      </w:r>
      <w:r w:rsidR="00521487">
        <w:t>e</w:t>
      </w:r>
      <w:r w:rsidR="00521487" w:rsidRPr="00521487">
        <w:t xml:space="preserve"> centrów zdrowotnych</w:t>
      </w:r>
      <w:r w:rsidR="00521487">
        <w:t xml:space="preserve"> zapewniających </w:t>
      </w:r>
      <w:r w:rsidR="00521487" w:rsidRPr="00521487">
        <w:t>kompleksową opiekę dla pacjentów w różnych grupach wiekowych oraz jednostkach chorobowych</w:t>
      </w:r>
      <w:r w:rsidR="00521487">
        <w:t>, w</w:t>
      </w:r>
      <w:r w:rsidR="00521487" w:rsidRPr="00521487">
        <w:t xml:space="preserve"> szczególności </w:t>
      </w:r>
      <w:r w:rsidR="00521487">
        <w:t xml:space="preserve">w zakresie </w:t>
      </w:r>
      <w:r w:rsidR="00521487" w:rsidRPr="00521487">
        <w:t>chorób metabolicznych</w:t>
      </w:r>
      <w:r w:rsidR="00521487">
        <w:t xml:space="preserve"> oraz</w:t>
      </w:r>
      <w:r w:rsidR="00521487" w:rsidRPr="00521487">
        <w:t xml:space="preserve"> leczenia bólu,</w:t>
      </w:r>
    </w:p>
    <w:p w:rsidR="0081688A" w:rsidRPr="0081688A" w:rsidRDefault="005C38A3" w:rsidP="005C38A3">
      <w:pPr>
        <w:numPr>
          <w:ilvl w:val="0"/>
          <w:numId w:val="67"/>
        </w:numPr>
        <w:spacing w:before="60" w:after="60" w:line="276" w:lineRule="auto"/>
        <w:ind w:left="284" w:hanging="284"/>
      </w:pPr>
      <w:r w:rsidRPr="0081688A">
        <w:t>wsparcie infrastrukt</w:t>
      </w:r>
      <w:r>
        <w:t>ury</w:t>
      </w:r>
      <w:r w:rsidRPr="0081688A">
        <w:t xml:space="preserve"> podstawowej opieki zdrowotnej</w:t>
      </w:r>
      <w:r w:rsidR="009C49F6">
        <w:t>,</w:t>
      </w:r>
      <w:r w:rsidRPr="0081688A">
        <w:t xml:space="preserve"> </w:t>
      </w:r>
    </w:p>
    <w:p w:rsidR="0081688A" w:rsidRPr="0081688A" w:rsidRDefault="0081688A" w:rsidP="00D71103">
      <w:pPr>
        <w:numPr>
          <w:ilvl w:val="0"/>
          <w:numId w:val="67"/>
        </w:numPr>
        <w:spacing w:before="60" w:after="60" w:line="276" w:lineRule="auto"/>
        <w:ind w:left="284" w:hanging="284"/>
      </w:pPr>
      <w:r w:rsidRPr="0081688A">
        <w:t>tworzenie nowych i rozwijanie istniejących placówek wsparcia środowiskowej opieki zdrowotnej (przede wszystkim dla seniorów, dzieci i młodzieży, osób z niepełnosprawnościami, chorobami przewlekłymi, w tym z zaburzeniami psychicznymi) w zakresie inwestycyjnym</w:t>
      </w:r>
      <w:r w:rsidR="000E3D9B">
        <w:t xml:space="preserve"> w tym m.in. centra zdrowia psychicznego i hostele, </w:t>
      </w:r>
    </w:p>
    <w:p w:rsidR="0081688A" w:rsidRPr="0081688A" w:rsidRDefault="0081688A" w:rsidP="00D71103">
      <w:pPr>
        <w:numPr>
          <w:ilvl w:val="0"/>
          <w:numId w:val="67"/>
        </w:numPr>
        <w:spacing w:before="60" w:after="60" w:line="276" w:lineRule="auto"/>
        <w:ind w:left="284" w:hanging="284"/>
      </w:pPr>
      <w:r w:rsidRPr="0081688A">
        <w:t>rozszerzenie działalności rehabilitacji dla dorosłych oraz dla dzieci i młodzieży w zakresie infrastruktury, w tym z wykorzystaniem i wzmocnieniem potencjału lecznictwa uzdrowiskowego,</w:t>
      </w:r>
    </w:p>
    <w:p w:rsidR="0081688A" w:rsidRPr="0081688A" w:rsidRDefault="0081688A" w:rsidP="00D71103">
      <w:pPr>
        <w:numPr>
          <w:ilvl w:val="0"/>
          <w:numId w:val="67"/>
        </w:numPr>
        <w:spacing w:before="60" w:after="60" w:line="276" w:lineRule="auto"/>
        <w:ind w:left="284" w:hanging="284"/>
      </w:pPr>
      <w:r w:rsidRPr="0081688A">
        <w:t>tworzenie nowych lub rozszerzenie działalności zakładów opieki długoterminowej (w tym opieka paliatywna i hospicyjna),</w:t>
      </w:r>
    </w:p>
    <w:p w:rsidR="0081688A" w:rsidRPr="0081688A" w:rsidRDefault="0081688A" w:rsidP="00D71103">
      <w:pPr>
        <w:numPr>
          <w:ilvl w:val="0"/>
          <w:numId w:val="67"/>
        </w:numPr>
        <w:spacing w:before="60" w:after="60" w:line="276" w:lineRule="auto"/>
        <w:ind w:left="284" w:hanging="284"/>
      </w:pPr>
      <w:r w:rsidRPr="0081688A">
        <w:t>zakup sprzętu medycznego i aparatury medycznej,</w:t>
      </w:r>
    </w:p>
    <w:p w:rsidR="00187101" w:rsidRDefault="0081688A" w:rsidP="0081688A">
      <w:pPr>
        <w:numPr>
          <w:ilvl w:val="0"/>
          <w:numId w:val="67"/>
        </w:numPr>
        <w:spacing w:before="60" w:after="60" w:line="276" w:lineRule="auto"/>
        <w:ind w:left="284" w:hanging="284"/>
      </w:pPr>
      <w:r w:rsidRPr="0081688A">
        <w:t>działania umożliwiające szybki i bezpieczny dostęp do opieki zdrowotnej na wypadek sytuacji kryzysowych w ochronie zdrowia, w szczególności reorganizacja m.in. oddziałów chorób zakaźnych i innych komórek organizacyjnych zabezpieczających leczenie chorych</w:t>
      </w:r>
      <w:r w:rsidR="00187101">
        <w:t>,</w:t>
      </w:r>
    </w:p>
    <w:p w:rsidR="0081688A" w:rsidRPr="0081688A" w:rsidRDefault="00187101" w:rsidP="0081688A">
      <w:pPr>
        <w:numPr>
          <w:ilvl w:val="0"/>
          <w:numId w:val="67"/>
        </w:numPr>
        <w:spacing w:before="60" w:after="60" w:line="276" w:lineRule="auto"/>
        <w:ind w:left="284" w:hanging="284"/>
      </w:pPr>
      <w:r>
        <w:t>j</w:t>
      </w:r>
      <w:r w:rsidR="0081688A" w:rsidRPr="0081688A">
        <w:t xml:space="preserve">ako element kompleksowych projektów inwestycyjnych w podmiotach leczniczych przewiduje się także możliwość realizacji działań z zakresu e-zdrowia (z zachowaniem standardów krajowych) oraz systemowych rozwiązań z zakresu telemedycyny i </w:t>
      </w:r>
      <w:proofErr w:type="spellStart"/>
      <w:r w:rsidR="0081688A" w:rsidRPr="0081688A">
        <w:t>teleopieki</w:t>
      </w:r>
      <w:proofErr w:type="spellEnd"/>
      <w:r w:rsidR="0081688A" w:rsidRPr="0081688A">
        <w:t xml:space="preserve"> (w tym narzędzia wspierające opiekę koordynowaną), a także zastosowanie sztucznej inteligencji i big data w ochronie zdrowia</w:t>
      </w:r>
      <w:r>
        <w:t>.</w:t>
      </w:r>
    </w:p>
    <w:p w:rsidR="0081688A" w:rsidRPr="0081688A" w:rsidRDefault="0081688A" w:rsidP="0081688A">
      <w:pPr>
        <w:spacing w:before="60" w:after="60" w:line="276" w:lineRule="auto"/>
      </w:pPr>
      <w:r w:rsidRPr="0081688A">
        <w:t>W ramach Celu przewiduje się realizację przedsięwzięcia strategicznego koordynowanego przez SWP, wynikającego z RPS w zakresie bezpieczeństwa zdrowotnego i wrażliwości społecznej pn. „Jakość i bezpieczeństwo w podmiotach leczniczych”, w tym wdrożenie, monitorowanie i rozszerzanie wieloletniego planu działań w zakresie doskonalenia jakości rzeczywistej usług zdrowotnych poprzez Program doskonalenia jakości w jednostkach wykonujących działalność leczniczą, dla których podmiotem tworzącym lub właścicielem jest Województwo Pomorskie, podniesienie funkcjonalności i jakości oddziałów/poradni poprzez ich doposażanie, wdrożenie elektronicznego Systemu Oceny Jakości oraz wdrożenie niezbędnych narzędzi informatycznych, mających na celu wspomóc w rzetelnej analizie i bieżącym monitorowaniu czynników ryzyka w procesie leczenia</w:t>
      </w:r>
      <w:r w:rsidR="00995CD7">
        <w:t>.</w:t>
      </w:r>
    </w:p>
    <w:p w:rsidR="0081688A" w:rsidRPr="0081688A" w:rsidRDefault="0081688A" w:rsidP="0081688A">
      <w:pPr>
        <w:spacing w:before="60" w:after="60" w:line="276" w:lineRule="auto"/>
      </w:pPr>
      <w:r w:rsidRPr="0081688A">
        <w:t>Preferowane będą projekty:</w:t>
      </w:r>
    </w:p>
    <w:p w:rsidR="0081688A" w:rsidRPr="0081688A" w:rsidRDefault="0081688A" w:rsidP="00D71103">
      <w:pPr>
        <w:numPr>
          <w:ilvl w:val="0"/>
          <w:numId w:val="68"/>
        </w:numPr>
        <w:spacing w:before="60" w:after="60" w:line="276" w:lineRule="auto"/>
        <w:ind w:left="284" w:hanging="284"/>
      </w:pPr>
      <w:r w:rsidRPr="0081688A">
        <w:lastRenderedPageBreak/>
        <w:t>dające możliwość podwyższenia stopnia referencyjności podmiotu leczniczego,</w:t>
      </w:r>
    </w:p>
    <w:p w:rsidR="0081688A" w:rsidRPr="0081688A" w:rsidRDefault="0081688A" w:rsidP="00D71103">
      <w:pPr>
        <w:numPr>
          <w:ilvl w:val="0"/>
          <w:numId w:val="68"/>
        </w:numPr>
        <w:spacing w:before="60" w:after="60" w:line="276" w:lineRule="auto"/>
        <w:ind w:left="284" w:hanging="284"/>
      </w:pPr>
      <w:r w:rsidRPr="0081688A">
        <w:t>realizowane w partnerstwie publiczno-prywatnym,</w:t>
      </w:r>
    </w:p>
    <w:p w:rsidR="0081688A" w:rsidRPr="0081688A" w:rsidRDefault="0081688A" w:rsidP="00D71103">
      <w:pPr>
        <w:numPr>
          <w:ilvl w:val="0"/>
          <w:numId w:val="68"/>
        </w:numPr>
        <w:spacing w:before="60" w:after="60" w:line="276" w:lineRule="auto"/>
        <w:ind w:left="284" w:hanging="284"/>
      </w:pPr>
      <w:r w:rsidRPr="0081688A">
        <w:t>przewidujące działania konsolidacyjne i inne formy współpracy podmiotów leczniczych,</w:t>
      </w:r>
    </w:p>
    <w:p w:rsidR="0081688A" w:rsidRPr="0081688A" w:rsidRDefault="0081688A" w:rsidP="00D71103">
      <w:pPr>
        <w:numPr>
          <w:ilvl w:val="0"/>
          <w:numId w:val="68"/>
        </w:numPr>
        <w:spacing w:before="60" w:after="60" w:line="276" w:lineRule="auto"/>
        <w:ind w:left="284" w:hanging="284"/>
      </w:pPr>
      <w:r w:rsidRPr="0081688A">
        <w:t>przyczyniające się do racjonalizacji systemu zdrowia w regionie,</w:t>
      </w:r>
    </w:p>
    <w:p w:rsidR="0081688A" w:rsidRPr="0081688A" w:rsidRDefault="0081688A" w:rsidP="00D71103">
      <w:pPr>
        <w:numPr>
          <w:ilvl w:val="0"/>
          <w:numId w:val="68"/>
        </w:numPr>
        <w:spacing w:before="60" w:after="60" w:line="276" w:lineRule="auto"/>
        <w:ind w:left="284" w:hanging="284"/>
      </w:pPr>
      <w:r w:rsidRPr="0081688A">
        <w:t>wykorzystujące nowoczesne technologie medyczne,</w:t>
      </w:r>
    </w:p>
    <w:p w:rsidR="0081688A" w:rsidRPr="0081688A" w:rsidRDefault="0081688A" w:rsidP="00D71103">
      <w:pPr>
        <w:numPr>
          <w:ilvl w:val="0"/>
          <w:numId w:val="68"/>
        </w:numPr>
        <w:spacing w:before="60" w:after="60" w:line="276" w:lineRule="auto"/>
        <w:ind w:left="284" w:hanging="284"/>
      </w:pPr>
      <w:r w:rsidRPr="0081688A">
        <w:t>przyczyniające się do wzrostu znaczenia podstawowej i/lub ambulatoryjnej opieki zdrowotnej,</w:t>
      </w:r>
    </w:p>
    <w:p w:rsidR="0081688A" w:rsidRPr="0081688A" w:rsidRDefault="0081688A" w:rsidP="00D71103">
      <w:pPr>
        <w:numPr>
          <w:ilvl w:val="0"/>
          <w:numId w:val="68"/>
        </w:numPr>
        <w:spacing w:before="60" w:after="60" w:line="276" w:lineRule="auto"/>
        <w:ind w:left="284" w:hanging="284"/>
      </w:pPr>
      <w:r w:rsidRPr="0081688A">
        <w:t>uwzględniające środowiskowe formy opieki,</w:t>
      </w:r>
    </w:p>
    <w:p w:rsidR="0081688A" w:rsidRPr="0081688A" w:rsidRDefault="0081688A" w:rsidP="00D71103">
      <w:pPr>
        <w:numPr>
          <w:ilvl w:val="0"/>
          <w:numId w:val="68"/>
        </w:numPr>
        <w:spacing w:before="60" w:after="60" w:line="276" w:lineRule="auto"/>
        <w:ind w:left="284" w:hanging="284"/>
      </w:pPr>
      <w:r w:rsidRPr="0081688A">
        <w:t>wykorzystujące wolontariat.</w:t>
      </w:r>
    </w:p>
    <w:p w:rsidR="0081688A" w:rsidRPr="0081688A" w:rsidRDefault="0081688A" w:rsidP="0081688A">
      <w:pPr>
        <w:spacing w:before="60" w:after="60" w:line="276" w:lineRule="auto"/>
      </w:pPr>
      <w:r w:rsidRPr="0081688A">
        <w:t xml:space="preserve">Powyższe działania przyczynią się do udoskonalenia ośrodków świadczących wysokiej jakości usługi zdrowotne w zakresie lecznictwa podstawowego, ambulatoryjnego i specjalistycznego, dążących do zapewniania szerokiego spektrum usług e-zdrowia. </w:t>
      </w:r>
    </w:p>
    <w:p w:rsidR="0081688A" w:rsidRPr="0081688A" w:rsidRDefault="0081688A" w:rsidP="0081688A">
      <w:pPr>
        <w:spacing w:before="60" w:after="60" w:line="276" w:lineRule="auto"/>
      </w:pPr>
      <w:r w:rsidRPr="0081688A">
        <w:t>Co do zasady wszystkie projekty powinny uwzględniać wzmocnienie koordynacji pomiędzy różnymi poziomami opieki zdrowotnej, w tym zwiększenie zaangażowania podmiotów podstawowej opieki zdrowotnej.</w:t>
      </w:r>
    </w:p>
    <w:p w:rsidR="0081688A" w:rsidRPr="0081688A" w:rsidRDefault="0081688A" w:rsidP="0081688A">
      <w:pPr>
        <w:spacing w:before="60" w:after="60" w:line="276" w:lineRule="auto"/>
      </w:pPr>
      <w:r w:rsidRPr="0081688A">
        <w:t>Realizowane będą wyłącznie przedsięwzięcia wynikające z określonych w regionie deficytów i potrzeb zidentyfikowanych na podstawie analizy sytuacji demograficznej i epidemiologicznej, a także faktycznego zapotrzebowania oraz dostępności infrastruktury ochrony zdrowia, z uwzględnieniem map potrzeb zdrowotnych.</w:t>
      </w:r>
    </w:p>
    <w:p w:rsidR="0081688A" w:rsidRPr="0081688A" w:rsidRDefault="0081688A" w:rsidP="0081688A">
      <w:pPr>
        <w:spacing w:before="60" w:after="60" w:line="276" w:lineRule="auto"/>
      </w:pPr>
      <w:r w:rsidRPr="0081688A">
        <w:t xml:space="preserve">Finansowane będą wyłącznie projekty zgodne z Planem działań w sektorze zdrowia (Plan działań) akceptowanym przez Komitet Sterujący ds. koordynacji EFSI w sektorze zdrowia. </w:t>
      </w:r>
    </w:p>
    <w:p w:rsidR="0081688A" w:rsidRPr="0081688A" w:rsidRDefault="0081688A" w:rsidP="0081688A">
      <w:pPr>
        <w:spacing w:before="60" w:after="60" w:line="276" w:lineRule="auto"/>
      </w:pPr>
      <w:r w:rsidRPr="0081688A">
        <w:t>Realizowane będą wyłącznie projekty uzasadnione z punktu widzenia poprawy efektywności (w tym kosztowej) oraz zwiększenia dostępu do świadczeń zdrowotnych. Wszystkie projekty będą uwzględniać konieczność dostosowania placówki do obowiązujących przepisów prawa lub spełnienia bądź przewyższenia wymogów płatnika w zakresie udzielanych świadczeń opieki zdrowotnej finansowanych w ramach publicznego systemu ubezpieczeń zdrowotnych, a także wykorzystywać nowoczesne dostępne techniki i technologie.</w:t>
      </w:r>
    </w:p>
    <w:p w:rsidR="0081688A" w:rsidRPr="0081688A" w:rsidRDefault="0081688A" w:rsidP="0081688A">
      <w:pPr>
        <w:spacing w:before="60" w:after="60" w:line="276" w:lineRule="auto"/>
      </w:pPr>
      <w:r w:rsidRPr="0081688A">
        <w:t xml:space="preserve">Wszystkie podmioty lecznicze ubiegające się o wsparcie muszą funkcjonować w publicznym systemie ubezpieczeń zdrowotnych. </w:t>
      </w:r>
    </w:p>
    <w:p w:rsidR="0081688A" w:rsidRPr="0081688A" w:rsidRDefault="0081688A" w:rsidP="0081688A">
      <w:pPr>
        <w:spacing w:before="60" w:after="60" w:line="276" w:lineRule="auto"/>
      </w:pPr>
      <w:r w:rsidRPr="0081688A">
        <w:t>Przedsięwzięcia z zakresu infrastruktury ochrony zdrowia przewidziane do realizacji w ramach niniejszego celu szczegółowego zostaną objęte wsparciem w ramach Programu pod warunkiem uzyskania pozytywnej opinii o celowości inwestycji (OCI) w ramach systemu Instrumentu Oceny Wniosków Inwestycyjnych w Sektorze Zdrowia (IOWISZ), wprowadzonej ustawą z dnia 21 lipca 2016 r. o zmianie ustawy o świadczeniach opieki zdrowotnej finansowanych ze środków publicznych oraz niektórych innych ustaw.</w:t>
      </w:r>
    </w:p>
    <w:p w:rsidR="00BF378D" w:rsidRDefault="00BF378D" w:rsidP="0081688A">
      <w:pPr>
        <w:spacing w:before="60" w:after="60" w:line="276" w:lineRule="auto"/>
        <w:rPr>
          <w:rFonts w:cs="Calibri"/>
        </w:rPr>
      </w:pPr>
      <w:r w:rsidRPr="0007592B">
        <w:rPr>
          <w:rFonts w:cs="Calibri"/>
        </w:rPr>
        <w:t>Przedsięwzięcia z zakresu e-zdrowia i telemedycyny przewidziane do realizacji jako element projektów kompleksowych mogą zostać objęte wsparciem z programu regionalnego, o ile wnioskodawca dysponuje ważną pozytywną opinią ministra właściwego ds. zdrowia w zakresie zgodności projektu z dokumentami strategicznymi i programowymi w obszarze zdrowia cyfrowego oraz jego komplementarności i interoperacyjności  z rozwiązaniami w zakresie e-zdrowia obowiązującymi na dzień złożenia wniosku o wydanie opinii.</w:t>
      </w:r>
    </w:p>
    <w:p w:rsidR="0081688A" w:rsidRPr="0081688A" w:rsidRDefault="0081688A" w:rsidP="0081688A">
      <w:pPr>
        <w:spacing w:before="60" w:after="60" w:line="276" w:lineRule="auto"/>
      </w:pPr>
      <w:r w:rsidRPr="0081688A">
        <w:rPr>
          <w:u w:val="single"/>
        </w:rPr>
        <w:t>Główne grupy docelowe</w:t>
      </w:r>
    </w:p>
    <w:p w:rsidR="0081688A" w:rsidRPr="0081688A" w:rsidRDefault="0081688A" w:rsidP="0081688A">
      <w:pPr>
        <w:spacing w:before="60" w:after="60" w:line="276" w:lineRule="auto"/>
      </w:pPr>
      <w:r w:rsidRPr="0081688A">
        <w:lastRenderedPageBreak/>
        <w:t xml:space="preserve">Mieszkańcy, w tym w szczególności mieszkańcy obszarów o niezadowalającej dostępności do specjalistycznych usług zdrowotnych, kadra podmiotów świadczących usługi zdrowotne. </w:t>
      </w:r>
    </w:p>
    <w:p w:rsidR="0081688A" w:rsidRPr="0081688A" w:rsidRDefault="0081688A" w:rsidP="0081688A">
      <w:pPr>
        <w:spacing w:before="60" w:after="60" w:line="276" w:lineRule="auto"/>
        <w:rPr>
          <w:u w:val="single"/>
        </w:rPr>
      </w:pPr>
      <w:r w:rsidRPr="0081688A">
        <w:rPr>
          <w:u w:val="single"/>
        </w:rPr>
        <w:t>Działania na rzecz równości, integracji i niedyskryminacji</w:t>
      </w:r>
    </w:p>
    <w:p w:rsidR="0081688A" w:rsidRPr="00343A2A" w:rsidRDefault="0081688A" w:rsidP="0081688A">
      <w:pPr>
        <w:spacing w:before="60" w:after="60" w:line="276" w:lineRule="auto"/>
        <w:rPr>
          <w:i/>
        </w:rPr>
      </w:pPr>
      <w:r w:rsidRPr="00343A2A">
        <w:rPr>
          <w:i/>
        </w:rPr>
        <w:t xml:space="preserve">Do uzupełnienia na dalszym etapie prac. </w:t>
      </w:r>
    </w:p>
    <w:p w:rsidR="0081688A" w:rsidRPr="0081688A" w:rsidRDefault="0081688A" w:rsidP="0081688A">
      <w:pPr>
        <w:spacing w:before="60" w:after="60" w:line="276" w:lineRule="auto"/>
      </w:pPr>
      <w:r w:rsidRPr="0081688A">
        <w:rPr>
          <w:u w:val="single"/>
        </w:rPr>
        <w:t>Szczególne terytoria docelowe, z uwzględnieniem planowanego wykorzystania narzędzi terytorialnych</w:t>
      </w:r>
    </w:p>
    <w:p w:rsidR="0081688A" w:rsidRPr="0081688A" w:rsidRDefault="0081688A" w:rsidP="0081688A">
      <w:pPr>
        <w:spacing w:before="60" w:after="60" w:line="276" w:lineRule="auto"/>
      </w:pPr>
      <w:r w:rsidRPr="0081688A">
        <w:t>Interwencja będzie prowadzona na terenie całego województwa.</w:t>
      </w:r>
    </w:p>
    <w:p w:rsidR="0081688A" w:rsidRPr="0081688A" w:rsidRDefault="0081688A" w:rsidP="0081688A">
      <w:pPr>
        <w:spacing w:before="60" w:after="60" w:line="276" w:lineRule="auto"/>
      </w:pPr>
      <w:r w:rsidRPr="0081688A">
        <w:t>W zakresie przedsięwzięcia strategicznego pn. Jakość i bezpieczeństwo w podmiotach leczniczych preferowane będą projekty realizowane w Gdańsku, Sopocie, Gdyni, Wejherowie, Kościerzynie, Dzierżążnie, Słupsku, Prabutach, Starogardzie Gdańskim, Smażynie, Ustce, Zapowiedniku.</w:t>
      </w:r>
    </w:p>
    <w:p w:rsidR="00993519" w:rsidRPr="00993519" w:rsidRDefault="00993519" w:rsidP="00993519">
      <w:pPr>
        <w:spacing w:before="60" w:after="60" w:line="276" w:lineRule="auto"/>
      </w:pPr>
      <w:r w:rsidRPr="00993519">
        <w:t>W ramach realizacji Celu przewiduje się zastosowanie instrumentu terytorialnego ZIT.</w:t>
      </w:r>
    </w:p>
    <w:p w:rsidR="0081688A" w:rsidRPr="0081688A" w:rsidRDefault="0081688A" w:rsidP="0081688A">
      <w:pPr>
        <w:spacing w:before="60" w:after="60" w:line="276" w:lineRule="auto"/>
      </w:pPr>
      <w:r w:rsidRPr="0081688A">
        <w:rPr>
          <w:u w:val="single"/>
        </w:rPr>
        <w:t>Przedsięwzięcia międzyregionalne i transnarodowe</w:t>
      </w:r>
    </w:p>
    <w:p w:rsidR="0081688A" w:rsidRPr="00343A2A" w:rsidRDefault="0081688A" w:rsidP="0081688A">
      <w:pPr>
        <w:spacing w:before="60" w:after="60" w:line="276" w:lineRule="auto"/>
        <w:rPr>
          <w:i/>
        </w:rPr>
      </w:pPr>
      <w:r w:rsidRPr="00343A2A">
        <w:rPr>
          <w:i/>
        </w:rPr>
        <w:t xml:space="preserve">Do uzupełnienia na dalszym etapie prac. </w:t>
      </w:r>
    </w:p>
    <w:p w:rsidR="0081688A" w:rsidRPr="0081688A" w:rsidRDefault="0081688A" w:rsidP="0081688A">
      <w:pPr>
        <w:spacing w:before="60" w:after="60" w:line="276" w:lineRule="auto"/>
      </w:pPr>
      <w:r w:rsidRPr="0081688A">
        <w:rPr>
          <w:u w:val="single"/>
        </w:rPr>
        <w:t>Planowane wykorzystanie instrumentów finansowych</w:t>
      </w:r>
    </w:p>
    <w:p w:rsidR="0081688A" w:rsidRPr="0081688A" w:rsidRDefault="0081688A" w:rsidP="0081688A">
      <w:pPr>
        <w:spacing w:before="120" w:after="120" w:line="276" w:lineRule="auto"/>
      </w:pPr>
      <w:r w:rsidRPr="0081688A">
        <w:t>W ramach realizacji Celu nie przewiduje się wykorzystania instrumentów finansowych (wsparcie co do zasady ukierunkowane jest na przedsięwzięcia, które nie generują przychodów lub bezpośrednich oszczędności).</w:t>
      </w:r>
    </w:p>
    <w:p w:rsidR="0081688A" w:rsidRPr="0081688A" w:rsidRDefault="0081688A" w:rsidP="0081688A">
      <w:pPr>
        <w:spacing w:before="60" w:after="60" w:line="276" w:lineRule="auto"/>
        <w:rPr>
          <w:b/>
        </w:rPr>
      </w:pPr>
      <w:r w:rsidRPr="0081688A">
        <w:rPr>
          <w:b/>
        </w:rPr>
        <w:t>Wskaźniki</w:t>
      </w:r>
    </w:p>
    <w:p w:rsidR="0081688A" w:rsidRPr="0081688A" w:rsidRDefault="0081688A" w:rsidP="0081688A">
      <w:pPr>
        <w:spacing w:before="60" w:after="60" w:line="276" w:lineRule="auto"/>
      </w:pPr>
      <w:r w:rsidRPr="0081688A">
        <w:t>Tabela 1. Wskaźniki produktu</w:t>
      </w:r>
    </w:p>
    <w:tbl>
      <w:tblPr>
        <w:tblStyle w:val="Tabela-Siatka12"/>
        <w:tblW w:w="10683" w:type="dxa"/>
        <w:jc w:val="center"/>
        <w:tblLayout w:type="fixed"/>
        <w:tblLook w:val="04A0" w:firstRow="1" w:lastRow="0" w:firstColumn="1" w:lastColumn="0" w:noHBand="0" w:noVBand="1"/>
      </w:tblPr>
      <w:tblGrid>
        <w:gridCol w:w="704"/>
        <w:gridCol w:w="851"/>
        <w:gridCol w:w="992"/>
        <w:gridCol w:w="992"/>
        <w:gridCol w:w="1134"/>
        <w:gridCol w:w="2935"/>
        <w:gridCol w:w="1165"/>
        <w:gridCol w:w="1058"/>
        <w:gridCol w:w="852"/>
      </w:tblGrid>
      <w:tr w:rsidR="0081688A" w:rsidRPr="0081688A" w:rsidTr="007C215C">
        <w:trPr>
          <w:tblHeader/>
          <w:jc w:val="center"/>
        </w:trPr>
        <w:tc>
          <w:tcPr>
            <w:tcW w:w="704" w:type="dxa"/>
          </w:tcPr>
          <w:p w:rsidR="0081688A" w:rsidRPr="0081688A" w:rsidRDefault="0081688A" w:rsidP="00873A85">
            <w:pPr>
              <w:spacing w:before="60" w:after="60" w:line="276" w:lineRule="auto"/>
              <w:rPr>
                <w:rFonts w:cstheme="minorHAnsi"/>
                <w:sz w:val="18"/>
                <w:szCs w:val="18"/>
              </w:rPr>
            </w:pPr>
            <w:r w:rsidRPr="0081688A">
              <w:rPr>
                <w:rFonts w:cstheme="minorHAnsi"/>
                <w:sz w:val="18"/>
                <w:szCs w:val="18"/>
              </w:rPr>
              <w:t>Priorytet</w:t>
            </w:r>
          </w:p>
        </w:tc>
        <w:tc>
          <w:tcPr>
            <w:tcW w:w="851" w:type="dxa"/>
          </w:tcPr>
          <w:p w:rsidR="0081688A" w:rsidRPr="0081688A" w:rsidRDefault="0081688A" w:rsidP="00873A85">
            <w:pPr>
              <w:spacing w:before="60" w:after="60" w:line="276" w:lineRule="auto"/>
              <w:rPr>
                <w:rFonts w:cstheme="minorHAnsi"/>
                <w:sz w:val="18"/>
                <w:szCs w:val="18"/>
              </w:rPr>
            </w:pPr>
            <w:r w:rsidRPr="0081688A">
              <w:rPr>
                <w:rFonts w:cstheme="minorHAnsi"/>
                <w:sz w:val="18"/>
                <w:szCs w:val="18"/>
              </w:rPr>
              <w:t>Cel szczegółowy</w:t>
            </w:r>
          </w:p>
        </w:tc>
        <w:tc>
          <w:tcPr>
            <w:tcW w:w="992" w:type="dxa"/>
          </w:tcPr>
          <w:p w:rsidR="0081688A" w:rsidRPr="0081688A" w:rsidRDefault="0081688A" w:rsidP="00873A85">
            <w:pPr>
              <w:spacing w:before="60" w:after="60" w:line="276" w:lineRule="auto"/>
              <w:rPr>
                <w:rFonts w:cstheme="minorHAnsi"/>
                <w:sz w:val="18"/>
                <w:szCs w:val="18"/>
              </w:rPr>
            </w:pPr>
            <w:r w:rsidRPr="0081688A">
              <w:rPr>
                <w:rFonts w:cstheme="minorHAnsi"/>
                <w:sz w:val="18"/>
                <w:szCs w:val="18"/>
              </w:rPr>
              <w:t>Fundusz</w:t>
            </w:r>
          </w:p>
        </w:tc>
        <w:tc>
          <w:tcPr>
            <w:tcW w:w="992" w:type="dxa"/>
          </w:tcPr>
          <w:p w:rsidR="0081688A" w:rsidRPr="0081688A" w:rsidRDefault="0081688A" w:rsidP="00873A85">
            <w:pPr>
              <w:spacing w:before="60" w:after="60" w:line="276" w:lineRule="auto"/>
              <w:rPr>
                <w:rFonts w:cstheme="minorHAnsi"/>
                <w:sz w:val="18"/>
                <w:szCs w:val="18"/>
              </w:rPr>
            </w:pPr>
            <w:r w:rsidRPr="0081688A">
              <w:rPr>
                <w:rFonts w:cstheme="minorHAnsi"/>
                <w:sz w:val="18"/>
                <w:szCs w:val="18"/>
              </w:rPr>
              <w:t>Kategoria regionu</w:t>
            </w:r>
          </w:p>
        </w:tc>
        <w:tc>
          <w:tcPr>
            <w:tcW w:w="1134" w:type="dxa"/>
          </w:tcPr>
          <w:p w:rsidR="0081688A" w:rsidRPr="0081688A" w:rsidRDefault="0081688A" w:rsidP="00873A85">
            <w:pPr>
              <w:spacing w:before="60" w:after="60" w:line="276" w:lineRule="auto"/>
              <w:rPr>
                <w:rFonts w:cstheme="minorHAnsi"/>
                <w:sz w:val="18"/>
                <w:szCs w:val="18"/>
              </w:rPr>
            </w:pPr>
            <w:r w:rsidRPr="0081688A">
              <w:rPr>
                <w:rFonts w:cstheme="minorHAnsi"/>
                <w:sz w:val="18"/>
                <w:szCs w:val="18"/>
              </w:rPr>
              <w:t>Nr identyfikacyjny</w:t>
            </w:r>
          </w:p>
        </w:tc>
        <w:tc>
          <w:tcPr>
            <w:tcW w:w="2935" w:type="dxa"/>
          </w:tcPr>
          <w:p w:rsidR="0081688A" w:rsidRPr="0081688A" w:rsidRDefault="0081688A" w:rsidP="00873A85">
            <w:pPr>
              <w:spacing w:before="60" w:after="60" w:line="276" w:lineRule="auto"/>
              <w:rPr>
                <w:rFonts w:cstheme="minorHAnsi"/>
                <w:sz w:val="18"/>
                <w:szCs w:val="18"/>
              </w:rPr>
            </w:pPr>
            <w:r w:rsidRPr="0081688A">
              <w:rPr>
                <w:rFonts w:cstheme="minorHAnsi"/>
                <w:sz w:val="18"/>
                <w:szCs w:val="18"/>
              </w:rPr>
              <w:t>Wskaźnik</w:t>
            </w:r>
          </w:p>
        </w:tc>
        <w:tc>
          <w:tcPr>
            <w:tcW w:w="1165" w:type="dxa"/>
          </w:tcPr>
          <w:p w:rsidR="0081688A" w:rsidRPr="0081688A" w:rsidRDefault="0081688A" w:rsidP="00873A85">
            <w:pPr>
              <w:spacing w:before="60" w:after="60" w:line="276" w:lineRule="auto"/>
              <w:rPr>
                <w:rFonts w:cstheme="minorHAnsi"/>
                <w:sz w:val="18"/>
                <w:szCs w:val="18"/>
              </w:rPr>
            </w:pPr>
            <w:r w:rsidRPr="0081688A">
              <w:rPr>
                <w:rFonts w:cstheme="minorHAnsi"/>
                <w:sz w:val="18"/>
                <w:szCs w:val="18"/>
              </w:rPr>
              <w:t>Jednostka miary</w:t>
            </w:r>
          </w:p>
        </w:tc>
        <w:tc>
          <w:tcPr>
            <w:tcW w:w="1058" w:type="dxa"/>
          </w:tcPr>
          <w:p w:rsidR="0081688A" w:rsidRPr="0081688A" w:rsidRDefault="0081688A" w:rsidP="00873A85">
            <w:pPr>
              <w:spacing w:before="60" w:after="60" w:line="276" w:lineRule="auto"/>
              <w:rPr>
                <w:rFonts w:cstheme="minorHAnsi"/>
                <w:sz w:val="18"/>
                <w:szCs w:val="18"/>
              </w:rPr>
            </w:pPr>
            <w:r w:rsidRPr="0081688A">
              <w:rPr>
                <w:rFonts w:cstheme="minorHAnsi"/>
                <w:sz w:val="18"/>
                <w:szCs w:val="18"/>
              </w:rPr>
              <w:t>Cel pośredni (2024)</w:t>
            </w:r>
          </w:p>
        </w:tc>
        <w:tc>
          <w:tcPr>
            <w:tcW w:w="852" w:type="dxa"/>
          </w:tcPr>
          <w:p w:rsidR="0081688A" w:rsidRPr="0081688A" w:rsidRDefault="0081688A" w:rsidP="00873A85">
            <w:pPr>
              <w:spacing w:before="60" w:after="60" w:line="276" w:lineRule="auto"/>
              <w:rPr>
                <w:rFonts w:cstheme="minorHAnsi"/>
                <w:sz w:val="18"/>
                <w:szCs w:val="18"/>
              </w:rPr>
            </w:pPr>
            <w:r w:rsidRPr="0081688A">
              <w:rPr>
                <w:rFonts w:cstheme="minorHAnsi"/>
                <w:sz w:val="18"/>
                <w:szCs w:val="18"/>
              </w:rPr>
              <w:t>Cel (2029)</w:t>
            </w:r>
          </w:p>
        </w:tc>
      </w:tr>
      <w:tr w:rsidR="0081688A" w:rsidRPr="0081688A" w:rsidTr="00873A85">
        <w:trPr>
          <w:jc w:val="center"/>
        </w:trPr>
        <w:tc>
          <w:tcPr>
            <w:tcW w:w="704" w:type="dxa"/>
          </w:tcPr>
          <w:p w:rsidR="0081688A" w:rsidRPr="0081688A" w:rsidRDefault="0081688A" w:rsidP="00873A85">
            <w:pPr>
              <w:spacing w:before="60" w:after="60" w:line="276" w:lineRule="auto"/>
              <w:rPr>
                <w:rFonts w:cstheme="minorHAnsi"/>
                <w:sz w:val="18"/>
                <w:szCs w:val="18"/>
              </w:rPr>
            </w:pPr>
            <w:r w:rsidRPr="0081688A">
              <w:rPr>
                <w:rFonts w:cstheme="minorHAnsi"/>
                <w:sz w:val="18"/>
                <w:szCs w:val="18"/>
              </w:rPr>
              <w:t>4</w:t>
            </w:r>
          </w:p>
        </w:tc>
        <w:tc>
          <w:tcPr>
            <w:tcW w:w="851" w:type="dxa"/>
          </w:tcPr>
          <w:p w:rsidR="0081688A" w:rsidRPr="0081688A" w:rsidRDefault="0081688A" w:rsidP="00873A85">
            <w:pPr>
              <w:spacing w:before="60" w:after="60" w:line="276" w:lineRule="auto"/>
              <w:rPr>
                <w:rFonts w:cstheme="minorHAnsi"/>
                <w:sz w:val="18"/>
                <w:szCs w:val="18"/>
              </w:rPr>
            </w:pPr>
            <w:r w:rsidRPr="0081688A">
              <w:rPr>
                <w:rFonts w:cstheme="minorHAnsi"/>
                <w:sz w:val="18"/>
                <w:szCs w:val="18"/>
              </w:rPr>
              <w:t>(v)</w:t>
            </w:r>
          </w:p>
        </w:tc>
        <w:tc>
          <w:tcPr>
            <w:tcW w:w="992" w:type="dxa"/>
          </w:tcPr>
          <w:p w:rsidR="0081688A" w:rsidRPr="0081688A" w:rsidRDefault="0081688A" w:rsidP="00873A85">
            <w:pPr>
              <w:spacing w:before="60" w:after="60" w:line="276" w:lineRule="auto"/>
              <w:rPr>
                <w:rFonts w:cstheme="minorHAnsi"/>
                <w:sz w:val="18"/>
                <w:szCs w:val="18"/>
              </w:rPr>
            </w:pPr>
            <w:r w:rsidRPr="0081688A">
              <w:rPr>
                <w:rFonts w:cstheme="minorHAnsi"/>
                <w:sz w:val="18"/>
                <w:szCs w:val="18"/>
              </w:rPr>
              <w:t>EFRR</w:t>
            </w:r>
          </w:p>
        </w:tc>
        <w:tc>
          <w:tcPr>
            <w:tcW w:w="992" w:type="dxa"/>
          </w:tcPr>
          <w:p w:rsidR="0081688A" w:rsidRPr="0081688A" w:rsidRDefault="0081688A" w:rsidP="00873A85">
            <w:pPr>
              <w:spacing w:before="60" w:after="60" w:line="276" w:lineRule="auto"/>
              <w:rPr>
                <w:rFonts w:cstheme="minorHAnsi"/>
                <w:sz w:val="18"/>
                <w:szCs w:val="18"/>
              </w:rPr>
            </w:pPr>
            <w:r w:rsidRPr="0081688A">
              <w:rPr>
                <w:rFonts w:cstheme="minorHAnsi"/>
                <w:sz w:val="18"/>
                <w:szCs w:val="18"/>
              </w:rPr>
              <w:t>Słabiej rozwinięty</w:t>
            </w:r>
          </w:p>
        </w:tc>
        <w:tc>
          <w:tcPr>
            <w:tcW w:w="1134" w:type="dxa"/>
          </w:tcPr>
          <w:p w:rsidR="0081688A" w:rsidRPr="0081688A" w:rsidRDefault="0081688A" w:rsidP="00873A85">
            <w:pPr>
              <w:spacing w:before="60" w:after="60" w:line="276" w:lineRule="auto"/>
              <w:rPr>
                <w:rFonts w:cstheme="minorHAnsi"/>
                <w:sz w:val="18"/>
                <w:szCs w:val="18"/>
              </w:rPr>
            </w:pPr>
            <w:r w:rsidRPr="0081688A">
              <w:rPr>
                <w:rFonts w:cstheme="minorHAnsi"/>
                <w:sz w:val="18"/>
                <w:szCs w:val="18"/>
              </w:rPr>
              <w:t>RCO 69</w:t>
            </w:r>
          </w:p>
        </w:tc>
        <w:tc>
          <w:tcPr>
            <w:tcW w:w="2935" w:type="dxa"/>
          </w:tcPr>
          <w:p w:rsidR="0081688A" w:rsidRPr="0081688A" w:rsidRDefault="0081688A" w:rsidP="00873A85">
            <w:pPr>
              <w:spacing w:before="60" w:after="60" w:line="276" w:lineRule="auto"/>
              <w:rPr>
                <w:rFonts w:cstheme="minorHAnsi"/>
                <w:sz w:val="18"/>
                <w:szCs w:val="18"/>
              </w:rPr>
            </w:pPr>
            <w:r w:rsidRPr="0081688A">
              <w:rPr>
                <w:rFonts w:cstheme="minorHAnsi"/>
                <w:sz w:val="18"/>
                <w:szCs w:val="18"/>
              </w:rPr>
              <w:t>Pojemność nowych lub zmodernizowanych placówek opieki zdrowotnej</w:t>
            </w:r>
          </w:p>
        </w:tc>
        <w:tc>
          <w:tcPr>
            <w:tcW w:w="1165" w:type="dxa"/>
          </w:tcPr>
          <w:p w:rsidR="0081688A" w:rsidRPr="0081688A" w:rsidRDefault="0081688A" w:rsidP="00873A85">
            <w:pPr>
              <w:spacing w:before="60" w:after="60" w:line="276" w:lineRule="auto"/>
              <w:rPr>
                <w:rFonts w:cstheme="minorHAnsi"/>
                <w:sz w:val="18"/>
                <w:szCs w:val="18"/>
                <w:lang w:val="en-US"/>
              </w:rPr>
            </w:pPr>
            <w:proofErr w:type="spellStart"/>
            <w:r w:rsidRPr="0081688A">
              <w:rPr>
                <w:rFonts w:cstheme="minorHAnsi"/>
                <w:sz w:val="18"/>
                <w:szCs w:val="18"/>
                <w:lang w:val="en-US"/>
              </w:rPr>
              <w:t>osoby</w:t>
            </w:r>
            <w:proofErr w:type="spellEnd"/>
            <w:r w:rsidRPr="0081688A">
              <w:rPr>
                <w:rFonts w:cstheme="minorHAnsi"/>
                <w:sz w:val="18"/>
                <w:szCs w:val="18"/>
                <w:lang w:val="en-US"/>
              </w:rPr>
              <w:t xml:space="preserve"> / </w:t>
            </w:r>
            <w:proofErr w:type="spellStart"/>
            <w:r w:rsidRPr="0081688A">
              <w:rPr>
                <w:rFonts w:cstheme="minorHAnsi"/>
                <w:sz w:val="18"/>
                <w:szCs w:val="18"/>
                <w:lang w:val="en-US"/>
              </w:rPr>
              <w:t>rok</w:t>
            </w:r>
            <w:proofErr w:type="spellEnd"/>
          </w:p>
        </w:tc>
        <w:tc>
          <w:tcPr>
            <w:tcW w:w="1058" w:type="dxa"/>
          </w:tcPr>
          <w:p w:rsidR="0081688A" w:rsidRPr="0081688A" w:rsidRDefault="0081688A" w:rsidP="00873A85">
            <w:pPr>
              <w:spacing w:before="60" w:after="60" w:line="276" w:lineRule="auto"/>
              <w:rPr>
                <w:rFonts w:cstheme="minorHAnsi"/>
                <w:color w:val="FF0000"/>
                <w:sz w:val="18"/>
                <w:szCs w:val="18"/>
                <w:lang w:val="en-US"/>
              </w:rPr>
            </w:pPr>
          </w:p>
        </w:tc>
        <w:tc>
          <w:tcPr>
            <w:tcW w:w="852" w:type="dxa"/>
          </w:tcPr>
          <w:p w:rsidR="0081688A" w:rsidRPr="0081688A" w:rsidRDefault="0081688A" w:rsidP="00873A85">
            <w:pPr>
              <w:spacing w:before="60" w:after="60" w:line="276" w:lineRule="auto"/>
              <w:rPr>
                <w:rFonts w:cstheme="minorHAnsi"/>
                <w:color w:val="FF0000"/>
                <w:sz w:val="18"/>
                <w:szCs w:val="18"/>
                <w:lang w:val="en-US"/>
              </w:rPr>
            </w:pPr>
          </w:p>
        </w:tc>
      </w:tr>
      <w:tr w:rsidR="0081688A" w:rsidRPr="0081688A" w:rsidTr="00873A85">
        <w:trPr>
          <w:jc w:val="center"/>
        </w:trPr>
        <w:tc>
          <w:tcPr>
            <w:tcW w:w="704" w:type="dxa"/>
          </w:tcPr>
          <w:p w:rsidR="0081688A" w:rsidRPr="0081688A" w:rsidRDefault="0081688A" w:rsidP="00873A85">
            <w:pPr>
              <w:spacing w:before="60" w:after="60" w:line="276" w:lineRule="auto"/>
              <w:rPr>
                <w:rFonts w:cstheme="minorHAnsi"/>
                <w:sz w:val="18"/>
                <w:szCs w:val="18"/>
              </w:rPr>
            </w:pPr>
            <w:r w:rsidRPr="0081688A">
              <w:rPr>
                <w:rFonts w:cstheme="minorHAnsi"/>
                <w:sz w:val="18"/>
                <w:szCs w:val="18"/>
              </w:rPr>
              <w:t>4</w:t>
            </w:r>
          </w:p>
        </w:tc>
        <w:tc>
          <w:tcPr>
            <w:tcW w:w="851" w:type="dxa"/>
          </w:tcPr>
          <w:p w:rsidR="0081688A" w:rsidRPr="0081688A" w:rsidRDefault="0081688A" w:rsidP="00873A85">
            <w:pPr>
              <w:spacing w:before="60" w:after="60" w:line="276" w:lineRule="auto"/>
              <w:rPr>
                <w:rFonts w:cstheme="minorHAnsi"/>
                <w:sz w:val="18"/>
                <w:szCs w:val="18"/>
              </w:rPr>
            </w:pPr>
            <w:r w:rsidRPr="0081688A">
              <w:rPr>
                <w:rFonts w:cstheme="minorHAnsi"/>
                <w:sz w:val="18"/>
                <w:szCs w:val="18"/>
              </w:rPr>
              <w:t>(v)</w:t>
            </w:r>
          </w:p>
        </w:tc>
        <w:tc>
          <w:tcPr>
            <w:tcW w:w="992" w:type="dxa"/>
          </w:tcPr>
          <w:p w:rsidR="0081688A" w:rsidRPr="0081688A" w:rsidRDefault="0081688A" w:rsidP="00873A85">
            <w:pPr>
              <w:spacing w:before="60" w:after="60" w:line="276" w:lineRule="auto"/>
              <w:rPr>
                <w:rFonts w:cstheme="minorHAnsi"/>
                <w:sz w:val="18"/>
                <w:szCs w:val="18"/>
              </w:rPr>
            </w:pPr>
            <w:r w:rsidRPr="0081688A">
              <w:rPr>
                <w:rFonts w:cstheme="minorHAnsi"/>
                <w:sz w:val="18"/>
                <w:szCs w:val="18"/>
              </w:rPr>
              <w:t>EFRR</w:t>
            </w:r>
          </w:p>
        </w:tc>
        <w:tc>
          <w:tcPr>
            <w:tcW w:w="992" w:type="dxa"/>
          </w:tcPr>
          <w:p w:rsidR="0081688A" w:rsidRPr="0081688A" w:rsidRDefault="0081688A" w:rsidP="00873A85">
            <w:pPr>
              <w:spacing w:before="60" w:after="60" w:line="276" w:lineRule="auto"/>
              <w:rPr>
                <w:rFonts w:cstheme="minorHAnsi"/>
                <w:sz w:val="18"/>
                <w:szCs w:val="18"/>
              </w:rPr>
            </w:pPr>
            <w:r w:rsidRPr="0081688A">
              <w:rPr>
                <w:rFonts w:cstheme="minorHAnsi"/>
                <w:sz w:val="18"/>
                <w:szCs w:val="18"/>
              </w:rPr>
              <w:t>Słabiej rozwinięty</w:t>
            </w:r>
          </w:p>
        </w:tc>
        <w:tc>
          <w:tcPr>
            <w:tcW w:w="1134" w:type="dxa"/>
          </w:tcPr>
          <w:p w:rsidR="0081688A" w:rsidRPr="0081688A" w:rsidRDefault="0081688A" w:rsidP="00873A85">
            <w:pPr>
              <w:spacing w:before="60" w:after="60" w:line="276" w:lineRule="auto"/>
              <w:rPr>
                <w:rFonts w:cstheme="minorHAnsi"/>
                <w:sz w:val="18"/>
                <w:szCs w:val="18"/>
              </w:rPr>
            </w:pPr>
            <w:r w:rsidRPr="0081688A">
              <w:rPr>
                <w:rFonts w:cstheme="minorHAnsi"/>
                <w:sz w:val="18"/>
                <w:szCs w:val="18"/>
              </w:rPr>
              <w:t>WLWK (210)</w:t>
            </w:r>
          </w:p>
        </w:tc>
        <w:tc>
          <w:tcPr>
            <w:tcW w:w="2935" w:type="dxa"/>
          </w:tcPr>
          <w:p w:rsidR="0081688A" w:rsidRPr="0081688A" w:rsidRDefault="0081688A" w:rsidP="00873A85">
            <w:pPr>
              <w:spacing w:before="60" w:after="60" w:line="276" w:lineRule="auto"/>
              <w:rPr>
                <w:rFonts w:cstheme="minorHAnsi"/>
                <w:sz w:val="18"/>
                <w:szCs w:val="18"/>
                <w:lang w:val="en-US"/>
              </w:rPr>
            </w:pPr>
            <w:proofErr w:type="spellStart"/>
            <w:r w:rsidRPr="0081688A">
              <w:rPr>
                <w:rFonts w:cstheme="minorHAnsi"/>
                <w:sz w:val="18"/>
                <w:szCs w:val="18"/>
                <w:lang w:val="en-US"/>
              </w:rPr>
              <w:t>Liczba</w:t>
            </w:r>
            <w:proofErr w:type="spellEnd"/>
            <w:r w:rsidRPr="0081688A">
              <w:rPr>
                <w:rFonts w:cstheme="minorHAnsi"/>
                <w:sz w:val="18"/>
                <w:szCs w:val="18"/>
                <w:lang w:val="en-US"/>
              </w:rPr>
              <w:t xml:space="preserve"> </w:t>
            </w:r>
            <w:proofErr w:type="spellStart"/>
            <w:r w:rsidRPr="0081688A">
              <w:rPr>
                <w:rFonts w:cstheme="minorHAnsi"/>
                <w:sz w:val="18"/>
                <w:szCs w:val="18"/>
                <w:lang w:val="en-US"/>
              </w:rPr>
              <w:t>wspartych</w:t>
            </w:r>
            <w:proofErr w:type="spellEnd"/>
            <w:r w:rsidRPr="0081688A">
              <w:rPr>
                <w:rFonts w:cstheme="minorHAnsi"/>
                <w:sz w:val="18"/>
                <w:szCs w:val="18"/>
                <w:lang w:val="en-US"/>
              </w:rPr>
              <w:t xml:space="preserve"> </w:t>
            </w:r>
            <w:proofErr w:type="spellStart"/>
            <w:r w:rsidRPr="0081688A">
              <w:rPr>
                <w:rFonts w:cstheme="minorHAnsi"/>
                <w:sz w:val="18"/>
                <w:szCs w:val="18"/>
                <w:lang w:val="en-US"/>
              </w:rPr>
              <w:t>podmiotów</w:t>
            </w:r>
            <w:proofErr w:type="spellEnd"/>
            <w:r w:rsidRPr="0081688A">
              <w:rPr>
                <w:rFonts w:cstheme="minorHAnsi"/>
                <w:sz w:val="18"/>
                <w:szCs w:val="18"/>
                <w:lang w:val="en-US"/>
              </w:rPr>
              <w:t xml:space="preserve"> </w:t>
            </w:r>
            <w:proofErr w:type="spellStart"/>
            <w:r w:rsidRPr="0081688A">
              <w:rPr>
                <w:rFonts w:cstheme="minorHAnsi"/>
                <w:sz w:val="18"/>
                <w:szCs w:val="18"/>
                <w:lang w:val="en-US"/>
              </w:rPr>
              <w:t>leczniczych</w:t>
            </w:r>
            <w:proofErr w:type="spellEnd"/>
          </w:p>
        </w:tc>
        <w:tc>
          <w:tcPr>
            <w:tcW w:w="1165" w:type="dxa"/>
          </w:tcPr>
          <w:p w:rsidR="0081688A" w:rsidRPr="0081688A" w:rsidRDefault="00746E5C" w:rsidP="00873A85">
            <w:pPr>
              <w:spacing w:before="60" w:after="60" w:line="276" w:lineRule="auto"/>
              <w:rPr>
                <w:rFonts w:cstheme="minorHAnsi"/>
                <w:sz w:val="18"/>
                <w:szCs w:val="18"/>
                <w:lang w:val="en-US"/>
              </w:rPr>
            </w:pPr>
            <w:r>
              <w:rPr>
                <w:rFonts w:cstheme="minorHAnsi"/>
                <w:sz w:val="18"/>
                <w:szCs w:val="18"/>
              </w:rPr>
              <w:t>sztuki</w:t>
            </w:r>
          </w:p>
        </w:tc>
        <w:tc>
          <w:tcPr>
            <w:tcW w:w="1058" w:type="dxa"/>
          </w:tcPr>
          <w:p w:rsidR="0081688A" w:rsidRPr="0081688A" w:rsidRDefault="0081688A" w:rsidP="00873A85">
            <w:pPr>
              <w:spacing w:before="60" w:after="60" w:line="276" w:lineRule="auto"/>
              <w:rPr>
                <w:rFonts w:cstheme="minorHAnsi"/>
                <w:color w:val="FF0000"/>
                <w:sz w:val="18"/>
                <w:szCs w:val="18"/>
                <w:lang w:val="en-US"/>
              </w:rPr>
            </w:pPr>
            <w:r w:rsidRPr="0081688A">
              <w:rPr>
                <w:rFonts w:cstheme="minorHAnsi"/>
                <w:sz w:val="18"/>
                <w:szCs w:val="18"/>
                <w:lang w:val="en-US"/>
              </w:rPr>
              <w:t>1</w:t>
            </w:r>
          </w:p>
        </w:tc>
        <w:tc>
          <w:tcPr>
            <w:tcW w:w="852" w:type="dxa"/>
          </w:tcPr>
          <w:p w:rsidR="0081688A" w:rsidRPr="0081688A" w:rsidRDefault="0081688A" w:rsidP="00873A85">
            <w:pPr>
              <w:spacing w:before="60" w:after="60" w:line="276" w:lineRule="auto"/>
              <w:rPr>
                <w:rFonts w:cstheme="minorHAnsi"/>
                <w:sz w:val="18"/>
                <w:szCs w:val="18"/>
                <w:lang w:val="en-US"/>
              </w:rPr>
            </w:pPr>
            <w:r w:rsidRPr="0081688A">
              <w:rPr>
                <w:rFonts w:cstheme="minorHAnsi"/>
                <w:sz w:val="18"/>
                <w:szCs w:val="18"/>
                <w:lang w:val="en-US"/>
              </w:rPr>
              <w:t>20</w:t>
            </w:r>
          </w:p>
        </w:tc>
      </w:tr>
    </w:tbl>
    <w:p w:rsidR="0081688A" w:rsidRPr="0081688A" w:rsidRDefault="0081688A" w:rsidP="0081688A">
      <w:pPr>
        <w:spacing w:before="60" w:after="60" w:line="276" w:lineRule="auto"/>
      </w:pPr>
      <w:r w:rsidRPr="0081688A">
        <w:t>Tabela 2. Wskaźniki rezultatu</w:t>
      </w:r>
    </w:p>
    <w:tbl>
      <w:tblPr>
        <w:tblStyle w:val="Tabela-Siatka12"/>
        <w:tblW w:w="10683" w:type="dxa"/>
        <w:jc w:val="center"/>
        <w:tblLayout w:type="fixed"/>
        <w:tblLook w:val="04A0" w:firstRow="1" w:lastRow="0" w:firstColumn="1" w:lastColumn="0" w:noHBand="0" w:noVBand="1"/>
      </w:tblPr>
      <w:tblGrid>
        <w:gridCol w:w="704"/>
        <w:gridCol w:w="851"/>
        <w:gridCol w:w="708"/>
        <w:gridCol w:w="993"/>
        <w:gridCol w:w="850"/>
        <w:gridCol w:w="1418"/>
        <w:gridCol w:w="992"/>
        <w:gridCol w:w="850"/>
        <w:gridCol w:w="709"/>
        <w:gridCol w:w="851"/>
        <w:gridCol w:w="992"/>
        <w:gridCol w:w="765"/>
      </w:tblGrid>
      <w:tr w:rsidR="0081688A" w:rsidRPr="0081688A" w:rsidTr="007C215C">
        <w:trPr>
          <w:tblHeader/>
          <w:jc w:val="center"/>
        </w:trPr>
        <w:tc>
          <w:tcPr>
            <w:tcW w:w="704" w:type="dxa"/>
          </w:tcPr>
          <w:p w:rsidR="0081688A" w:rsidRPr="0081688A" w:rsidRDefault="0081688A" w:rsidP="00873A85">
            <w:pPr>
              <w:spacing w:before="60" w:after="60" w:line="276" w:lineRule="auto"/>
              <w:rPr>
                <w:rFonts w:cstheme="minorHAnsi"/>
                <w:sz w:val="18"/>
                <w:szCs w:val="18"/>
              </w:rPr>
            </w:pPr>
            <w:r w:rsidRPr="0081688A">
              <w:rPr>
                <w:rFonts w:cstheme="minorHAnsi"/>
                <w:sz w:val="18"/>
                <w:szCs w:val="18"/>
              </w:rPr>
              <w:t>Priorytet</w:t>
            </w:r>
          </w:p>
        </w:tc>
        <w:tc>
          <w:tcPr>
            <w:tcW w:w="851" w:type="dxa"/>
          </w:tcPr>
          <w:p w:rsidR="0081688A" w:rsidRPr="0081688A" w:rsidRDefault="0081688A" w:rsidP="00873A85">
            <w:pPr>
              <w:spacing w:before="60" w:after="60" w:line="276" w:lineRule="auto"/>
              <w:rPr>
                <w:rFonts w:cstheme="minorHAnsi"/>
                <w:sz w:val="18"/>
                <w:szCs w:val="18"/>
              </w:rPr>
            </w:pPr>
            <w:r w:rsidRPr="0081688A">
              <w:rPr>
                <w:rFonts w:cstheme="minorHAnsi"/>
                <w:sz w:val="18"/>
                <w:szCs w:val="18"/>
              </w:rPr>
              <w:t>Cel szczegółowy</w:t>
            </w:r>
          </w:p>
        </w:tc>
        <w:tc>
          <w:tcPr>
            <w:tcW w:w="708" w:type="dxa"/>
          </w:tcPr>
          <w:p w:rsidR="0081688A" w:rsidRPr="0081688A" w:rsidRDefault="0081688A" w:rsidP="00873A85">
            <w:pPr>
              <w:spacing w:before="60" w:after="60" w:line="276" w:lineRule="auto"/>
              <w:rPr>
                <w:rFonts w:cstheme="minorHAnsi"/>
                <w:sz w:val="18"/>
                <w:szCs w:val="18"/>
              </w:rPr>
            </w:pPr>
            <w:r w:rsidRPr="0081688A">
              <w:rPr>
                <w:rFonts w:cstheme="minorHAnsi"/>
                <w:sz w:val="18"/>
                <w:szCs w:val="18"/>
              </w:rPr>
              <w:t>Fundusz</w:t>
            </w:r>
          </w:p>
        </w:tc>
        <w:tc>
          <w:tcPr>
            <w:tcW w:w="993" w:type="dxa"/>
          </w:tcPr>
          <w:p w:rsidR="0081688A" w:rsidRPr="0081688A" w:rsidRDefault="0081688A" w:rsidP="00873A85">
            <w:pPr>
              <w:spacing w:before="60" w:after="60" w:line="276" w:lineRule="auto"/>
              <w:rPr>
                <w:rFonts w:cstheme="minorHAnsi"/>
                <w:sz w:val="18"/>
                <w:szCs w:val="18"/>
              </w:rPr>
            </w:pPr>
            <w:r w:rsidRPr="0081688A">
              <w:rPr>
                <w:rFonts w:cstheme="minorHAnsi"/>
                <w:sz w:val="18"/>
                <w:szCs w:val="18"/>
              </w:rPr>
              <w:t>Kategoria regionu</w:t>
            </w:r>
          </w:p>
        </w:tc>
        <w:tc>
          <w:tcPr>
            <w:tcW w:w="850" w:type="dxa"/>
          </w:tcPr>
          <w:p w:rsidR="0081688A" w:rsidRPr="0081688A" w:rsidRDefault="0081688A" w:rsidP="00873A85">
            <w:pPr>
              <w:spacing w:before="60" w:after="60" w:line="276" w:lineRule="auto"/>
              <w:rPr>
                <w:rFonts w:cstheme="minorHAnsi"/>
                <w:sz w:val="18"/>
                <w:szCs w:val="18"/>
              </w:rPr>
            </w:pPr>
            <w:r w:rsidRPr="0081688A">
              <w:rPr>
                <w:rFonts w:cstheme="minorHAnsi"/>
                <w:sz w:val="18"/>
                <w:szCs w:val="18"/>
              </w:rPr>
              <w:t>Nr identyfikacyjny</w:t>
            </w:r>
          </w:p>
        </w:tc>
        <w:tc>
          <w:tcPr>
            <w:tcW w:w="1418" w:type="dxa"/>
          </w:tcPr>
          <w:p w:rsidR="0081688A" w:rsidRPr="0081688A" w:rsidRDefault="0081688A" w:rsidP="00873A85">
            <w:pPr>
              <w:spacing w:before="60" w:after="60" w:line="276" w:lineRule="auto"/>
              <w:rPr>
                <w:rFonts w:cstheme="minorHAnsi"/>
                <w:sz w:val="18"/>
                <w:szCs w:val="18"/>
              </w:rPr>
            </w:pPr>
            <w:r w:rsidRPr="0081688A">
              <w:rPr>
                <w:rFonts w:cstheme="minorHAnsi"/>
                <w:sz w:val="18"/>
                <w:szCs w:val="18"/>
              </w:rPr>
              <w:t>Wskaźnik</w:t>
            </w:r>
          </w:p>
        </w:tc>
        <w:tc>
          <w:tcPr>
            <w:tcW w:w="992" w:type="dxa"/>
          </w:tcPr>
          <w:p w:rsidR="0081688A" w:rsidRPr="0081688A" w:rsidRDefault="0081688A" w:rsidP="00873A85">
            <w:pPr>
              <w:spacing w:before="60" w:after="60" w:line="276" w:lineRule="auto"/>
              <w:rPr>
                <w:rFonts w:cstheme="minorHAnsi"/>
                <w:sz w:val="18"/>
                <w:szCs w:val="18"/>
              </w:rPr>
            </w:pPr>
            <w:r w:rsidRPr="0081688A">
              <w:rPr>
                <w:rFonts w:cstheme="minorHAnsi"/>
                <w:sz w:val="18"/>
                <w:szCs w:val="18"/>
              </w:rPr>
              <w:t>Jednostka miary</w:t>
            </w:r>
          </w:p>
        </w:tc>
        <w:tc>
          <w:tcPr>
            <w:tcW w:w="850" w:type="dxa"/>
          </w:tcPr>
          <w:p w:rsidR="0081688A" w:rsidRPr="0081688A" w:rsidRDefault="0081688A" w:rsidP="00873A85">
            <w:pPr>
              <w:spacing w:before="60" w:after="60" w:line="276" w:lineRule="auto"/>
              <w:rPr>
                <w:rFonts w:cstheme="minorHAnsi"/>
                <w:sz w:val="18"/>
                <w:szCs w:val="18"/>
              </w:rPr>
            </w:pPr>
            <w:r w:rsidRPr="0081688A">
              <w:rPr>
                <w:rFonts w:cstheme="minorHAnsi"/>
                <w:sz w:val="18"/>
                <w:szCs w:val="18"/>
              </w:rPr>
              <w:t>Wartość bazowa</w:t>
            </w:r>
          </w:p>
        </w:tc>
        <w:tc>
          <w:tcPr>
            <w:tcW w:w="709" w:type="dxa"/>
          </w:tcPr>
          <w:p w:rsidR="0081688A" w:rsidRPr="0081688A" w:rsidRDefault="0081688A" w:rsidP="00873A85">
            <w:pPr>
              <w:spacing w:before="60" w:after="60" w:line="276" w:lineRule="auto"/>
              <w:rPr>
                <w:rFonts w:cstheme="minorHAnsi"/>
                <w:sz w:val="18"/>
                <w:szCs w:val="18"/>
              </w:rPr>
            </w:pPr>
            <w:r w:rsidRPr="0081688A">
              <w:rPr>
                <w:rFonts w:cstheme="minorHAnsi"/>
                <w:sz w:val="18"/>
                <w:szCs w:val="18"/>
              </w:rPr>
              <w:t>Rok referencyjny</w:t>
            </w:r>
          </w:p>
        </w:tc>
        <w:tc>
          <w:tcPr>
            <w:tcW w:w="851" w:type="dxa"/>
          </w:tcPr>
          <w:p w:rsidR="0081688A" w:rsidRPr="0081688A" w:rsidRDefault="0081688A" w:rsidP="00873A85">
            <w:pPr>
              <w:spacing w:before="60" w:after="60" w:line="276" w:lineRule="auto"/>
              <w:rPr>
                <w:rFonts w:cstheme="minorHAnsi"/>
                <w:sz w:val="18"/>
                <w:szCs w:val="18"/>
              </w:rPr>
            </w:pPr>
            <w:r w:rsidRPr="0081688A">
              <w:rPr>
                <w:rFonts w:cstheme="minorHAnsi"/>
                <w:sz w:val="18"/>
                <w:szCs w:val="18"/>
              </w:rPr>
              <w:t>Cel (2029)</w:t>
            </w:r>
          </w:p>
        </w:tc>
        <w:tc>
          <w:tcPr>
            <w:tcW w:w="992" w:type="dxa"/>
          </w:tcPr>
          <w:p w:rsidR="0081688A" w:rsidRPr="0081688A" w:rsidRDefault="0081688A" w:rsidP="00873A85">
            <w:pPr>
              <w:spacing w:before="60" w:after="60" w:line="276" w:lineRule="auto"/>
              <w:rPr>
                <w:rFonts w:cstheme="minorHAnsi"/>
                <w:sz w:val="18"/>
                <w:szCs w:val="18"/>
              </w:rPr>
            </w:pPr>
            <w:r w:rsidRPr="0081688A">
              <w:rPr>
                <w:rFonts w:cstheme="minorHAnsi"/>
                <w:sz w:val="18"/>
                <w:szCs w:val="18"/>
              </w:rPr>
              <w:t>Źródło danych</w:t>
            </w:r>
          </w:p>
        </w:tc>
        <w:tc>
          <w:tcPr>
            <w:tcW w:w="765" w:type="dxa"/>
          </w:tcPr>
          <w:p w:rsidR="0081688A" w:rsidRPr="0081688A" w:rsidRDefault="0081688A" w:rsidP="00873A85">
            <w:pPr>
              <w:spacing w:before="60" w:after="60" w:line="276" w:lineRule="auto"/>
              <w:rPr>
                <w:rFonts w:cstheme="minorHAnsi"/>
                <w:sz w:val="18"/>
                <w:szCs w:val="18"/>
              </w:rPr>
            </w:pPr>
            <w:r w:rsidRPr="0081688A">
              <w:rPr>
                <w:rFonts w:cstheme="minorHAnsi"/>
                <w:sz w:val="18"/>
                <w:szCs w:val="18"/>
              </w:rPr>
              <w:t>Uwagi</w:t>
            </w:r>
          </w:p>
        </w:tc>
      </w:tr>
      <w:tr w:rsidR="0081688A" w:rsidRPr="0081688A" w:rsidTr="00873A85">
        <w:trPr>
          <w:trHeight w:val="416"/>
          <w:jc w:val="center"/>
        </w:trPr>
        <w:tc>
          <w:tcPr>
            <w:tcW w:w="704" w:type="dxa"/>
          </w:tcPr>
          <w:p w:rsidR="0081688A" w:rsidRPr="0081688A" w:rsidRDefault="0081688A" w:rsidP="00873A85">
            <w:pPr>
              <w:spacing w:before="60" w:after="60" w:line="276" w:lineRule="auto"/>
              <w:rPr>
                <w:rFonts w:cstheme="minorHAnsi"/>
                <w:sz w:val="18"/>
                <w:szCs w:val="18"/>
              </w:rPr>
            </w:pPr>
            <w:r w:rsidRPr="0081688A">
              <w:rPr>
                <w:rFonts w:cstheme="minorHAnsi"/>
                <w:sz w:val="18"/>
                <w:szCs w:val="18"/>
              </w:rPr>
              <w:t>4</w:t>
            </w:r>
          </w:p>
        </w:tc>
        <w:tc>
          <w:tcPr>
            <w:tcW w:w="851" w:type="dxa"/>
          </w:tcPr>
          <w:p w:rsidR="0081688A" w:rsidRPr="0081688A" w:rsidRDefault="0081688A" w:rsidP="00873A85">
            <w:pPr>
              <w:spacing w:before="60" w:after="60" w:line="276" w:lineRule="auto"/>
              <w:rPr>
                <w:rFonts w:cstheme="minorHAnsi"/>
                <w:sz w:val="18"/>
                <w:szCs w:val="18"/>
              </w:rPr>
            </w:pPr>
            <w:r w:rsidRPr="0081688A">
              <w:rPr>
                <w:rFonts w:cstheme="minorHAnsi"/>
                <w:sz w:val="18"/>
                <w:szCs w:val="18"/>
              </w:rPr>
              <w:t>(v)</w:t>
            </w:r>
          </w:p>
        </w:tc>
        <w:tc>
          <w:tcPr>
            <w:tcW w:w="708" w:type="dxa"/>
          </w:tcPr>
          <w:p w:rsidR="0081688A" w:rsidRPr="0081688A" w:rsidRDefault="0081688A" w:rsidP="00873A85">
            <w:pPr>
              <w:spacing w:before="60" w:after="60" w:line="276" w:lineRule="auto"/>
              <w:rPr>
                <w:rFonts w:cstheme="minorHAnsi"/>
                <w:sz w:val="18"/>
                <w:szCs w:val="18"/>
              </w:rPr>
            </w:pPr>
            <w:r w:rsidRPr="0081688A">
              <w:rPr>
                <w:rFonts w:cstheme="minorHAnsi"/>
                <w:sz w:val="18"/>
                <w:szCs w:val="18"/>
              </w:rPr>
              <w:t>EFRR</w:t>
            </w:r>
          </w:p>
        </w:tc>
        <w:tc>
          <w:tcPr>
            <w:tcW w:w="993" w:type="dxa"/>
          </w:tcPr>
          <w:p w:rsidR="0081688A" w:rsidRPr="0081688A" w:rsidRDefault="0081688A" w:rsidP="00873A85">
            <w:pPr>
              <w:spacing w:before="60" w:after="60" w:line="276" w:lineRule="auto"/>
              <w:rPr>
                <w:rFonts w:cstheme="minorHAnsi"/>
                <w:sz w:val="18"/>
                <w:szCs w:val="18"/>
              </w:rPr>
            </w:pPr>
            <w:r w:rsidRPr="0081688A">
              <w:rPr>
                <w:rFonts w:cstheme="minorHAnsi"/>
                <w:sz w:val="18"/>
                <w:szCs w:val="18"/>
              </w:rPr>
              <w:t>Słabiej rozwinięty</w:t>
            </w:r>
          </w:p>
        </w:tc>
        <w:tc>
          <w:tcPr>
            <w:tcW w:w="850" w:type="dxa"/>
          </w:tcPr>
          <w:p w:rsidR="0081688A" w:rsidRPr="0081688A" w:rsidRDefault="0081688A" w:rsidP="00873A85">
            <w:pPr>
              <w:spacing w:before="60" w:after="60" w:line="276" w:lineRule="auto"/>
              <w:rPr>
                <w:rFonts w:cstheme="minorHAnsi"/>
                <w:sz w:val="18"/>
                <w:szCs w:val="18"/>
              </w:rPr>
            </w:pPr>
            <w:r w:rsidRPr="0081688A">
              <w:rPr>
                <w:rFonts w:cstheme="minorHAnsi"/>
                <w:sz w:val="18"/>
                <w:szCs w:val="18"/>
              </w:rPr>
              <w:t>RCR 73</w:t>
            </w:r>
          </w:p>
        </w:tc>
        <w:tc>
          <w:tcPr>
            <w:tcW w:w="1418" w:type="dxa"/>
          </w:tcPr>
          <w:p w:rsidR="0081688A" w:rsidRPr="0081688A" w:rsidRDefault="0081688A" w:rsidP="00873A85">
            <w:pPr>
              <w:spacing w:before="60" w:after="60" w:line="276" w:lineRule="auto"/>
              <w:rPr>
                <w:rFonts w:cstheme="minorHAnsi"/>
                <w:sz w:val="18"/>
                <w:szCs w:val="18"/>
              </w:rPr>
            </w:pPr>
            <w:r w:rsidRPr="0081688A">
              <w:rPr>
                <w:rFonts w:cstheme="minorHAnsi"/>
                <w:sz w:val="18"/>
                <w:szCs w:val="18"/>
              </w:rPr>
              <w:t>Roczna liczba użytkowników nowych lub zmodernizowanych placówek opieki zdrowotnej</w:t>
            </w:r>
          </w:p>
        </w:tc>
        <w:tc>
          <w:tcPr>
            <w:tcW w:w="992" w:type="dxa"/>
          </w:tcPr>
          <w:p w:rsidR="0081688A" w:rsidRPr="0081688A" w:rsidRDefault="0081688A" w:rsidP="00873A85">
            <w:pPr>
              <w:spacing w:before="60" w:after="60" w:line="276" w:lineRule="auto"/>
              <w:rPr>
                <w:rFonts w:cstheme="minorHAnsi"/>
                <w:sz w:val="18"/>
                <w:szCs w:val="18"/>
                <w:lang w:val="en-US"/>
              </w:rPr>
            </w:pPr>
            <w:proofErr w:type="spellStart"/>
            <w:r w:rsidRPr="0081688A">
              <w:rPr>
                <w:rFonts w:cstheme="minorHAnsi"/>
                <w:sz w:val="18"/>
                <w:szCs w:val="18"/>
                <w:lang w:val="en-US"/>
              </w:rPr>
              <w:t>użytkownicy</w:t>
            </w:r>
            <w:proofErr w:type="spellEnd"/>
            <w:r w:rsidRPr="0081688A">
              <w:rPr>
                <w:rFonts w:cstheme="minorHAnsi"/>
                <w:sz w:val="18"/>
                <w:szCs w:val="18"/>
                <w:lang w:val="en-US"/>
              </w:rPr>
              <w:t xml:space="preserve"> / </w:t>
            </w:r>
            <w:proofErr w:type="spellStart"/>
            <w:r w:rsidRPr="0081688A">
              <w:rPr>
                <w:rFonts w:cstheme="minorHAnsi"/>
                <w:sz w:val="18"/>
                <w:szCs w:val="18"/>
                <w:lang w:val="en-US"/>
              </w:rPr>
              <w:t>rok</w:t>
            </w:r>
            <w:proofErr w:type="spellEnd"/>
          </w:p>
        </w:tc>
        <w:tc>
          <w:tcPr>
            <w:tcW w:w="850" w:type="dxa"/>
          </w:tcPr>
          <w:p w:rsidR="0081688A" w:rsidRPr="0081688A" w:rsidRDefault="0081688A" w:rsidP="00873A85">
            <w:pPr>
              <w:spacing w:before="60" w:after="60" w:line="276" w:lineRule="auto"/>
              <w:rPr>
                <w:rFonts w:cstheme="minorHAnsi"/>
                <w:sz w:val="18"/>
                <w:szCs w:val="18"/>
                <w:lang w:val="en-US"/>
              </w:rPr>
            </w:pPr>
          </w:p>
        </w:tc>
        <w:tc>
          <w:tcPr>
            <w:tcW w:w="709" w:type="dxa"/>
          </w:tcPr>
          <w:p w:rsidR="0081688A" w:rsidRPr="0081688A" w:rsidRDefault="0081688A" w:rsidP="00873A85">
            <w:pPr>
              <w:spacing w:before="60" w:after="60" w:line="276" w:lineRule="auto"/>
              <w:rPr>
                <w:rFonts w:cstheme="minorHAnsi"/>
                <w:sz w:val="18"/>
                <w:szCs w:val="18"/>
                <w:lang w:val="en-US"/>
              </w:rPr>
            </w:pPr>
          </w:p>
        </w:tc>
        <w:tc>
          <w:tcPr>
            <w:tcW w:w="851" w:type="dxa"/>
          </w:tcPr>
          <w:p w:rsidR="0081688A" w:rsidRPr="0081688A" w:rsidRDefault="0081688A" w:rsidP="00873A85">
            <w:pPr>
              <w:spacing w:before="60" w:after="60" w:line="276" w:lineRule="auto"/>
              <w:rPr>
                <w:rFonts w:cstheme="minorHAnsi"/>
                <w:sz w:val="18"/>
                <w:szCs w:val="18"/>
                <w:lang w:val="en-US"/>
              </w:rPr>
            </w:pPr>
          </w:p>
        </w:tc>
        <w:tc>
          <w:tcPr>
            <w:tcW w:w="992" w:type="dxa"/>
          </w:tcPr>
          <w:p w:rsidR="0081688A" w:rsidRPr="0081688A" w:rsidRDefault="0081688A" w:rsidP="00873A85">
            <w:pPr>
              <w:spacing w:before="60" w:after="60" w:line="276" w:lineRule="auto"/>
              <w:rPr>
                <w:rFonts w:cstheme="minorHAnsi"/>
                <w:sz w:val="18"/>
                <w:szCs w:val="18"/>
                <w:lang w:val="en-US"/>
              </w:rPr>
            </w:pPr>
          </w:p>
        </w:tc>
        <w:tc>
          <w:tcPr>
            <w:tcW w:w="765" w:type="dxa"/>
          </w:tcPr>
          <w:p w:rsidR="0081688A" w:rsidRPr="0081688A" w:rsidRDefault="0081688A" w:rsidP="00873A85">
            <w:pPr>
              <w:spacing w:before="60" w:after="60" w:line="276" w:lineRule="auto"/>
              <w:rPr>
                <w:rFonts w:cstheme="minorHAnsi"/>
                <w:sz w:val="18"/>
                <w:szCs w:val="18"/>
                <w:lang w:val="en-US"/>
              </w:rPr>
            </w:pPr>
          </w:p>
        </w:tc>
      </w:tr>
    </w:tbl>
    <w:p w:rsidR="0081688A" w:rsidRPr="0081688A" w:rsidRDefault="0081688A" w:rsidP="0081688A">
      <w:pPr>
        <w:spacing w:before="60" w:after="60" w:line="276" w:lineRule="auto"/>
      </w:pPr>
    </w:p>
    <w:p w:rsidR="0081688A" w:rsidRPr="0081688A" w:rsidRDefault="0081688A" w:rsidP="0081688A">
      <w:pPr>
        <w:spacing w:before="60" w:after="60" w:line="276" w:lineRule="auto"/>
        <w:rPr>
          <w:b/>
        </w:rPr>
      </w:pPr>
      <w:r w:rsidRPr="0081688A">
        <w:rPr>
          <w:b/>
        </w:rPr>
        <w:t>Orientacyjny podział zasobów programu (UE) według rodzaju interwencji</w:t>
      </w:r>
    </w:p>
    <w:p w:rsidR="0081688A" w:rsidRPr="0081688A" w:rsidRDefault="0081688A" w:rsidP="0081688A">
      <w:pPr>
        <w:spacing w:before="60" w:after="60" w:line="276" w:lineRule="auto"/>
      </w:pPr>
      <w:r w:rsidRPr="0081688A">
        <w:t>Tabela 1. Wymiar 1 – dziedzina interwencji</w:t>
      </w:r>
    </w:p>
    <w:tbl>
      <w:tblPr>
        <w:tblStyle w:val="Tabela-Siatka12"/>
        <w:tblW w:w="0" w:type="auto"/>
        <w:tblLook w:val="04A0" w:firstRow="1" w:lastRow="0" w:firstColumn="1" w:lastColumn="0" w:noHBand="0" w:noVBand="1"/>
      </w:tblPr>
      <w:tblGrid>
        <w:gridCol w:w="1480"/>
        <w:gridCol w:w="1372"/>
        <w:gridCol w:w="1372"/>
        <w:gridCol w:w="1372"/>
        <w:gridCol w:w="1373"/>
        <w:gridCol w:w="1373"/>
      </w:tblGrid>
      <w:tr w:rsidR="0081688A" w:rsidRPr="0081688A" w:rsidTr="007C215C">
        <w:trPr>
          <w:tblHeader/>
        </w:trPr>
        <w:tc>
          <w:tcPr>
            <w:tcW w:w="1480" w:type="dxa"/>
          </w:tcPr>
          <w:p w:rsidR="0081688A" w:rsidRPr="0081688A" w:rsidRDefault="0081688A" w:rsidP="00873A85">
            <w:pPr>
              <w:spacing w:before="60" w:after="60" w:line="276" w:lineRule="auto"/>
              <w:rPr>
                <w:sz w:val="18"/>
                <w:szCs w:val="18"/>
              </w:rPr>
            </w:pPr>
            <w:r w:rsidRPr="0081688A">
              <w:rPr>
                <w:sz w:val="18"/>
                <w:szCs w:val="18"/>
              </w:rPr>
              <w:lastRenderedPageBreak/>
              <w:t>Nr priorytetu</w:t>
            </w:r>
          </w:p>
        </w:tc>
        <w:tc>
          <w:tcPr>
            <w:tcW w:w="1372" w:type="dxa"/>
          </w:tcPr>
          <w:p w:rsidR="0081688A" w:rsidRPr="0081688A" w:rsidRDefault="0081688A" w:rsidP="00873A85">
            <w:pPr>
              <w:spacing w:before="60" w:after="60" w:line="276" w:lineRule="auto"/>
              <w:rPr>
                <w:sz w:val="18"/>
                <w:szCs w:val="18"/>
              </w:rPr>
            </w:pPr>
            <w:r w:rsidRPr="0081688A">
              <w:rPr>
                <w:sz w:val="18"/>
                <w:szCs w:val="18"/>
              </w:rPr>
              <w:t>Fundusz</w:t>
            </w:r>
          </w:p>
        </w:tc>
        <w:tc>
          <w:tcPr>
            <w:tcW w:w="1372" w:type="dxa"/>
          </w:tcPr>
          <w:p w:rsidR="0081688A" w:rsidRPr="0081688A" w:rsidRDefault="0081688A" w:rsidP="00873A85">
            <w:pPr>
              <w:spacing w:before="60" w:after="60" w:line="276" w:lineRule="auto"/>
              <w:rPr>
                <w:sz w:val="18"/>
                <w:szCs w:val="18"/>
              </w:rPr>
            </w:pPr>
            <w:r w:rsidRPr="0081688A">
              <w:rPr>
                <w:sz w:val="18"/>
                <w:szCs w:val="18"/>
              </w:rPr>
              <w:t>Kategoria regionu</w:t>
            </w:r>
          </w:p>
        </w:tc>
        <w:tc>
          <w:tcPr>
            <w:tcW w:w="1372" w:type="dxa"/>
          </w:tcPr>
          <w:p w:rsidR="0081688A" w:rsidRPr="0081688A" w:rsidRDefault="0081688A" w:rsidP="00873A85">
            <w:pPr>
              <w:spacing w:before="60" w:after="60" w:line="276" w:lineRule="auto"/>
              <w:rPr>
                <w:sz w:val="18"/>
                <w:szCs w:val="18"/>
              </w:rPr>
            </w:pPr>
            <w:r w:rsidRPr="0081688A">
              <w:rPr>
                <w:sz w:val="18"/>
                <w:szCs w:val="18"/>
              </w:rPr>
              <w:t>Cel szczegółowy</w:t>
            </w:r>
          </w:p>
        </w:tc>
        <w:tc>
          <w:tcPr>
            <w:tcW w:w="1373" w:type="dxa"/>
          </w:tcPr>
          <w:p w:rsidR="0081688A" w:rsidRPr="0081688A" w:rsidRDefault="0081688A" w:rsidP="00873A85">
            <w:pPr>
              <w:spacing w:before="60" w:after="60" w:line="276" w:lineRule="auto"/>
              <w:rPr>
                <w:sz w:val="18"/>
                <w:szCs w:val="18"/>
              </w:rPr>
            </w:pPr>
            <w:r w:rsidRPr="0081688A">
              <w:rPr>
                <w:sz w:val="18"/>
                <w:szCs w:val="18"/>
              </w:rPr>
              <w:t>Kod</w:t>
            </w:r>
          </w:p>
        </w:tc>
        <w:tc>
          <w:tcPr>
            <w:tcW w:w="1373" w:type="dxa"/>
          </w:tcPr>
          <w:p w:rsidR="0081688A" w:rsidRPr="0081688A" w:rsidRDefault="0081688A" w:rsidP="00873A85">
            <w:pPr>
              <w:spacing w:before="60" w:after="60" w:line="276" w:lineRule="auto"/>
              <w:rPr>
                <w:sz w:val="18"/>
                <w:szCs w:val="18"/>
              </w:rPr>
            </w:pPr>
            <w:r w:rsidRPr="0081688A">
              <w:rPr>
                <w:sz w:val="18"/>
                <w:szCs w:val="18"/>
              </w:rPr>
              <w:t>Kwota (EUR)</w:t>
            </w:r>
          </w:p>
        </w:tc>
      </w:tr>
      <w:tr w:rsidR="0081688A" w:rsidRPr="0081688A" w:rsidTr="00873A85">
        <w:tc>
          <w:tcPr>
            <w:tcW w:w="1480" w:type="dxa"/>
          </w:tcPr>
          <w:p w:rsidR="0081688A" w:rsidRPr="0081688A" w:rsidRDefault="001A3423" w:rsidP="00873A85">
            <w:pPr>
              <w:spacing w:before="60" w:after="60" w:line="276" w:lineRule="auto"/>
              <w:rPr>
                <w:sz w:val="18"/>
                <w:szCs w:val="18"/>
              </w:rPr>
            </w:pPr>
            <w:r>
              <w:rPr>
                <w:sz w:val="18"/>
                <w:szCs w:val="18"/>
              </w:rPr>
              <w:t>5</w:t>
            </w:r>
          </w:p>
        </w:tc>
        <w:tc>
          <w:tcPr>
            <w:tcW w:w="1372" w:type="dxa"/>
          </w:tcPr>
          <w:p w:rsidR="0081688A" w:rsidRPr="0081688A" w:rsidRDefault="001A3423" w:rsidP="00873A85">
            <w:pPr>
              <w:spacing w:before="60" w:after="60" w:line="276" w:lineRule="auto"/>
              <w:rPr>
                <w:sz w:val="18"/>
                <w:szCs w:val="18"/>
              </w:rPr>
            </w:pPr>
            <w:r>
              <w:rPr>
                <w:sz w:val="18"/>
                <w:szCs w:val="18"/>
              </w:rPr>
              <w:t>EFRR</w:t>
            </w:r>
          </w:p>
        </w:tc>
        <w:tc>
          <w:tcPr>
            <w:tcW w:w="1372" w:type="dxa"/>
          </w:tcPr>
          <w:p w:rsidR="0081688A" w:rsidRPr="0081688A" w:rsidRDefault="001A3423" w:rsidP="00873A85">
            <w:pPr>
              <w:spacing w:before="60" w:after="60" w:line="276" w:lineRule="auto"/>
              <w:rPr>
                <w:sz w:val="18"/>
                <w:szCs w:val="18"/>
              </w:rPr>
            </w:pPr>
            <w:r>
              <w:rPr>
                <w:sz w:val="18"/>
                <w:szCs w:val="18"/>
              </w:rPr>
              <w:t>słabiej rozwinięty</w:t>
            </w:r>
          </w:p>
        </w:tc>
        <w:tc>
          <w:tcPr>
            <w:tcW w:w="1372" w:type="dxa"/>
          </w:tcPr>
          <w:p w:rsidR="0081688A" w:rsidRPr="0081688A" w:rsidRDefault="0081688A" w:rsidP="00873A85">
            <w:pPr>
              <w:spacing w:before="60" w:after="60" w:line="276" w:lineRule="auto"/>
              <w:rPr>
                <w:sz w:val="18"/>
                <w:szCs w:val="18"/>
              </w:rPr>
            </w:pPr>
            <w:r w:rsidRPr="0081688A">
              <w:rPr>
                <w:sz w:val="18"/>
                <w:szCs w:val="18"/>
              </w:rPr>
              <w:t>(v)</w:t>
            </w:r>
          </w:p>
        </w:tc>
        <w:tc>
          <w:tcPr>
            <w:tcW w:w="1373" w:type="dxa"/>
          </w:tcPr>
          <w:p w:rsidR="0081688A" w:rsidRPr="0081688A" w:rsidRDefault="007C215C" w:rsidP="00873A85">
            <w:pPr>
              <w:spacing w:before="60" w:after="60" w:line="276" w:lineRule="auto"/>
              <w:rPr>
                <w:sz w:val="18"/>
                <w:szCs w:val="18"/>
              </w:rPr>
            </w:pPr>
            <w:r>
              <w:rPr>
                <w:sz w:val="18"/>
                <w:szCs w:val="18"/>
              </w:rPr>
              <w:t>128</w:t>
            </w:r>
          </w:p>
        </w:tc>
        <w:tc>
          <w:tcPr>
            <w:tcW w:w="1373" w:type="dxa"/>
          </w:tcPr>
          <w:p w:rsidR="0081688A" w:rsidRPr="0081688A" w:rsidRDefault="001A3423" w:rsidP="00873A85">
            <w:pPr>
              <w:spacing w:before="60" w:after="60" w:line="276" w:lineRule="auto"/>
              <w:rPr>
                <w:sz w:val="18"/>
                <w:szCs w:val="18"/>
              </w:rPr>
            </w:pPr>
            <w:r>
              <w:rPr>
                <w:sz w:val="18"/>
                <w:szCs w:val="18"/>
              </w:rPr>
              <w:t>43 409 278</w:t>
            </w:r>
          </w:p>
        </w:tc>
      </w:tr>
      <w:tr w:rsidR="007C215C" w:rsidRPr="0081688A" w:rsidTr="00873A85">
        <w:tc>
          <w:tcPr>
            <w:tcW w:w="1480" w:type="dxa"/>
          </w:tcPr>
          <w:p w:rsidR="007C215C" w:rsidRPr="0081688A" w:rsidRDefault="001A3423" w:rsidP="00873A85">
            <w:pPr>
              <w:spacing w:before="60" w:after="60" w:line="276" w:lineRule="auto"/>
              <w:rPr>
                <w:sz w:val="18"/>
                <w:szCs w:val="18"/>
              </w:rPr>
            </w:pPr>
            <w:r>
              <w:rPr>
                <w:sz w:val="18"/>
                <w:szCs w:val="18"/>
              </w:rPr>
              <w:t>5</w:t>
            </w:r>
          </w:p>
        </w:tc>
        <w:tc>
          <w:tcPr>
            <w:tcW w:w="1372" w:type="dxa"/>
          </w:tcPr>
          <w:p w:rsidR="007C215C" w:rsidRPr="0081688A" w:rsidRDefault="001A3423" w:rsidP="00873A85">
            <w:pPr>
              <w:spacing w:before="60" w:after="60" w:line="276" w:lineRule="auto"/>
              <w:rPr>
                <w:sz w:val="18"/>
                <w:szCs w:val="18"/>
              </w:rPr>
            </w:pPr>
            <w:r>
              <w:rPr>
                <w:sz w:val="18"/>
                <w:szCs w:val="18"/>
              </w:rPr>
              <w:t>EFRR</w:t>
            </w:r>
          </w:p>
        </w:tc>
        <w:tc>
          <w:tcPr>
            <w:tcW w:w="1372" w:type="dxa"/>
          </w:tcPr>
          <w:p w:rsidR="007C215C" w:rsidRPr="0081688A" w:rsidRDefault="001A3423" w:rsidP="00873A85">
            <w:pPr>
              <w:spacing w:before="60" w:after="60" w:line="276" w:lineRule="auto"/>
              <w:rPr>
                <w:sz w:val="18"/>
                <w:szCs w:val="18"/>
              </w:rPr>
            </w:pPr>
            <w:r>
              <w:rPr>
                <w:sz w:val="18"/>
                <w:szCs w:val="18"/>
              </w:rPr>
              <w:t>słabiej rozwinięty</w:t>
            </w:r>
          </w:p>
        </w:tc>
        <w:tc>
          <w:tcPr>
            <w:tcW w:w="1372" w:type="dxa"/>
          </w:tcPr>
          <w:p w:rsidR="007C215C" w:rsidRPr="0081688A" w:rsidRDefault="007C215C" w:rsidP="00873A85">
            <w:pPr>
              <w:spacing w:before="60" w:after="60" w:line="276" w:lineRule="auto"/>
              <w:rPr>
                <w:sz w:val="18"/>
                <w:szCs w:val="18"/>
              </w:rPr>
            </w:pPr>
            <w:r>
              <w:rPr>
                <w:sz w:val="18"/>
                <w:szCs w:val="18"/>
              </w:rPr>
              <w:t>(v)</w:t>
            </w:r>
          </w:p>
        </w:tc>
        <w:tc>
          <w:tcPr>
            <w:tcW w:w="1373" w:type="dxa"/>
          </w:tcPr>
          <w:p w:rsidR="007C215C" w:rsidRDefault="007C215C" w:rsidP="00873A85">
            <w:pPr>
              <w:spacing w:before="60" w:after="60" w:line="276" w:lineRule="auto"/>
              <w:rPr>
                <w:sz w:val="18"/>
                <w:szCs w:val="18"/>
              </w:rPr>
            </w:pPr>
            <w:r>
              <w:rPr>
                <w:sz w:val="18"/>
                <w:szCs w:val="18"/>
              </w:rPr>
              <w:t>129</w:t>
            </w:r>
          </w:p>
        </w:tc>
        <w:tc>
          <w:tcPr>
            <w:tcW w:w="1373" w:type="dxa"/>
          </w:tcPr>
          <w:p w:rsidR="007C215C" w:rsidRPr="0081688A" w:rsidRDefault="001A3423" w:rsidP="00873A85">
            <w:pPr>
              <w:spacing w:before="60" w:after="60" w:line="276" w:lineRule="auto"/>
              <w:rPr>
                <w:sz w:val="18"/>
                <w:szCs w:val="18"/>
              </w:rPr>
            </w:pPr>
            <w:r>
              <w:rPr>
                <w:sz w:val="18"/>
                <w:szCs w:val="18"/>
              </w:rPr>
              <w:t>21 704 639</w:t>
            </w:r>
          </w:p>
        </w:tc>
      </w:tr>
      <w:tr w:rsidR="007C215C" w:rsidRPr="0081688A" w:rsidTr="00873A85">
        <w:tc>
          <w:tcPr>
            <w:tcW w:w="1480" w:type="dxa"/>
          </w:tcPr>
          <w:p w:rsidR="007C215C" w:rsidRPr="0081688A" w:rsidRDefault="001A3423" w:rsidP="00873A85">
            <w:pPr>
              <w:spacing w:before="60" w:after="60" w:line="276" w:lineRule="auto"/>
              <w:rPr>
                <w:sz w:val="18"/>
                <w:szCs w:val="18"/>
              </w:rPr>
            </w:pPr>
            <w:r>
              <w:rPr>
                <w:sz w:val="18"/>
                <w:szCs w:val="18"/>
              </w:rPr>
              <w:t>5</w:t>
            </w:r>
          </w:p>
        </w:tc>
        <w:tc>
          <w:tcPr>
            <w:tcW w:w="1372" w:type="dxa"/>
          </w:tcPr>
          <w:p w:rsidR="007C215C" w:rsidRPr="0081688A" w:rsidRDefault="001A3423" w:rsidP="00873A85">
            <w:pPr>
              <w:spacing w:before="60" w:after="60" w:line="276" w:lineRule="auto"/>
              <w:rPr>
                <w:sz w:val="18"/>
                <w:szCs w:val="18"/>
              </w:rPr>
            </w:pPr>
            <w:r>
              <w:rPr>
                <w:sz w:val="18"/>
                <w:szCs w:val="18"/>
              </w:rPr>
              <w:t>EFRR</w:t>
            </w:r>
          </w:p>
        </w:tc>
        <w:tc>
          <w:tcPr>
            <w:tcW w:w="1372" w:type="dxa"/>
          </w:tcPr>
          <w:p w:rsidR="007C215C" w:rsidRPr="0081688A" w:rsidRDefault="001A3423" w:rsidP="00873A85">
            <w:pPr>
              <w:spacing w:before="60" w:after="60" w:line="276" w:lineRule="auto"/>
              <w:rPr>
                <w:sz w:val="18"/>
                <w:szCs w:val="18"/>
              </w:rPr>
            </w:pPr>
            <w:r>
              <w:rPr>
                <w:sz w:val="18"/>
                <w:szCs w:val="18"/>
              </w:rPr>
              <w:t>słabiej rozwinięty</w:t>
            </w:r>
          </w:p>
        </w:tc>
        <w:tc>
          <w:tcPr>
            <w:tcW w:w="1372" w:type="dxa"/>
          </w:tcPr>
          <w:p w:rsidR="007C215C" w:rsidRPr="0081688A" w:rsidRDefault="007C215C" w:rsidP="00873A85">
            <w:pPr>
              <w:spacing w:before="60" w:after="60" w:line="276" w:lineRule="auto"/>
              <w:rPr>
                <w:sz w:val="18"/>
                <w:szCs w:val="18"/>
              </w:rPr>
            </w:pPr>
            <w:r>
              <w:rPr>
                <w:sz w:val="18"/>
                <w:szCs w:val="18"/>
              </w:rPr>
              <w:t>(v)</w:t>
            </w:r>
          </w:p>
        </w:tc>
        <w:tc>
          <w:tcPr>
            <w:tcW w:w="1373" w:type="dxa"/>
          </w:tcPr>
          <w:p w:rsidR="007C215C" w:rsidRDefault="007C215C" w:rsidP="00873A85">
            <w:pPr>
              <w:spacing w:before="60" w:after="60" w:line="276" w:lineRule="auto"/>
              <w:rPr>
                <w:sz w:val="18"/>
                <w:szCs w:val="18"/>
              </w:rPr>
            </w:pPr>
            <w:r>
              <w:rPr>
                <w:sz w:val="18"/>
                <w:szCs w:val="18"/>
              </w:rPr>
              <w:t>131</w:t>
            </w:r>
          </w:p>
        </w:tc>
        <w:tc>
          <w:tcPr>
            <w:tcW w:w="1373" w:type="dxa"/>
          </w:tcPr>
          <w:p w:rsidR="007C215C" w:rsidRPr="0081688A" w:rsidRDefault="001A3423" w:rsidP="00873A85">
            <w:pPr>
              <w:spacing w:before="60" w:after="60" w:line="276" w:lineRule="auto"/>
              <w:rPr>
                <w:sz w:val="18"/>
                <w:szCs w:val="18"/>
              </w:rPr>
            </w:pPr>
            <w:r>
              <w:rPr>
                <w:sz w:val="18"/>
                <w:szCs w:val="18"/>
              </w:rPr>
              <w:t>7 234 880</w:t>
            </w:r>
          </w:p>
        </w:tc>
      </w:tr>
    </w:tbl>
    <w:p w:rsidR="0081688A" w:rsidRPr="0081688A" w:rsidRDefault="0081688A" w:rsidP="0081688A">
      <w:pPr>
        <w:spacing w:before="60" w:after="60" w:line="276" w:lineRule="auto"/>
      </w:pPr>
      <w:r w:rsidRPr="0081688A">
        <w:t>Tabela 2. Wymiar 2 – forma finansowania</w:t>
      </w:r>
    </w:p>
    <w:tbl>
      <w:tblPr>
        <w:tblStyle w:val="Tabela-Siatka12"/>
        <w:tblW w:w="0" w:type="auto"/>
        <w:tblLook w:val="04A0" w:firstRow="1" w:lastRow="0" w:firstColumn="1" w:lastColumn="0" w:noHBand="0" w:noVBand="1"/>
      </w:tblPr>
      <w:tblGrid>
        <w:gridCol w:w="1480"/>
        <w:gridCol w:w="1372"/>
        <w:gridCol w:w="1372"/>
        <w:gridCol w:w="1372"/>
        <w:gridCol w:w="1373"/>
        <w:gridCol w:w="1373"/>
      </w:tblGrid>
      <w:tr w:rsidR="0081688A" w:rsidRPr="0081688A" w:rsidTr="00A31CA5">
        <w:trPr>
          <w:tblHeader/>
        </w:trPr>
        <w:tc>
          <w:tcPr>
            <w:tcW w:w="1480" w:type="dxa"/>
          </w:tcPr>
          <w:p w:rsidR="0081688A" w:rsidRPr="0081688A" w:rsidRDefault="0081688A" w:rsidP="00873A85">
            <w:pPr>
              <w:spacing w:before="60" w:after="60" w:line="276" w:lineRule="auto"/>
              <w:rPr>
                <w:sz w:val="18"/>
                <w:szCs w:val="18"/>
              </w:rPr>
            </w:pPr>
            <w:r w:rsidRPr="0081688A">
              <w:rPr>
                <w:sz w:val="18"/>
                <w:szCs w:val="18"/>
              </w:rPr>
              <w:t>Nr priorytetu</w:t>
            </w:r>
          </w:p>
        </w:tc>
        <w:tc>
          <w:tcPr>
            <w:tcW w:w="1372" w:type="dxa"/>
          </w:tcPr>
          <w:p w:rsidR="0081688A" w:rsidRPr="0081688A" w:rsidRDefault="0081688A" w:rsidP="00873A85">
            <w:pPr>
              <w:spacing w:before="60" w:after="60" w:line="276" w:lineRule="auto"/>
              <w:rPr>
                <w:sz w:val="18"/>
                <w:szCs w:val="18"/>
              </w:rPr>
            </w:pPr>
            <w:r w:rsidRPr="0081688A">
              <w:rPr>
                <w:sz w:val="18"/>
                <w:szCs w:val="18"/>
              </w:rPr>
              <w:t>Fundusz</w:t>
            </w:r>
          </w:p>
        </w:tc>
        <w:tc>
          <w:tcPr>
            <w:tcW w:w="1372" w:type="dxa"/>
          </w:tcPr>
          <w:p w:rsidR="0081688A" w:rsidRPr="0081688A" w:rsidRDefault="0081688A" w:rsidP="00873A85">
            <w:pPr>
              <w:spacing w:before="60" w:after="60" w:line="276" w:lineRule="auto"/>
              <w:rPr>
                <w:sz w:val="18"/>
                <w:szCs w:val="18"/>
              </w:rPr>
            </w:pPr>
            <w:r w:rsidRPr="0081688A">
              <w:rPr>
                <w:sz w:val="18"/>
                <w:szCs w:val="18"/>
              </w:rPr>
              <w:t>Kategoria regionu</w:t>
            </w:r>
          </w:p>
        </w:tc>
        <w:tc>
          <w:tcPr>
            <w:tcW w:w="1372" w:type="dxa"/>
          </w:tcPr>
          <w:p w:rsidR="0081688A" w:rsidRPr="0081688A" w:rsidRDefault="0081688A" w:rsidP="00873A85">
            <w:pPr>
              <w:spacing w:before="60" w:after="60" w:line="276" w:lineRule="auto"/>
              <w:rPr>
                <w:sz w:val="18"/>
                <w:szCs w:val="18"/>
              </w:rPr>
            </w:pPr>
            <w:r w:rsidRPr="0081688A">
              <w:rPr>
                <w:sz w:val="18"/>
                <w:szCs w:val="18"/>
              </w:rPr>
              <w:t>Cel szczegółowy</w:t>
            </w:r>
          </w:p>
        </w:tc>
        <w:tc>
          <w:tcPr>
            <w:tcW w:w="1373" w:type="dxa"/>
          </w:tcPr>
          <w:p w:rsidR="0081688A" w:rsidRPr="0081688A" w:rsidRDefault="0081688A" w:rsidP="00873A85">
            <w:pPr>
              <w:spacing w:before="60" w:after="60" w:line="276" w:lineRule="auto"/>
              <w:rPr>
                <w:sz w:val="18"/>
                <w:szCs w:val="18"/>
              </w:rPr>
            </w:pPr>
            <w:r w:rsidRPr="0081688A">
              <w:rPr>
                <w:sz w:val="18"/>
                <w:szCs w:val="18"/>
              </w:rPr>
              <w:t>Kod</w:t>
            </w:r>
          </w:p>
        </w:tc>
        <w:tc>
          <w:tcPr>
            <w:tcW w:w="1373" w:type="dxa"/>
          </w:tcPr>
          <w:p w:rsidR="0081688A" w:rsidRPr="0081688A" w:rsidRDefault="0081688A" w:rsidP="00873A85">
            <w:pPr>
              <w:spacing w:before="60" w:after="60" w:line="276" w:lineRule="auto"/>
              <w:rPr>
                <w:sz w:val="18"/>
                <w:szCs w:val="18"/>
              </w:rPr>
            </w:pPr>
            <w:r w:rsidRPr="0081688A">
              <w:rPr>
                <w:sz w:val="18"/>
                <w:szCs w:val="18"/>
              </w:rPr>
              <w:t>Kwota (EUR)</w:t>
            </w:r>
          </w:p>
        </w:tc>
      </w:tr>
      <w:tr w:rsidR="0081688A" w:rsidRPr="0081688A" w:rsidTr="00873A85">
        <w:tc>
          <w:tcPr>
            <w:tcW w:w="1480" w:type="dxa"/>
          </w:tcPr>
          <w:p w:rsidR="0081688A" w:rsidRPr="0081688A" w:rsidRDefault="00A31CA5" w:rsidP="00873A85">
            <w:pPr>
              <w:spacing w:before="60" w:after="60" w:line="276" w:lineRule="auto"/>
              <w:rPr>
                <w:sz w:val="18"/>
                <w:szCs w:val="18"/>
              </w:rPr>
            </w:pPr>
            <w:r>
              <w:rPr>
                <w:sz w:val="18"/>
                <w:szCs w:val="18"/>
              </w:rPr>
              <w:t>5</w:t>
            </w:r>
          </w:p>
        </w:tc>
        <w:tc>
          <w:tcPr>
            <w:tcW w:w="1372" w:type="dxa"/>
          </w:tcPr>
          <w:p w:rsidR="0081688A" w:rsidRPr="0081688A" w:rsidRDefault="00A31CA5" w:rsidP="00873A85">
            <w:pPr>
              <w:spacing w:before="60" w:after="60" w:line="276" w:lineRule="auto"/>
              <w:rPr>
                <w:sz w:val="18"/>
                <w:szCs w:val="18"/>
              </w:rPr>
            </w:pPr>
            <w:r>
              <w:rPr>
                <w:sz w:val="18"/>
                <w:szCs w:val="18"/>
              </w:rPr>
              <w:t>EFRR</w:t>
            </w:r>
          </w:p>
        </w:tc>
        <w:tc>
          <w:tcPr>
            <w:tcW w:w="1372" w:type="dxa"/>
          </w:tcPr>
          <w:p w:rsidR="0081688A" w:rsidRPr="0081688A" w:rsidRDefault="00A31CA5" w:rsidP="00873A85">
            <w:pPr>
              <w:spacing w:before="60" w:after="60" w:line="276" w:lineRule="auto"/>
              <w:rPr>
                <w:sz w:val="18"/>
                <w:szCs w:val="18"/>
              </w:rPr>
            </w:pPr>
            <w:r>
              <w:rPr>
                <w:sz w:val="18"/>
                <w:szCs w:val="18"/>
              </w:rPr>
              <w:t>słabiej rozwinięty</w:t>
            </w:r>
          </w:p>
        </w:tc>
        <w:tc>
          <w:tcPr>
            <w:tcW w:w="1372" w:type="dxa"/>
          </w:tcPr>
          <w:p w:rsidR="0081688A" w:rsidRPr="0081688A" w:rsidRDefault="00A31CA5" w:rsidP="00873A85">
            <w:pPr>
              <w:spacing w:before="60" w:after="60" w:line="276" w:lineRule="auto"/>
              <w:rPr>
                <w:sz w:val="18"/>
                <w:szCs w:val="18"/>
              </w:rPr>
            </w:pPr>
            <w:r>
              <w:rPr>
                <w:sz w:val="18"/>
                <w:szCs w:val="18"/>
              </w:rPr>
              <w:t>(v)</w:t>
            </w:r>
          </w:p>
        </w:tc>
        <w:tc>
          <w:tcPr>
            <w:tcW w:w="1373" w:type="dxa"/>
          </w:tcPr>
          <w:p w:rsidR="0081688A" w:rsidRPr="0081688A" w:rsidRDefault="00A31CA5" w:rsidP="00873A85">
            <w:pPr>
              <w:spacing w:before="60" w:after="60" w:line="276" w:lineRule="auto"/>
              <w:rPr>
                <w:sz w:val="18"/>
                <w:szCs w:val="18"/>
              </w:rPr>
            </w:pPr>
            <w:r>
              <w:rPr>
                <w:sz w:val="18"/>
                <w:szCs w:val="18"/>
              </w:rPr>
              <w:t>01</w:t>
            </w:r>
          </w:p>
        </w:tc>
        <w:tc>
          <w:tcPr>
            <w:tcW w:w="1373" w:type="dxa"/>
          </w:tcPr>
          <w:p w:rsidR="0081688A" w:rsidRPr="0081688A" w:rsidRDefault="00A31CA5" w:rsidP="00873A85">
            <w:pPr>
              <w:spacing w:before="60" w:after="60" w:line="276" w:lineRule="auto"/>
              <w:rPr>
                <w:sz w:val="18"/>
                <w:szCs w:val="18"/>
              </w:rPr>
            </w:pPr>
            <w:r>
              <w:rPr>
                <w:sz w:val="18"/>
                <w:szCs w:val="18"/>
              </w:rPr>
              <w:t>72 348 796</w:t>
            </w:r>
          </w:p>
        </w:tc>
      </w:tr>
    </w:tbl>
    <w:p w:rsidR="0081688A" w:rsidRPr="0081688A" w:rsidRDefault="0081688A" w:rsidP="0081688A">
      <w:pPr>
        <w:spacing w:before="60" w:after="60" w:line="276" w:lineRule="auto"/>
      </w:pPr>
      <w:r w:rsidRPr="0081688A">
        <w:t>Tabela 3. Wymiar 3 – terytorialny mechanizm realizacji i ukierunkowanie terytorialne</w:t>
      </w:r>
    </w:p>
    <w:tbl>
      <w:tblPr>
        <w:tblStyle w:val="Tabela-Siatka12"/>
        <w:tblW w:w="0" w:type="auto"/>
        <w:tblLook w:val="04A0" w:firstRow="1" w:lastRow="0" w:firstColumn="1" w:lastColumn="0" w:noHBand="0" w:noVBand="1"/>
      </w:tblPr>
      <w:tblGrid>
        <w:gridCol w:w="1480"/>
        <w:gridCol w:w="1372"/>
        <w:gridCol w:w="1372"/>
        <w:gridCol w:w="1372"/>
        <w:gridCol w:w="1373"/>
        <w:gridCol w:w="1373"/>
      </w:tblGrid>
      <w:tr w:rsidR="0081688A" w:rsidRPr="0081688A" w:rsidTr="00A31CA5">
        <w:trPr>
          <w:tblHeader/>
        </w:trPr>
        <w:tc>
          <w:tcPr>
            <w:tcW w:w="1480" w:type="dxa"/>
          </w:tcPr>
          <w:p w:rsidR="0081688A" w:rsidRPr="0081688A" w:rsidRDefault="0081688A" w:rsidP="00873A85">
            <w:pPr>
              <w:spacing w:before="60" w:after="60" w:line="276" w:lineRule="auto"/>
              <w:rPr>
                <w:sz w:val="18"/>
                <w:szCs w:val="18"/>
              </w:rPr>
            </w:pPr>
            <w:r w:rsidRPr="0081688A">
              <w:rPr>
                <w:sz w:val="18"/>
                <w:szCs w:val="18"/>
              </w:rPr>
              <w:t>Nr priorytetu</w:t>
            </w:r>
          </w:p>
        </w:tc>
        <w:tc>
          <w:tcPr>
            <w:tcW w:w="1372" w:type="dxa"/>
          </w:tcPr>
          <w:p w:rsidR="0081688A" w:rsidRPr="0081688A" w:rsidRDefault="0081688A" w:rsidP="00873A85">
            <w:pPr>
              <w:spacing w:before="60" w:after="60" w:line="276" w:lineRule="auto"/>
              <w:rPr>
                <w:sz w:val="18"/>
                <w:szCs w:val="18"/>
              </w:rPr>
            </w:pPr>
            <w:r w:rsidRPr="0081688A">
              <w:rPr>
                <w:sz w:val="18"/>
                <w:szCs w:val="18"/>
              </w:rPr>
              <w:t>Fundusz</w:t>
            </w:r>
          </w:p>
        </w:tc>
        <w:tc>
          <w:tcPr>
            <w:tcW w:w="1372" w:type="dxa"/>
          </w:tcPr>
          <w:p w:rsidR="0081688A" w:rsidRPr="0081688A" w:rsidRDefault="0081688A" w:rsidP="00873A85">
            <w:pPr>
              <w:spacing w:before="60" w:after="60" w:line="276" w:lineRule="auto"/>
              <w:rPr>
                <w:sz w:val="18"/>
                <w:szCs w:val="18"/>
              </w:rPr>
            </w:pPr>
            <w:r w:rsidRPr="0081688A">
              <w:rPr>
                <w:sz w:val="18"/>
                <w:szCs w:val="18"/>
              </w:rPr>
              <w:t>Kategoria regionu</w:t>
            </w:r>
          </w:p>
        </w:tc>
        <w:tc>
          <w:tcPr>
            <w:tcW w:w="1372" w:type="dxa"/>
          </w:tcPr>
          <w:p w:rsidR="0081688A" w:rsidRPr="0081688A" w:rsidRDefault="0081688A" w:rsidP="00873A85">
            <w:pPr>
              <w:spacing w:before="60" w:after="60" w:line="276" w:lineRule="auto"/>
              <w:rPr>
                <w:sz w:val="18"/>
                <w:szCs w:val="18"/>
              </w:rPr>
            </w:pPr>
            <w:r w:rsidRPr="0081688A">
              <w:rPr>
                <w:sz w:val="18"/>
                <w:szCs w:val="18"/>
              </w:rPr>
              <w:t>Cel szczegółowy</w:t>
            </w:r>
          </w:p>
        </w:tc>
        <w:tc>
          <w:tcPr>
            <w:tcW w:w="1373" w:type="dxa"/>
          </w:tcPr>
          <w:p w:rsidR="0081688A" w:rsidRPr="0081688A" w:rsidRDefault="0081688A" w:rsidP="00873A85">
            <w:pPr>
              <w:spacing w:before="60" w:after="60" w:line="276" w:lineRule="auto"/>
              <w:rPr>
                <w:sz w:val="18"/>
                <w:szCs w:val="18"/>
              </w:rPr>
            </w:pPr>
            <w:r w:rsidRPr="0081688A">
              <w:rPr>
                <w:sz w:val="18"/>
                <w:szCs w:val="18"/>
              </w:rPr>
              <w:t>Kod</w:t>
            </w:r>
          </w:p>
        </w:tc>
        <w:tc>
          <w:tcPr>
            <w:tcW w:w="1373" w:type="dxa"/>
          </w:tcPr>
          <w:p w:rsidR="0081688A" w:rsidRPr="0081688A" w:rsidRDefault="0081688A" w:rsidP="00873A85">
            <w:pPr>
              <w:spacing w:before="60" w:after="60" w:line="276" w:lineRule="auto"/>
              <w:rPr>
                <w:sz w:val="18"/>
                <w:szCs w:val="18"/>
              </w:rPr>
            </w:pPr>
            <w:r w:rsidRPr="0081688A">
              <w:rPr>
                <w:sz w:val="18"/>
                <w:szCs w:val="18"/>
              </w:rPr>
              <w:t>Kwota (EUR)</w:t>
            </w:r>
          </w:p>
        </w:tc>
      </w:tr>
      <w:tr w:rsidR="0081688A" w:rsidRPr="0081688A" w:rsidTr="00873A85">
        <w:tc>
          <w:tcPr>
            <w:tcW w:w="1480" w:type="dxa"/>
          </w:tcPr>
          <w:p w:rsidR="0081688A" w:rsidRPr="0081688A" w:rsidRDefault="006064F7" w:rsidP="00873A85">
            <w:pPr>
              <w:spacing w:before="60" w:after="60" w:line="276" w:lineRule="auto"/>
              <w:rPr>
                <w:sz w:val="18"/>
                <w:szCs w:val="18"/>
              </w:rPr>
            </w:pPr>
            <w:r>
              <w:rPr>
                <w:sz w:val="18"/>
                <w:szCs w:val="18"/>
              </w:rPr>
              <w:t>5</w:t>
            </w:r>
          </w:p>
        </w:tc>
        <w:tc>
          <w:tcPr>
            <w:tcW w:w="1372" w:type="dxa"/>
          </w:tcPr>
          <w:p w:rsidR="0081688A" w:rsidRPr="0081688A" w:rsidRDefault="006064F7" w:rsidP="00873A85">
            <w:pPr>
              <w:spacing w:before="60" w:after="60" w:line="276" w:lineRule="auto"/>
              <w:rPr>
                <w:sz w:val="18"/>
                <w:szCs w:val="18"/>
              </w:rPr>
            </w:pPr>
            <w:r>
              <w:rPr>
                <w:sz w:val="18"/>
                <w:szCs w:val="18"/>
              </w:rPr>
              <w:t>EFRR</w:t>
            </w:r>
          </w:p>
        </w:tc>
        <w:tc>
          <w:tcPr>
            <w:tcW w:w="1372" w:type="dxa"/>
          </w:tcPr>
          <w:p w:rsidR="0081688A" w:rsidRPr="0081688A" w:rsidRDefault="006064F7" w:rsidP="00873A85">
            <w:pPr>
              <w:spacing w:before="60" w:after="60" w:line="276" w:lineRule="auto"/>
              <w:rPr>
                <w:sz w:val="18"/>
                <w:szCs w:val="18"/>
              </w:rPr>
            </w:pPr>
            <w:r>
              <w:rPr>
                <w:sz w:val="18"/>
                <w:szCs w:val="18"/>
              </w:rPr>
              <w:t>słabiej rozwinięty</w:t>
            </w:r>
          </w:p>
        </w:tc>
        <w:tc>
          <w:tcPr>
            <w:tcW w:w="1372" w:type="dxa"/>
          </w:tcPr>
          <w:p w:rsidR="0081688A" w:rsidRPr="0081688A" w:rsidRDefault="006064F7" w:rsidP="00873A85">
            <w:pPr>
              <w:spacing w:before="60" w:after="60" w:line="276" w:lineRule="auto"/>
              <w:rPr>
                <w:sz w:val="18"/>
                <w:szCs w:val="18"/>
              </w:rPr>
            </w:pPr>
            <w:r>
              <w:rPr>
                <w:sz w:val="18"/>
                <w:szCs w:val="18"/>
              </w:rPr>
              <w:t>(v)</w:t>
            </w:r>
          </w:p>
        </w:tc>
        <w:tc>
          <w:tcPr>
            <w:tcW w:w="1373" w:type="dxa"/>
          </w:tcPr>
          <w:p w:rsidR="0081688A" w:rsidRPr="0081688A" w:rsidRDefault="006064F7" w:rsidP="00873A85">
            <w:pPr>
              <w:spacing w:before="60" w:after="60" w:line="276" w:lineRule="auto"/>
              <w:rPr>
                <w:sz w:val="18"/>
                <w:szCs w:val="18"/>
              </w:rPr>
            </w:pPr>
            <w:r>
              <w:rPr>
                <w:sz w:val="18"/>
                <w:szCs w:val="18"/>
              </w:rPr>
              <w:t>03</w:t>
            </w:r>
          </w:p>
        </w:tc>
        <w:tc>
          <w:tcPr>
            <w:tcW w:w="1373" w:type="dxa"/>
          </w:tcPr>
          <w:p w:rsidR="0081688A" w:rsidRPr="0081688A" w:rsidRDefault="006064F7" w:rsidP="00873A85">
            <w:pPr>
              <w:spacing w:before="60" w:after="60" w:line="276" w:lineRule="auto"/>
              <w:rPr>
                <w:sz w:val="18"/>
                <w:szCs w:val="18"/>
              </w:rPr>
            </w:pPr>
            <w:r w:rsidRPr="006064F7">
              <w:rPr>
                <w:sz w:val="18"/>
                <w:szCs w:val="18"/>
              </w:rPr>
              <w:t>22 805 415</w:t>
            </w:r>
          </w:p>
        </w:tc>
      </w:tr>
      <w:tr w:rsidR="0081688A" w:rsidRPr="0081688A" w:rsidTr="00873A85">
        <w:tc>
          <w:tcPr>
            <w:tcW w:w="1480" w:type="dxa"/>
          </w:tcPr>
          <w:p w:rsidR="0081688A" w:rsidRPr="0081688A" w:rsidRDefault="00976434" w:rsidP="00873A85">
            <w:pPr>
              <w:spacing w:before="60" w:after="60" w:line="276" w:lineRule="auto"/>
              <w:rPr>
                <w:sz w:val="18"/>
                <w:szCs w:val="18"/>
              </w:rPr>
            </w:pPr>
            <w:r>
              <w:rPr>
                <w:sz w:val="18"/>
                <w:szCs w:val="18"/>
              </w:rPr>
              <w:t>5</w:t>
            </w:r>
          </w:p>
        </w:tc>
        <w:tc>
          <w:tcPr>
            <w:tcW w:w="1372" w:type="dxa"/>
          </w:tcPr>
          <w:p w:rsidR="0081688A" w:rsidRPr="0081688A" w:rsidRDefault="00976434" w:rsidP="00873A85">
            <w:pPr>
              <w:spacing w:before="60" w:after="60" w:line="276" w:lineRule="auto"/>
              <w:rPr>
                <w:sz w:val="18"/>
                <w:szCs w:val="18"/>
              </w:rPr>
            </w:pPr>
            <w:r>
              <w:rPr>
                <w:sz w:val="18"/>
                <w:szCs w:val="18"/>
              </w:rPr>
              <w:t>EFRR5</w:t>
            </w:r>
          </w:p>
        </w:tc>
        <w:tc>
          <w:tcPr>
            <w:tcW w:w="1372" w:type="dxa"/>
          </w:tcPr>
          <w:p w:rsidR="0081688A" w:rsidRPr="0081688A" w:rsidRDefault="00976434" w:rsidP="00873A85">
            <w:pPr>
              <w:spacing w:before="60" w:after="60" w:line="276" w:lineRule="auto"/>
              <w:rPr>
                <w:sz w:val="18"/>
                <w:szCs w:val="18"/>
              </w:rPr>
            </w:pPr>
            <w:r>
              <w:rPr>
                <w:sz w:val="18"/>
                <w:szCs w:val="18"/>
              </w:rPr>
              <w:t>słabiej rozwinięty</w:t>
            </w:r>
          </w:p>
        </w:tc>
        <w:tc>
          <w:tcPr>
            <w:tcW w:w="1372" w:type="dxa"/>
          </w:tcPr>
          <w:p w:rsidR="0081688A" w:rsidRPr="0081688A" w:rsidRDefault="00976434" w:rsidP="00873A85">
            <w:pPr>
              <w:spacing w:before="60" w:after="60" w:line="276" w:lineRule="auto"/>
              <w:rPr>
                <w:sz w:val="18"/>
                <w:szCs w:val="18"/>
              </w:rPr>
            </w:pPr>
            <w:r>
              <w:rPr>
                <w:sz w:val="18"/>
                <w:szCs w:val="18"/>
              </w:rPr>
              <w:t>(v)</w:t>
            </w:r>
          </w:p>
        </w:tc>
        <w:tc>
          <w:tcPr>
            <w:tcW w:w="1373" w:type="dxa"/>
          </w:tcPr>
          <w:p w:rsidR="0081688A" w:rsidRPr="0081688A" w:rsidRDefault="00976434" w:rsidP="00873A85">
            <w:pPr>
              <w:spacing w:before="60" w:after="60" w:line="276" w:lineRule="auto"/>
              <w:rPr>
                <w:sz w:val="18"/>
                <w:szCs w:val="18"/>
              </w:rPr>
            </w:pPr>
            <w:r>
              <w:rPr>
                <w:sz w:val="18"/>
                <w:szCs w:val="18"/>
              </w:rPr>
              <w:t>33</w:t>
            </w:r>
          </w:p>
        </w:tc>
        <w:tc>
          <w:tcPr>
            <w:tcW w:w="1373" w:type="dxa"/>
          </w:tcPr>
          <w:p w:rsidR="0081688A" w:rsidRPr="0081688A" w:rsidRDefault="00976434" w:rsidP="00873A85">
            <w:pPr>
              <w:spacing w:before="60" w:after="60" w:line="276" w:lineRule="auto"/>
              <w:rPr>
                <w:sz w:val="18"/>
                <w:szCs w:val="18"/>
              </w:rPr>
            </w:pPr>
            <w:r>
              <w:rPr>
                <w:sz w:val="18"/>
                <w:szCs w:val="18"/>
              </w:rPr>
              <w:t>49 543 381</w:t>
            </w:r>
          </w:p>
        </w:tc>
      </w:tr>
    </w:tbl>
    <w:p w:rsidR="0081688A" w:rsidRPr="0081688A" w:rsidRDefault="0081688A" w:rsidP="0081688A">
      <w:pPr>
        <w:spacing w:before="60" w:after="60" w:line="276" w:lineRule="auto"/>
      </w:pPr>
      <w:r w:rsidRPr="0081688A">
        <w:t>Tabela 4. Wymiar 6 – tematy uzupełniające EFS+</w:t>
      </w:r>
    </w:p>
    <w:tbl>
      <w:tblPr>
        <w:tblStyle w:val="Tabela-Siatka12"/>
        <w:tblW w:w="0" w:type="auto"/>
        <w:tblLook w:val="04A0" w:firstRow="1" w:lastRow="0" w:firstColumn="1" w:lastColumn="0" w:noHBand="0" w:noVBand="1"/>
      </w:tblPr>
      <w:tblGrid>
        <w:gridCol w:w="1480"/>
        <w:gridCol w:w="1372"/>
        <w:gridCol w:w="1372"/>
        <w:gridCol w:w="1372"/>
        <w:gridCol w:w="1373"/>
        <w:gridCol w:w="1373"/>
      </w:tblGrid>
      <w:tr w:rsidR="0081688A" w:rsidRPr="0081688A" w:rsidTr="00A31CA5">
        <w:trPr>
          <w:tblHeader/>
        </w:trPr>
        <w:tc>
          <w:tcPr>
            <w:tcW w:w="1480" w:type="dxa"/>
          </w:tcPr>
          <w:p w:rsidR="0081688A" w:rsidRPr="0081688A" w:rsidRDefault="0081688A" w:rsidP="00873A85">
            <w:pPr>
              <w:spacing w:before="60" w:after="60" w:line="276" w:lineRule="auto"/>
              <w:rPr>
                <w:sz w:val="18"/>
                <w:szCs w:val="18"/>
              </w:rPr>
            </w:pPr>
            <w:r w:rsidRPr="0081688A">
              <w:rPr>
                <w:sz w:val="18"/>
                <w:szCs w:val="18"/>
              </w:rPr>
              <w:t>Nr priorytetu</w:t>
            </w:r>
          </w:p>
        </w:tc>
        <w:tc>
          <w:tcPr>
            <w:tcW w:w="1372" w:type="dxa"/>
          </w:tcPr>
          <w:p w:rsidR="0081688A" w:rsidRPr="0081688A" w:rsidRDefault="0081688A" w:rsidP="00873A85">
            <w:pPr>
              <w:spacing w:before="60" w:after="60" w:line="276" w:lineRule="auto"/>
              <w:rPr>
                <w:sz w:val="18"/>
                <w:szCs w:val="18"/>
              </w:rPr>
            </w:pPr>
            <w:r w:rsidRPr="0081688A">
              <w:rPr>
                <w:sz w:val="18"/>
                <w:szCs w:val="18"/>
              </w:rPr>
              <w:t>Fundusz</w:t>
            </w:r>
          </w:p>
        </w:tc>
        <w:tc>
          <w:tcPr>
            <w:tcW w:w="1372" w:type="dxa"/>
          </w:tcPr>
          <w:p w:rsidR="0081688A" w:rsidRPr="0081688A" w:rsidRDefault="0081688A" w:rsidP="00873A85">
            <w:pPr>
              <w:spacing w:before="60" w:after="60" w:line="276" w:lineRule="auto"/>
              <w:rPr>
                <w:sz w:val="18"/>
                <w:szCs w:val="18"/>
              </w:rPr>
            </w:pPr>
            <w:r w:rsidRPr="0081688A">
              <w:rPr>
                <w:sz w:val="18"/>
                <w:szCs w:val="18"/>
              </w:rPr>
              <w:t>Kategoria regionu</w:t>
            </w:r>
          </w:p>
        </w:tc>
        <w:tc>
          <w:tcPr>
            <w:tcW w:w="1372" w:type="dxa"/>
          </w:tcPr>
          <w:p w:rsidR="0081688A" w:rsidRPr="0081688A" w:rsidRDefault="0081688A" w:rsidP="00873A85">
            <w:pPr>
              <w:spacing w:before="60" w:after="60" w:line="276" w:lineRule="auto"/>
              <w:rPr>
                <w:sz w:val="18"/>
                <w:szCs w:val="18"/>
              </w:rPr>
            </w:pPr>
            <w:r w:rsidRPr="0081688A">
              <w:rPr>
                <w:sz w:val="18"/>
                <w:szCs w:val="18"/>
              </w:rPr>
              <w:t>Cel szczegółowy</w:t>
            </w:r>
          </w:p>
        </w:tc>
        <w:tc>
          <w:tcPr>
            <w:tcW w:w="1373" w:type="dxa"/>
          </w:tcPr>
          <w:p w:rsidR="0081688A" w:rsidRPr="0081688A" w:rsidRDefault="0081688A" w:rsidP="00873A85">
            <w:pPr>
              <w:spacing w:before="60" w:after="60" w:line="276" w:lineRule="auto"/>
              <w:rPr>
                <w:sz w:val="18"/>
                <w:szCs w:val="18"/>
              </w:rPr>
            </w:pPr>
            <w:r w:rsidRPr="0081688A">
              <w:rPr>
                <w:sz w:val="18"/>
                <w:szCs w:val="18"/>
              </w:rPr>
              <w:t>Kod</w:t>
            </w:r>
          </w:p>
        </w:tc>
        <w:tc>
          <w:tcPr>
            <w:tcW w:w="1373" w:type="dxa"/>
          </w:tcPr>
          <w:p w:rsidR="0081688A" w:rsidRPr="0081688A" w:rsidRDefault="0081688A" w:rsidP="00873A85">
            <w:pPr>
              <w:spacing w:before="60" w:after="60" w:line="276" w:lineRule="auto"/>
              <w:rPr>
                <w:sz w:val="18"/>
                <w:szCs w:val="18"/>
              </w:rPr>
            </w:pPr>
            <w:r w:rsidRPr="0081688A">
              <w:rPr>
                <w:sz w:val="18"/>
                <w:szCs w:val="18"/>
              </w:rPr>
              <w:t>Kwota (EUR)</w:t>
            </w:r>
          </w:p>
        </w:tc>
      </w:tr>
      <w:tr w:rsidR="0081688A" w:rsidRPr="0081688A" w:rsidTr="00873A85">
        <w:tc>
          <w:tcPr>
            <w:tcW w:w="1480" w:type="dxa"/>
          </w:tcPr>
          <w:p w:rsidR="0081688A" w:rsidRPr="0081688A" w:rsidRDefault="0081688A" w:rsidP="00873A85">
            <w:pPr>
              <w:spacing w:before="60" w:after="60" w:line="276" w:lineRule="auto"/>
              <w:rPr>
                <w:sz w:val="18"/>
                <w:szCs w:val="18"/>
              </w:rPr>
            </w:pPr>
          </w:p>
        </w:tc>
        <w:tc>
          <w:tcPr>
            <w:tcW w:w="1372" w:type="dxa"/>
          </w:tcPr>
          <w:p w:rsidR="0081688A" w:rsidRPr="0081688A" w:rsidRDefault="0081688A" w:rsidP="00873A85">
            <w:pPr>
              <w:spacing w:before="60" w:after="60" w:line="276" w:lineRule="auto"/>
              <w:rPr>
                <w:sz w:val="18"/>
                <w:szCs w:val="18"/>
              </w:rPr>
            </w:pPr>
          </w:p>
        </w:tc>
        <w:tc>
          <w:tcPr>
            <w:tcW w:w="1372" w:type="dxa"/>
          </w:tcPr>
          <w:p w:rsidR="0081688A" w:rsidRPr="0081688A" w:rsidRDefault="0081688A" w:rsidP="00873A85">
            <w:pPr>
              <w:spacing w:before="60" w:after="60" w:line="276" w:lineRule="auto"/>
              <w:rPr>
                <w:sz w:val="18"/>
                <w:szCs w:val="18"/>
              </w:rPr>
            </w:pPr>
          </w:p>
        </w:tc>
        <w:tc>
          <w:tcPr>
            <w:tcW w:w="1372" w:type="dxa"/>
          </w:tcPr>
          <w:p w:rsidR="0081688A" w:rsidRPr="0081688A" w:rsidRDefault="0081688A" w:rsidP="00873A85">
            <w:pPr>
              <w:spacing w:before="60" w:after="60" w:line="276" w:lineRule="auto"/>
              <w:rPr>
                <w:sz w:val="18"/>
                <w:szCs w:val="18"/>
              </w:rPr>
            </w:pPr>
          </w:p>
        </w:tc>
        <w:tc>
          <w:tcPr>
            <w:tcW w:w="1373" w:type="dxa"/>
          </w:tcPr>
          <w:p w:rsidR="0081688A" w:rsidRPr="0081688A" w:rsidRDefault="0081688A" w:rsidP="00873A85">
            <w:pPr>
              <w:spacing w:before="60" w:after="60" w:line="276" w:lineRule="auto"/>
              <w:rPr>
                <w:sz w:val="18"/>
                <w:szCs w:val="18"/>
              </w:rPr>
            </w:pPr>
          </w:p>
        </w:tc>
        <w:tc>
          <w:tcPr>
            <w:tcW w:w="1373" w:type="dxa"/>
          </w:tcPr>
          <w:p w:rsidR="0081688A" w:rsidRPr="0081688A" w:rsidRDefault="0081688A" w:rsidP="00873A85">
            <w:pPr>
              <w:spacing w:before="60" w:after="60" w:line="276" w:lineRule="auto"/>
              <w:rPr>
                <w:sz w:val="18"/>
                <w:szCs w:val="18"/>
              </w:rPr>
            </w:pPr>
          </w:p>
        </w:tc>
      </w:tr>
      <w:tr w:rsidR="0081688A" w:rsidRPr="0081688A" w:rsidTr="00873A85">
        <w:tc>
          <w:tcPr>
            <w:tcW w:w="1480" w:type="dxa"/>
          </w:tcPr>
          <w:p w:rsidR="0081688A" w:rsidRPr="0081688A" w:rsidRDefault="0081688A" w:rsidP="00873A85">
            <w:pPr>
              <w:spacing w:before="60" w:after="60" w:line="276" w:lineRule="auto"/>
              <w:rPr>
                <w:sz w:val="18"/>
                <w:szCs w:val="18"/>
              </w:rPr>
            </w:pPr>
          </w:p>
        </w:tc>
        <w:tc>
          <w:tcPr>
            <w:tcW w:w="1372" w:type="dxa"/>
          </w:tcPr>
          <w:p w:rsidR="0081688A" w:rsidRPr="0081688A" w:rsidRDefault="0081688A" w:rsidP="00873A85">
            <w:pPr>
              <w:spacing w:before="60" w:after="60" w:line="276" w:lineRule="auto"/>
              <w:rPr>
                <w:sz w:val="18"/>
                <w:szCs w:val="18"/>
              </w:rPr>
            </w:pPr>
          </w:p>
        </w:tc>
        <w:tc>
          <w:tcPr>
            <w:tcW w:w="1372" w:type="dxa"/>
          </w:tcPr>
          <w:p w:rsidR="0081688A" w:rsidRPr="0081688A" w:rsidRDefault="0081688A" w:rsidP="00873A85">
            <w:pPr>
              <w:spacing w:before="60" w:after="60" w:line="276" w:lineRule="auto"/>
              <w:rPr>
                <w:sz w:val="18"/>
                <w:szCs w:val="18"/>
              </w:rPr>
            </w:pPr>
          </w:p>
        </w:tc>
        <w:tc>
          <w:tcPr>
            <w:tcW w:w="1372" w:type="dxa"/>
          </w:tcPr>
          <w:p w:rsidR="0081688A" w:rsidRPr="0081688A" w:rsidRDefault="0081688A" w:rsidP="00873A85">
            <w:pPr>
              <w:spacing w:before="60" w:after="60" w:line="276" w:lineRule="auto"/>
              <w:rPr>
                <w:sz w:val="18"/>
                <w:szCs w:val="18"/>
              </w:rPr>
            </w:pPr>
          </w:p>
        </w:tc>
        <w:tc>
          <w:tcPr>
            <w:tcW w:w="1373" w:type="dxa"/>
          </w:tcPr>
          <w:p w:rsidR="0081688A" w:rsidRPr="0081688A" w:rsidRDefault="0081688A" w:rsidP="00873A85">
            <w:pPr>
              <w:spacing w:before="60" w:after="60" w:line="276" w:lineRule="auto"/>
              <w:rPr>
                <w:sz w:val="18"/>
                <w:szCs w:val="18"/>
              </w:rPr>
            </w:pPr>
          </w:p>
        </w:tc>
        <w:tc>
          <w:tcPr>
            <w:tcW w:w="1373" w:type="dxa"/>
          </w:tcPr>
          <w:p w:rsidR="0081688A" w:rsidRPr="0081688A" w:rsidRDefault="0081688A" w:rsidP="00873A85">
            <w:pPr>
              <w:spacing w:before="60" w:after="60" w:line="276" w:lineRule="auto"/>
              <w:rPr>
                <w:sz w:val="18"/>
                <w:szCs w:val="18"/>
              </w:rPr>
            </w:pPr>
          </w:p>
        </w:tc>
      </w:tr>
    </w:tbl>
    <w:p w:rsidR="0081688A" w:rsidRPr="0081688A" w:rsidRDefault="0081688A" w:rsidP="0081688A">
      <w:pPr>
        <w:spacing w:before="60" w:after="60" w:line="276" w:lineRule="auto"/>
      </w:pPr>
      <w:r w:rsidRPr="0081688A">
        <w:t>Tabela 5. Wymiar 7 – wymiar „Równouprawnienie płci” w ramach EFS+, EFRR, FS i FST</w:t>
      </w:r>
    </w:p>
    <w:tbl>
      <w:tblPr>
        <w:tblStyle w:val="Tabela-Siatka12"/>
        <w:tblW w:w="0" w:type="auto"/>
        <w:tblLook w:val="04A0" w:firstRow="1" w:lastRow="0" w:firstColumn="1" w:lastColumn="0" w:noHBand="0" w:noVBand="1"/>
      </w:tblPr>
      <w:tblGrid>
        <w:gridCol w:w="1480"/>
        <w:gridCol w:w="1372"/>
        <w:gridCol w:w="1372"/>
        <w:gridCol w:w="1372"/>
        <w:gridCol w:w="1373"/>
        <w:gridCol w:w="1373"/>
      </w:tblGrid>
      <w:tr w:rsidR="0081688A" w:rsidRPr="0081688A" w:rsidTr="00A31CA5">
        <w:trPr>
          <w:tblHeader/>
        </w:trPr>
        <w:tc>
          <w:tcPr>
            <w:tcW w:w="1480" w:type="dxa"/>
          </w:tcPr>
          <w:p w:rsidR="0081688A" w:rsidRPr="0081688A" w:rsidRDefault="0081688A" w:rsidP="00873A85">
            <w:pPr>
              <w:spacing w:before="60" w:after="60" w:line="276" w:lineRule="auto"/>
              <w:rPr>
                <w:sz w:val="18"/>
                <w:szCs w:val="18"/>
              </w:rPr>
            </w:pPr>
            <w:r w:rsidRPr="0081688A">
              <w:rPr>
                <w:sz w:val="18"/>
                <w:szCs w:val="18"/>
              </w:rPr>
              <w:t>Nr priorytetu</w:t>
            </w:r>
          </w:p>
        </w:tc>
        <w:tc>
          <w:tcPr>
            <w:tcW w:w="1372" w:type="dxa"/>
          </w:tcPr>
          <w:p w:rsidR="0081688A" w:rsidRPr="0081688A" w:rsidRDefault="0081688A" w:rsidP="00873A85">
            <w:pPr>
              <w:spacing w:before="60" w:after="60" w:line="276" w:lineRule="auto"/>
              <w:rPr>
                <w:sz w:val="18"/>
                <w:szCs w:val="18"/>
              </w:rPr>
            </w:pPr>
            <w:r w:rsidRPr="0081688A">
              <w:rPr>
                <w:sz w:val="18"/>
                <w:szCs w:val="18"/>
              </w:rPr>
              <w:t>Fundusz</w:t>
            </w:r>
          </w:p>
        </w:tc>
        <w:tc>
          <w:tcPr>
            <w:tcW w:w="1372" w:type="dxa"/>
          </w:tcPr>
          <w:p w:rsidR="0081688A" w:rsidRPr="0081688A" w:rsidRDefault="0081688A" w:rsidP="00873A85">
            <w:pPr>
              <w:spacing w:before="60" w:after="60" w:line="276" w:lineRule="auto"/>
              <w:rPr>
                <w:sz w:val="18"/>
                <w:szCs w:val="18"/>
              </w:rPr>
            </w:pPr>
            <w:r w:rsidRPr="0081688A">
              <w:rPr>
                <w:sz w:val="18"/>
                <w:szCs w:val="18"/>
              </w:rPr>
              <w:t>Kategoria regionu</w:t>
            </w:r>
          </w:p>
        </w:tc>
        <w:tc>
          <w:tcPr>
            <w:tcW w:w="1372" w:type="dxa"/>
          </w:tcPr>
          <w:p w:rsidR="0081688A" w:rsidRPr="0081688A" w:rsidRDefault="0081688A" w:rsidP="00873A85">
            <w:pPr>
              <w:spacing w:before="60" w:after="60" w:line="276" w:lineRule="auto"/>
              <w:rPr>
                <w:sz w:val="18"/>
                <w:szCs w:val="18"/>
              </w:rPr>
            </w:pPr>
            <w:r w:rsidRPr="0081688A">
              <w:rPr>
                <w:sz w:val="18"/>
                <w:szCs w:val="18"/>
              </w:rPr>
              <w:t>Cel szczegółowy</w:t>
            </w:r>
          </w:p>
        </w:tc>
        <w:tc>
          <w:tcPr>
            <w:tcW w:w="1373" w:type="dxa"/>
          </w:tcPr>
          <w:p w:rsidR="0081688A" w:rsidRPr="0081688A" w:rsidRDefault="0081688A" w:rsidP="00873A85">
            <w:pPr>
              <w:spacing w:before="60" w:after="60" w:line="276" w:lineRule="auto"/>
              <w:rPr>
                <w:sz w:val="18"/>
                <w:szCs w:val="18"/>
              </w:rPr>
            </w:pPr>
            <w:r w:rsidRPr="0081688A">
              <w:rPr>
                <w:sz w:val="18"/>
                <w:szCs w:val="18"/>
              </w:rPr>
              <w:t>Kod</w:t>
            </w:r>
          </w:p>
        </w:tc>
        <w:tc>
          <w:tcPr>
            <w:tcW w:w="1373" w:type="dxa"/>
          </w:tcPr>
          <w:p w:rsidR="0081688A" w:rsidRPr="0081688A" w:rsidRDefault="0081688A" w:rsidP="00873A85">
            <w:pPr>
              <w:spacing w:before="60" w:after="60" w:line="276" w:lineRule="auto"/>
              <w:rPr>
                <w:sz w:val="18"/>
                <w:szCs w:val="18"/>
              </w:rPr>
            </w:pPr>
            <w:r w:rsidRPr="0081688A">
              <w:rPr>
                <w:sz w:val="18"/>
                <w:szCs w:val="18"/>
              </w:rPr>
              <w:t>Kwota (EUR)</w:t>
            </w:r>
          </w:p>
        </w:tc>
      </w:tr>
      <w:tr w:rsidR="0081688A" w:rsidRPr="0081688A" w:rsidTr="00873A85">
        <w:tc>
          <w:tcPr>
            <w:tcW w:w="1480" w:type="dxa"/>
          </w:tcPr>
          <w:p w:rsidR="0081688A" w:rsidRPr="0081688A" w:rsidRDefault="0081688A" w:rsidP="00873A85">
            <w:pPr>
              <w:spacing w:before="60" w:after="60" w:line="276" w:lineRule="auto"/>
              <w:rPr>
                <w:sz w:val="18"/>
                <w:szCs w:val="18"/>
              </w:rPr>
            </w:pPr>
          </w:p>
        </w:tc>
        <w:tc>
          <w:tcPr>
            <w:tcW w:w="1372" w:type="dxa"/>
          </w:tcPr>
          <w:p w:rsidR="0081688A" w:rsidRPr="0081688A" w:rsidRDefault="0081688A" w:rsidP="00873A85">
            <w:pPr>
              <w:spacing w:before="60" w:after="60" w:line="276" w:lineRule="auto"/>
              <w:rPr>
                <w:sz w:val="18"/>
                <w:szCs w:val="18"/>
              </w:rPr>
            </w:pPr>
          </w:p>
        </w:tc>
        <w:tc>
          <w:tcPr>
            <w:tcW w:w="1372" w:type="dxa"/>
          </w:tcPr>
          <w:p w:rsidR="0081688A" w:rsidRPr="0081688A" w:rsidRDefault="0081688A" w:rsidP="00873A85">
            <w:pPr>
              <w:spacing w:before="60" w:after="60" w:line="276" w:lineRule="auto"/>
              <w:rPr>
                <w:sz w:val="18"/>
                <w:szCs w:val="18"/>
              </w:rPr>
            </w:pPr>
          </w:p>
        </w:tc>
        <w:tc>
          <w:tcPr>
            <w:tcW w:w="1372" w:type="dxa"/>
          </w:tcPr>
          <w:p w:rsidR="0081688A" w:rsidRPr="0081688A" w:rsidRDefault="0081688A" w:rsidP="00873A85">
            <w:pPr>
              <w:spacing w:before="60" w:after="60" w:line="276" w:lineRule="auto"/>
              <w:rPr>
                <w:sz w:val="18"/>
                <w:szCs w:val="18"/>
              </w:rPr>
            </w:pPr>
          </w:p>
        </w:tc>
        <w:tc>
          <w:tcPr>
            <w:tcW w:w="1373" w:type="dxa"/>
          </w:tcPr>
          <w:p w:rsidR="0081688A" w:rsidRPr="0081688A" w:rsidRDefault="0081688A" w:rsidP="00873A85">
            <w:pPr>
              <w:spacing w:before="60" w:after="60" w:line="276" w:lineRule="auto"/>
              <w:rPr>
                <w:sz w:val="18"/>
                <w:szCs w:val="18"/>
              </w:rPr>
            </w:pPr>
          </w:p>
        </w:tc>
        <w:tc>
          <w:tcPr>
            <w:tcW w:w="1373" w:type="dxa"/>
          </w:tcPr>
          <w:p w:rsidR="0081688A" w:rsidRPr="0081688A" w:rsidRDefault="0081688A" w:rsidP="00873A85">
            <w:pPr>
              <w:spacing w:before="60" w:after="60" w:line="276" w:lineRule="auto"/>
              <w:rPr>
                <w:sz w:val="18"/>
                <w:szCs w:val="18"/>
              </w:rPr>
            </w:pPr>
          </w:p>
        </w:tc>
      </w:tr>
    </w:tbl>
    <w:p w:rsidR="004C6840" w:rsidRDefault="004C6840" w:rsidP="004C6840">
      <w:bookmarkStart w:id="25" w:name="OLE_LINK6"/>
      <w:bookmarkStart w:id="26" w:name="OLE_LINK7"/>
    </w:p>
    <w:p w:rsidR="004E2D2B" w:rsidRDefault="004E2D2B" w:rsidP="008B514B">
      <w:pPr>
        <w:pStyle w:val="Nagwek4"/>
        <w:shd w:val="clear" w:color="auto" w:fill="FFD966" w:themeFill="accent4" w:themeFillTint="99"/>
        <w:spacing w:before="60" w:after="60" w:line="276" w:lineRule="auto"/>
        <w:rPr>
          <w:rFonts w:asciiTheme="minorHAnsi" w:hAnsiTheme="minorHAnsi"/>
          <w:b/>
          <w:i w:val="0"/>
          <w:color w:val="auto"/>
        </w:rPr>
        <w:sectPr w:rsidR="004E2D2B" w:rsidSect="004E2D2B">
          <w:type w:val="continuous"/>
          <w:pgSz w:w="11906" w:h="16838"/>
          <w:pgMar w:top="1417" w:right="1417" w:bottom="1417" w:left="1417" w:header="708" w:footer="708" w:gutter="0"/>
          <w:cols w:space="708"/>
          <w:docGrid w:linePitch="360"/>
        </w:sectPr>
      </w:pPr>
    </w:p>
    <w:bookmarkEnd w:id="25"/>
    <w:bookmarkEnd w:id="26"/>
    <w:p w:rsidR="00FD3CF3" w:rsidRPr="0014070D" w:rsidRDefault="00FD3CF3" w:rsidP="008B514B">
      <w:pPr>
        <w:pStyle w:val="Nagwek4"/>
        <w:shd w:val="clear" w:color="auto" w:fill="FFD966" w:themeFill="accent4" w:themeFillTint="99"/>
        <w:spacing w:before="60" w:after="60" w:line="276" w:lineRule="auto"/>
        <w:rPr>
          <w:rFonts w:asciiTheme="minorHAnsi" w:hAnsiTheme="minorHAnsi"/>
          <w:i w:val="0"/>
          <w:color w:val="auto"/>
        </w:rPr>
      </w:pPr>
      <w:r w:rsidRPr="0014070D">
        <w:rPr>
          <w:rFonts w:asciiTheme="minorHAnsi" w:hAnsiTheme="minorHAnsi"/>
          <w:i w:val="0"/>
          <w:color w:val="auto"/>
        </w:rPr>
        <w:t>(vi) Wzmacnianie roli kultury i zrównoważonej turystyki w rozwoju gospodarczym, włączeniu społecznym i innowacjach społecznych</w:t>
      </w:r>
    </w:p>
    <w:p w:rsidR="00FD3CF3" w:rsidRDefault="00FD3CF3" w:rsidP="008B514B">
      <w:pPr>
        <w:spacing w:before="60" w:after="60" w:line="276" w:lineRule="auto"/>
      </w:pPr>
      <w:r w:rsidRPr="00C570B2">
        <w:rPr>
          <w:b/>
        </w:rPr>
        <w:t>Planowane rodzaje działań</w:t>
      </w:r>
    </w:p>
    <w:p w:rsidR="00985F12" w:rsidRPr="00985F12" w:rsidRDefault="00985F12" w:rsidP="00985F12">
      <w:pPr>
        <w:spacing w:before="60" w:after="60" w:line="276" w:lineRule="auto"/>
        <w:rPr>
          <w:rFonts w:ascii="Calibri" w:eastAsia="Calibri" w:hAnsi="Calibri" w:cs="Times New Roman"/>
        </w:rPr>
      </w:pPr>
      <w:r w:rsidRPr="00985F12">
        <w:rPr>
          <w:rFonts w:ascii="Calibri" w:eastAsia="Calibri" w:hAnsi="Calibri" w:cs="Times New Roman"/>
        </w:rPr>
        <w:t>Wszystkie działania realizowane w ramach Celu przyczyniać się będą do wzmacniania roli kultury i zrównoważonej turystyki w procesie zwiększania spójności społecznej województwa.</w:t>
      </w:r>
    </w:p>
    <w:p w:rsidR="00985F12" w:rsidRPr="00985F12" w:rsidRDefault="00985F12" w:rsidP="00985F12">
      <w:pPr>
        <w:spacing w:before="60" w:after="60" w:line="276" w:lineRule="auto"/>
        <w:rPr>
          <w:rFonts w:ascii="Calibri" w:eastAsia="Calibri" w:hAnsi="Calibri" w:cs="Times New Roman"/>
        </w:rPr>
      </w:pPr>
      <w:r w:rsidRPr="00985F12">
        <w:rPr>
          <w:rFonts w:ascii="Calibri" w:eastAsia="Calibri" w:hAnsi="Calibri" w:cs="Times New Roman"/>
        </w:rPr>
        <w:t xml:space="preserve">W obszarze </w:t>
      </w:r>
      <w:r w:rsidRPr="00985F12">
        <w:rPr>
          <w:rFonts w:ascii="Calibri" w:eastAsia="Calibri" w:hAnsi="Calibri" w:cs="Times New Roman"/>
          <w:u w:val="single"/>
        </w:rPr>
        <w:t>infrastruktury kultury</w:t>
      </w:r>
      <w:r w:rsidRPr="00985F12">
        <w:rPr>
          <w:rFonts w:ascii="Calibri" w:eastAsia="Calibri" w:hAnsi="Calibri" w:cs="Times New Roman"/>
        </w:rPr>
        <w:t>, realizowane będą działania dotyczące:</w:t>
      </w:r>
    </w:p>
    <w:p w:rsidR="00985F12" w:rsidRPr="00985F12" w:rsidRDefault="00985F12" w:rsidP="00D71103">
      <w:pPr>
        <w:numPr>
          <w:ilvl w:val="0"/>
          <w:numId w:val="69"/>
        </w:numPr>
        <w:spacing w:before="60" w:after="60" w:line="276" w:lineRule="auto"/>
        <w:ind w:left="284" w:hanging="284"/>
        <w:rPr>
          <w:rFonts w:ascii="Calibri" w:eastAsia="Calibri" w:hAnsi="Calibri" w:cs="Times New Roman"/>
        </w:rPr>
      </w:pPr>
      <w:r w:rsidRPr="00985F12">
        <w:rPr>
          <w:rFonts w:ascii="Calibri" w:eastAsia="Calibri" w:hAnsi="Calibri" w:cs="Times New Roman"/>
        </w:rPr>
        <w:t>rozwoju infrastruktury kultury, w szczególności służącej integracji lokalnych społeczności, z uwzględnieniem – w ramach szerszych projektów – kwestii wzmacniania roli nowych technologii w budowaniu oferty instytucji kultury oraz zapewnienia dostępności osobom ze specjalnymi potrzebami,</w:t>
      </w:r>
    </w:p>
    <w:p w:rsidR="00985F12" w:rsidRPr="00985F12" w:rsidRDefault="00985F12" w:rsidP="00D71103">
      <w:pPr>
        <w:numPr>
          <w:ilvl w:val="0"/>
          <w:numId w:val="69"/>
        </w:numPr>
        <w:spacing w:before="60" w:after="60" w:line="276" w:lineRule="auto"/>
        <w:ind w:left="284" w:hanging="284"/>
        <w:rPr>
          <w:rFonts w:ascii="Calibri" w:eastAsia="Calibri" w:hAnsi="Calibri" w:cs="Times New Roman"/>
        </w:rPr>
      </w:pPr>
      <w:r w:rsidRPr="00985F12">
        <w:rPr>
          <w:rFonts w:ascii="Calibri" w:eastAsia="Calibri" w:hAnsi="Calibri" w:cs="Times New Roman"/>
        </w:rPr>
        <w:lastRenderedPageBreak/>
        <w:t>przeciwdziałania procesowi degradacji zabytków oraz poprawy stanu zachowania obiektów i obszarów zabytkowych,</w:t>
      </w:r>
    </w:p>
    <w:p w:rsidR="00985F12" w:rsidRPr="00985F12" w:rsidRDefault="00985F12" w:rsidP="00D71103">
      <w:pPr>
        <w:numPr>
          <w:ilvl w:val="0"/>
          <w:numId w:val="69"/>
        </w:numPr>
        <w:spacing w:before="60" w:after="60" w:line="276" w:lineRule="auto"/>
        <w:ind w:left="284" w:hanging="284"/>
        <w:rPr>
          <w:rFonts w:ascii="Calibri" w:eastAsia="Calibri" w:hAnsi="Calibri" w:cs="Times New Roman"/>
        </w:rPr>
      </w:pPr>
      <w:r w:rsidRPr="00985F12">
        <w:rPr>
          <w:rFonts w:ascii="Calibri" w:eastAsia="Calibri" w:hAnsi="Calibri" w:cs="Times New Roman"/>
        </w:rPr>
        <w:t>przywracania wartości obiektom i zespołom zabytkowym m.in. poprzez nadanie im nowych funkcji służących celom społecznym, kulturalnym i turystycznym,</w:t>
      </w:r>
    </w:p>
    <w:p w:rsidR="00985F12" w:rsidRPr="00985F12" w:rsidRDefault="00985F12" w:rsidP="00D71103">
      <w:pPr>
        <w:numPr>
          <w:ilvl w:val="0"/>
          <w:numId w:val="69"/>
        </w:numPr>
        <w:spacing w:before="60" w:after="60" w:line="276" w:lineRule="auto"/>
        <w:ind w:left="284" w:hanging="284"/>
        <w:rPr>
          <w:rFonts w:ascii="Calibri" w:eastAsia="Calibri" w:hAnsi="Calibri" w:cs="Times New Roman"/>
        </w:rPr>
      </w:pPr>
      <w:r w:rsidRPr="00985F12">
        <w:rPr>
          <w:rFonts w:ascii="Calibri" w:eastAsia="Calibri" w:hAnsi="Calibri" w:cs="Times New Roman"/>
        </w:rPr>
        <w:t>estetyzacji i podkreślenia walorów kulturowych przestrzeni publicznych w ramach układów urbanistycznych i ruralistycznych wpisanych do rejestru zabytków.</w:t>
      </w:r>
    </w:p>
    <w:p w:rsidR="00985F12" w:rsidRPr="00985F12" w:rsidRDefault="00985F12" w:rsidP="00985F12">
      <w:pPr>
        <w:spacing w:before="60" w:after="60" w:line="276" w:lineRule="auto"/>
        <w:rPr>
          <w:rFonts w:ascii="Calibri" w:eastAsia="Calibri" w:hAnsi="Calibri" w:cs="Times New Roman"/>
        </w:rPr>
      </w:pPr>
      <w:r w:rsidRPr="00985F12">
        <w:rPr>
          <w:rFonts w:ascii="Calibri" w:eastAsia="Calibri" w:hAnsi="Calibri" w:cs="Times New Roman"/>
        </w:rPr>
        <w:t>W ramach wszystkich ww.  form interwencji możliwe będzie realizowanie działań dotyczących likwidacji barier architektonicznych.</w:t>
      </w:r>
    </w:p>
    <w:p w:rsidR="00985F12" w:rsidRPr="00985F12" w:rsidRDefault="00985F12" w:rsidP="00985F12">
      <w:pPr>
        <w:spacing w:before="60" w:after="60" w:line="276" w:lineRule="auto"/>
        <w:rPr>
          <w:rFonts w:ascii="Calibri" w:eastAsia="Calibri" w:hAnsi="Calibri" w:cs="Times New Roman"/>
        </w:rPr>
      </w:pPr>
      <w:r w:rsidRPr="00985F12">
        <w:rPr>
          <w:rFonts w:ascii="Calibri" w:eastAsia="Calibri" w:hAnsi="Calibri" w:cs="Times New Roman"/>
        </w:rPr>
        <w:t>Przewiduje się także realizację koordynowanych przez SWP programów skierowanych do wszystkich mieszkańców województwa, wpływających na wzrost wiedzy oraz zmianę zachowań i postaw w obszarze kultury i tożsamości regionalnej.</w:t>
      </w:r>
    </w:p>
    <w:p w:rsidR="00985F12" w:rsidRPr="00985F12" w:rsidRDefault="00985F12" w:rsidP="00985F12">
      <w:pPr>
        <w:spacing w:before="60" w:after="60" w:line="276" w:lineRule="auto"/>
        <w:rPr>
          <w:rFonts w:ascii="Calibri" w:eastAsia="Calibri" w:hAnsi="Calibri" w:cs="Times New Roman"/>
          <w:u w:val="single"/>
        </w:rPr>
      </w:pPr>
      <w:r w:rsidRPr="00985F12">
        <w:rPr>
          <w:rFonts w:ascii="Calibri" w:eastAsia="Calibri" w:hAnsi="Calibri" w:cs="Times New Roman"/>
        </w:rPr>
        <w:t xml:space="preserve">W obszarze </w:t>
      </w:r>
      <w:r w:rsidRPr="00985F12">
        <w:rPr>
          <w:rFonts w:ascii="Calibri" w:eastAsia="Calibri" w:hAnsi="Calibri" w:cs="Times New Roman"/>
          <w:u w:val="single"/>
        </w:rPr>
        <w:t>infrastruktury turystyki</w:t>
      </w:r>
      <w:r w:rsidRPr="00985F12">
        <w:rPr>
          <w:rFonts w:ascii="Calibri" w:eastAsia="Calibri" w:hAnsi="Calibri" w:cs="Times New Roman"/>
        </w:rPr>
        <w:t xml:space="preserve"> realizowane będą przedsięwzięcia dotyczące:</w:t>
      </w:r>
    </w:p>
    <w:p w:rsidR="00985F12" w:rsidRPr="00985F12" w:rsidRDefault="00985F12" w:rsidP="00D71103">
      <w:pPr>
        <w:numPr>
          <w:ilvl w:val="0"/>
          <w:numId w:val="70"/>
        </w:numPr>
        <w:spacing w:before="60" w:after="60" w:line="276" w:lineRule="auto"/>
        <w:ind w:left="284" w:hanging="284"/>
        <w:rPr>
          <w:rFonts w:ascii="Calibri" w:eastAsia="Calibri" w:hAnsi="Calibri" w:cs="Times New Roman"/>
        </w:rPr>
      </w:pPr>
      <w:r w:rsidRPr="00985F12">
        <w:rPr>
          <w:rFonts w:ascii="Calibri" w:eastAsia="Calibri" w:hAnsi="Calibri" w:cs="Times New Roman"/>
        </w:rPr>
        <w:t>tworzenia i rozwoju turystycznych szlaków tematycznych,</w:t>
      </w:r>
    </w:p>
    <w:p w:rsidR="00985F12" w:rsidRPr="00985F12" w:rsidRDefault="00985F12" w:rsidP="00D71103">
      <w:pPr>
        <w:numPr>
          <w:ilvl w:val="0"/>
          <w:numId w:val="70"/>
        </w:numPr>
        <w:spacing w:before="60" w:after="60" w:line="276" w:lineRule="auto"/>
        <w:ind w:left="284" w:hanging="284"/>
        <w:rPr>
          <w:rFonts w:ascii="Calibri" w:eastAsia="Calibri" w:hAnsi="Calibri" w:cs="Times New Roman"/>
        </w:rPr>
      </w:pPr>
      <w:r w:rsidRPr="00985F12">
        <w:rPr>
          <w:rFonts w:ascii="Calibri" w:eastAsia="Calibri" w:hAnsi="Calibri" w:cs="Times New Roman"/>
        </w:rPr>
        <w:t>tworzenia i rozwoju produktów turystycznych w ramach zintegrowanej oferty turystyczno-kulturalno-zdrowotnej (w tym m.in. uzdrowiskowej, medycznej, kulinarnej stanowiącej część dziedzictwa kulturowego regionu), dostępnych dla osób ze szczególnymi potrzebami,</w:t>
      </w:r>
    </w:p>
    <w:p w:rsidR="00985F12" w:rsidRPr="00985F12" w:rsidRDefault="00985F12" w:rsidP="00D71103">
      <w:pPr>
        <w:numPr>
          <w:ilvl w:val="0"/>
          <w:numId w:val="70"/>
        </w:numPr>
        <w:spacing w:before="60" w:after="60" w:line="276" w:lineRule="auto"/>
        <w:ind w:left="284" w:hanging="284"/>
        <w:rPr>
          <w:rFonts w:ascii="Calibri" w:eastAsia="Calibri" w:hAnsi="Calibri" w:cs="Times New Roman"/>
        </w:rPr>
      </w:pPr>
      <w:r w:rsidRPr="00985F12">
        <w:rPr>
          <w:rFonts w:ascii="Calibri" w:eastAsia="Calibri" w:hAnsi="Calibri" w:cs="Times New Roman"/>
        </w:rPr>
        <w:t>infrastruktury szlaków turystyki aktywnej (w tym rowerowej, wodnej, szlaków konnych),</w:t>
      </w:r>
    </w:p>
    <w:p w:rsidR="00985F12" w:rsidRPr="00985F12" w:rsidRDefault="00985F12" w:rsidP="00D71103">
      <w:pPr>
        <w:numPr>
          <w:ilvl w:val="0"/>
          <w:numId w:val="70"/>
        </w:numPr>
        <w:spacing w:before="60" w:after="60" w:line="276" w:lineRule="auto"/>
        <w:ind w:left="284" w:hanging="284"/>
        <w:rPr>
          <w:rFonts w:ascii="Calibri" w:eastAsia="Calibri" w:hAnsi="Calibri" w:cs="Times New Roman"/>
        </w:rPr>
      </w:pPr>
      <w:r w:rsidRPr="00985F12">
        <w:rPr>
          <w:rFonts w:ascii="Calibri" w:eastAsia="Calibri" w:hAnsi="Calibri" w:cs="Times New Roman"/>
        </w:rPr>
        <w:t xml:space="preserve">wsparcia rozwoju turystyki biznesowej, </w:t>
      </w:r>
    </w:p>
    <w:p w:rsidR="00985F12" w:rsidRPr="00985F12" w:rsidRDefault="00985F12" w:rsidP="00D71103">
      <w:pPr>
        <w:numPr>
          <w:ilvl w:val="0"/>
          <w:numId w:val="70"/>
        </w:numPr>
        <w:spacing w:before="60" w:after="60" w:line="276" w:lineRule="auto"/>
        <w:ind w:left="284" w:hanging="284"/>
        <w:rPr>
          <w:rFonts w:ascii="Calibri" w:eastAsia="Calibri" w:hAnsi="Calibri" w:cs="Times New Roman"/>
        </w:rPr>
      </w:pPr>
      <w:r w:rsidRPr="00985F12">
        <w:rPr>
          <w:rFonts w:ascii="Calibri" w:eastAsia="Calibri" w:hAnsi="Calibri" w:cs="Times New Roman"/>
        </w:rPr>
        <w:t>rozwoju nowoczesnych narzędzi informatycznych do zarządzania przepływami turystycznymi i obsługi klientów.</w:t>
      </w:r>
    </w:p>
    <w:p w:rsidR="00985F12" w:rsidRPr="00985F12" w:rsidRDefault="00985F12" w:rsidP="00985F12">
      <w:pPr>
        <w:spacing w:before="60" w:after="60" w:line="276" w:lineRule="auto"/>
        <w:rPr>
          <w:rFonts w:ascii="Calibri" w:eastAsia="Calibri" w:hAnsi="Calibri" w:cs="Times New Roman"/>
        </w:rPr>
      </w:pPr>
      <w:r w:rsidRPr="00985F12">
        <w:rPr>
          <w:rFonts w:ascii="Calibri" w:eastAsia="Calibri" w:hAnsi="Calibri" w:cs="Times New Roman"/>
        </w:rPr>
        <w:t>Preferowane będą projekty:</w:t>
      </w:r>
    </w:p>
    <w:p w:rsidR="00985F12" w:rsidRPr="00985F12" w:rsidRDefault="00985F12" w:rsidP="00D71103">
      <w:pPr>
        <w:numPr>
          <w:ilvl w:val="0"/>
          <w:numId w:val="73"/>
        </w:numPr>
        <w:spacing w:before="60" w:after="60" w:line="276" w:lineRule="auto"/>
        <w:ind w:left="284" w:hanging="284"/>
        <w:rPr>
          <w:rFonts w:ascii="Calibri" w:eastAsia="Calibri" w:hAnsi="Calibri" w:cs="Times New Roman"/>
        </w:rPr>
      </w:pPr>
      <w:r w:rsidRPr="00985F12">
        <w:rPr>
          <w:rFonts w:ascii="Calibri" w:eastAsia="Calibri" w:hAnsi="Calibri" w:cs="Times New Roman"/>
        </w:rPr>
        <w:t>ograniczające negatywny wpływ turystyki na środowisko naturalne,</w:t>
      </w:r>
    </w:p>
    <w:p w:rsidR="00985F12" w:rsidRPr="00985F12" w:rsidRDefault="00985F12" w:rsidP="00D71103">
      <w:pPr>
        <w:numPr>
          <w:ilvl w:val="0"/>
          <w:numId w:val="73"/>
        </w:numPr>
        <w:spacing w:before="60" w:after="60" w:line="276" w:lineRule="auto"/>
        <w:ind w:left="284" w:hanging="284"/>
        <w:rPr>
          <w:rFonts w:ascii="Calibri" w:eastAsia="Calibri" w:hAnsi="Calibri" w:cs="Times New Roman"/>
        </w:rPr>
      </w:pPr>
      <w:r w:rsidRPr="00985F12">
        <w:rPr>
          <w:rFonts w:ascii="Calibri" w:eastAsia="Calibri" w:hAnsi="Calibri" w:cs="Times New Roman"/>
        </w:rPr>
        <w:t>dotyczące zintegrowanych produktów i usług turystycznych, wykorzystujących efekt współpracy i synergii w ramach współpracy międzysektorowej (m.in. w obszarze kultury, nauki, edukacji, integracji społecznej, rozrywki).</w:t>
      </w:r>
    </w:p>
    <w:p w:rsidR="00985F12" w:rsidRPr="00985F12" w:rsidRDefault="00985F12" w:rsidP="00985F12">
      <w:pPr>
        <w:spacing w:before="60" w:after="60" w:line="276" w:lineRule="auto"/>
        <w:rPr>
          <w:rFonts w:ascii="Calibri" w:eastAsia="Times New Roman" w:hAnsi="Calibri" w:cs="Calibri"/>
          <w:lang w:eastAsia="pl-PL"/>
        </w:rPr>
      </w:pPr>
      <w:r w:rsidRPr="00985F12">
        <w:rPr>
          <w:rFonts w:ascii="Calibri" w:eastAsia="Times New Roman" w:hAnsi="Calibri" w:cs="Calibri"/>
          <w:lang w:eastAsia="pl-PL"/>
        </w:rPr>
        <w:t xml:space="preserve">W obszarze infrastruktury turystyki działania realizowane będą w ramach koordynowanych przez SWP przedsięwzięć strategicznych zdefiniowanych w RPS w zakresie gospodarki, rynku pracy, oferty turystycznej i czasu wolnego tj. przedsięwzięcia: </w:t>
      </w:r>
    </w:p>
    <w:p w:rsidR="00985F12" w:rsidRPr="00985F12" w:rsidRDefault="00985F12" w:rsidP="00D71103">
      <w:pPr>
        <w:numPr>
          <w:ilvl w:val="0"/>
          <w:numId w:val="72"/>
        </w:numPr>
        <w:spacing w:before="60" w:after="60" w:line="276" w:lineRule="auto"/>
        <w:ind w:left="284" w:hanging="284"/>
        <w:rPr>
          <w:rFonts w:ascii="Calibri" w:eastAsia="Times New Roman" w:hAnsi="Calibri" w:cs="Calibri"/>
          <w:lang w:eastAsia="pl-PL"/>
        </w:rPr>
      </w:pPr>
      <w:r w:rsidRPr="00985F12">
        <w:rPr>
          <w:rFonts w:ascii="Calibri" w:eastAsia="Times New Roman" w:hAnsi="Calibri" w:cs="Calibri"/>
          <w:lang w:eastAsia="pl-PL"/>
        </w:rPr>
        <w:t xml:space="preserve">pn. „Pomorskie Trasy Rowerowe – etap 2”, dotyczącego tras rowerowych o znaczeniu międzynarodowym Euro </w:t>
      </w:r>
      <w:proofErr w:type="spellStart"/>
      <w:r w:rsidRPr="00985F12">
        <w:rPr>
          <w:rFonts w:ascii="Calibri" w:eastAsia="Times New Roman" w:hAnsi="Calibri" w:cs="Calibri"/>
          <w:lang w:eastAsia="pl-PL"/>
        </w:rPr>
        <w:t>Velo</w:t>
      </w:r>
      <w:proofErr w:type="spellEnd"/>
      <w:r w:rsidRPr="00985F12">
        <w:rPr>
          <w:rFonts w:ascii="Calibri" w:eastAsia="Times New Roman" w:hAnsi="Calibri" w:cs="Calibri"/>
          <w:lang w:eastAsia="pl-PL"/>
        </w:rPr>
        <w:t xml:space="preserve"> (9/WTR, 10/13), w tym: modernizacja istniejących odcinków tras rowerowych i ciągów transportowych, budowa nowych odcinków tras rowerowych (i uzupełnienie brakujących odcinków), miejsca postojowe, oznakowanie,</w:t>
      </w:r>
    </w:p>
    <w:p w:rsidR="00985F12" w:rsidRPr="00985F12" w:rsidRDefault="00985F12" w:rsidP="00D71103">
      <w:pPr>
        <w:numPr>
          <w:ilvl w:val="0"/>
          <w:numId w:val="72"/>
        </w:numPr>
        <w:spacing w:before="60" w:after="60" w:line="276" w:lineRule="auto"/>
        <w:ind w:left="284" w:hanging="284"/>
        <w:rPr>
          <w:rFonts w:ascii="Calibri" w:eastAsia="Times New Roman" w:hAnsi="Calibri" w:cs="Calibri"/>
          <w:lang w:eastAsia="pl-PL"/>
        </w:rPr>
      </w:pPr>
      <w:r w:rsidRPr="00985F12">
        <w:rPr>
          <w:rFonts w:ascii="Calibri" w:eastAsia="Times New Roman" w:hAnsi="Calibri" w:cs="Calibri"/>
          <w:lang w:eastAsia="pl-PL"/>
        </w:rPr>
        <w:t xml:space="preserve">pn. „Pomorskie Trasy Rowerowe – etap 3 – Trasa </w:t>
      </w:r>
      <w:proofErr w:type="spellStart"/>
      <w:r w:rsidRPr="00985F12">
        <w:rPr>
          <w:rFonts w:ascii="Calibri" w:eastAsia="Times New Roman" w:hAnsi="Calibri" w:cs="Calibri"/>
          <w:lang w:eastAsia="pl-PL"/>
        </w:rPr>
        <w:t>Subregionalna</w:t>
      </w:r>
      <w:proofErr w:type="spellEnd"/>
      <w:r w:rsidRPr="00985F12">
        <w:rPr>
          <w:rFonts w:ascii="Calibri" w:eastAsia="Times New Roman" w:hAnsi="Calibri" w:cs="Calibri"/>
          <w:lang w:eastAsia="pl-PL"/>
        </w:rPr>
        <w:t xml:space="preserve">”, dotyczącego budowy nowej trasy rowerowej o znaczeniu międzynarodowym (Euro </w:t>
      </w:r>
      <w:proofErr w:type="spellStart"/>
      <w:r w:rsidRPr="00985F12">
        <w:rPr>
          <w:rFonts w:ascii="Calibri" w:eastAsia="Times New Roman" w:hAnsi="Calibri" w:cs="Calibri"/>
          <w:lang w:eastAsia="pl-PL"/>
        </w:rPr>
        <w:t>Velo</w:t>
      </w:r>
      <w:proofErr w:type="spellEnd"/>
      <w:r w:rsidRPr="00985F12">
        <w:rPr>
          <w:rFonts w:ascii="Calibri" w:eastAsia="Times New Roman" w:hAnsi="Calibri" w:cs="Calibri"/>
          <w:lang w:eastAsia="pl-PL"/>
        </w:rPr>
        <w:t xml:space="preserve"> 20) obejmującej budowę nowych odcinków dróg rowerowych oraz modernizację istniejących odcinków tras rowerowych i ciągów transportowych, budowa / odbudowa / modernizacja kładek i mostów, miejsca postojowe, oznakowanie,</w:t>
      </w:r>
    </w:p>
    <w:p w:rsidR="00985F12" w:rsidRPr="00985F12" w:rsidRDefault="00985F12" w:rsidP="00D71103">
      <w:pPr>
        <w:numPr>
          <w:ilvl w:val="0"/>
          <w:numId w:val="72"/>
        </w:numPr>
        <w:spacing w:before="60" w:after="60" w:line="276" w:lineRule="auto"/>
        <w:ind w:left="284" w:hanging="284"/>
        <w:rPr>
          <w:rFonts w:ascii="Calibri" w:eastAsia="Times New Roman" w:hAnsi="Calibri" w:cs="Calibri"/>
          <w:lang w:eastAsia="pl-PL"/>
        </w:rPr>
      </w:pPr>
      <w:r w:rsidRPr="00985F12">
        <w:rPr>
          <w:rFonts w:ascii="Calibri" w:eastAsia="Times New Roman" w:hAnsi="Calibri" w:cs="Calibri"/>
          <w:lang w:eastAsia="pl-PL"/>
        </w:rPr>
        <w:t>pn. „Pomorskie Szlak</w:t>
      </w:r>
      <w:r w:rsidR="00545613">
        <w:rPr>
          <w:rFonts w:ascii="Calibri" w:eastAsia="Times New Roman" w:hAnsi="Calibri" w:cs="Calibri"/>
          <w:lang w:eastAsia="pl-PL"/>
        </w:rPr>
        <w:t>i Kajakowe. Etap II”</w:t>
      </w:r>
      <w:r w:rsidRPr="00985F12">
        <w:rPr>
          <w:rFonts w:ascii="Calibri" w:eastAsia="Times New Roman" w:hAnsi="Calibri" w:cs="Calibri"/>
          <w:lang w:eastAsia="pl-PL"/>
        </w:rPr>
        <w:t>, w tym m.in.: budowa i przebudowa pomostów, portów i przystani żeglarskich i kajakowych, poprawa dostępności do obiektów infrastruktury turystyki wodnej (przebudowa niskich mostów, linii energetycznych, torów wodnych), oznakowanie, poprawa bezpieczeństwa, zakup wyposażenia i sprzętu dla edukacji żeglarskiej, utworzenie systemu zarządzania marinami,</w:t>
      </w:r>
    </w:p>
    <w:p w:rsidR="00644410" w:rsidRDefault="00985F12" w:rsidP="00644410">
      <w:pPr>
        <w:numPr>
          <w:ilvl w:val="0"/>
          <w:numId w:val="72"/>
        </w:numPr>
        <w:spacing w:before="60" w:after="60" w:line="276" w:lineRule="auto"/>
        <w:ind w:left="284" w:hanging="284"/>
        <w:rPr>
          <w:rFonts w:ascii="Calibri" w:eastAsia="Times New Roman" w:hAnsi="Calibri" w:cs="Calibri"/>
          <w:lang w:eastAsia="pl-PL"/>
        </w:rPr>
      </w:pPr>
      <w:r w:rsidRPr="00985F12">
        <w:rPr>
          <w:rFonts w:ascii="Calibri" w:eastAsia="Times New Roman" w:hAnsi="Calibri" w:cs="Calibri"/>
          <w:lang w:eastAsia="pl-PL"/>
        </w:rPr>
        <w:lastRenderedPageBreak/>
        <w:t>pn. „</w:t>
      </w:r>
      <w:r w:rsidR="00A042ED" w:rsidRPr="00A042ED">
        <w:rPr>
          <w:rFonts w:ascii="Calibri" w:eastAsia="Times New Roman" w:hAnsi="Calibri" w:cs="Calibri"/>
          <w:lang w:eastAsia="pl-PL"/>
        </w:rPr>
        <w:t>Rozwój oferty turystyki wodnej w obszarze Pętli Żuławskiej, Zatoki Gdańskiej i Morza Bałtyckiego</w:t>
      </w:r>
      <w:r w:rsidR="00A042ED">
        <w:rPr>
          <w:rFonts w:ascii="Calibri" w:eastAsia="Times New Roman" w:hAnsi="Calibri" w:cs="Calibri"/>
          <w:lang w:eastAsia="pl-PL"/>
        </w:rPr>
        <w:t xml:space="preserve">” </w:t>
      </w:r>
      <w:r w:rsidRPr="00985F12">
        <w:rPr>
          <w:rFonts w:ascii="Calibri" w:eastAsia="Times New Roman" w:hAnsi="Calibri" w:cs="Calibri"/>
          <w:lang w:eastAsia="pl-PL"/>
        </w:rPr>
        <w:t xml:space="preserve">dotyczącego turystyki żeglarskiej morskiej, w tym: budowa i przebudowa pomostów, portów i przystani żeglarskich, poprawa dostępności do portów, oznakowanie, poprawa bezpieczeństwa, zakup wyposażenia i sprzętu dla edukacji żeglarskiej, utworzenie systemu zarządzania marinami, </w:t>
      </w:r>
    </w:p>
    <w:p w:rsidR="00644410" w:rsidRPr="00644410" w:rsidRDefault="00644410" w:rsidP="00644410">
      <w:pPr>
        <w:numPr>
          <w:ilvl w:val="0"/>
          <w:numId w:val="72"/>
        </w:numPr>
        <w:spacing w:before="60" w:after="60" w:line="276" w:lineRule="auto"/>
        <w:ind w:left="284" w:hanging="284"/>
        <w:rPr>
          <w:rFonts w:ascii="Calibri" w:eastAsia="Times New Roman" w:hAnsi="Calibri" w:cs="Calibri"/>
          <w:lang w:eastAsia="pl-PL"/>
        </w:rPr>
      </w:pPr>
      <w:r w:rsidRPr="00644410">
        <w:rPr>
          <w:rFonts w:ascii="Calibri" w:eastAsia="Times New Roman" w:hAnsi="Calibri" w:cs="Calibri"/>
          <w:lang w:eastAsia="pl-PL"/>
        </w:rPr>
        <w:t>pn. „Pomorsk</w:t>
      </w:r>
      <w:r>
        <w:rPr>
          <w:rFonts w:ascii="Calibri" w:eastAsia="Times New Roman" w:hAnsi="Calibri" w:cs="Calibri"/>
          <w:lang w:eastAsia="pl-PL"/>
        </w:rPr>
        <w:t>a Turystyka Konna</w:t>
      </w:r>
      <w:r w:rsidRPr="00644410">
        <w:rPr>
          <w:rFonts w:ascii="Calibri" w:eastAsia="Times New Roman" w:hAnsi="Calibri" w:cs="Calibri"/>
          <w:lang w:eastAsia="pl-PL"/>
        </w:rPr>
        <w:t>”, dotyczącego budowy, rozbudowy, remontu szlaków konnych, w oparciu o istniejące stadniny i ośrodki jeździeckie, w tym: powstanie miejsc biwakowych i niezbędnej infrastruktury turystycznej oraz systemu oznakowania,</w:t>
      </w:r>
    </w:p>
    <w:p w:rsidR="00985F12" w:rsidRPr="00985F12" w:rsidRDefault="00985F12" w:rsidP="00D71103">
      <w:pPr>
        <w:numPr>
          <w:ilvl w:val="0"/>
          <w:numId w:val="72"/>
        </w:numPr>
        <w:spacing w:before="60" w:after="60" w:line="276" w:lineRule="auto"/>
        <w:ind w:left="284" w:hanging="284"/>
        <w:rPr>
          <w:rFonts w:ascii="Calibri" w:eastAsia="Times New Roman" w:hAnsi="Calibri" w:cs="Calibri"/>
          <w:lang w:eastAsia="pl-PL"/>
        </w:rPr>
      </w:pPr>
      <w:r w:rsidRPr="00985F12">
        <w:rPr>
          <w:rFonts w:ascii="Calibri" w:eastAsia="Times New Roman" w:hAnsi="Calibri" w:cs="Calibri"/>
          <w:lang w:eastAsia="pl-PL"/>
        </w:rPr>
        <w:t xml:space="preserve">pn. „Pomorskie Kąpieliska”, dotyczącego bezpiecznych miejsc kąpielowych: budowa i rozbudowa infrastruktury kąpielisk (w tym poprawa dostępności dla osób o specjalnych potrzebach komunikacyjnych), zagospodarowanie plaż, montaż pomostów, budowa magazynów sprzętu wodnego i sanitariatów, poprawa bezpieczeństwa (w tym stanowiska ratowników), </w:t>
      </w:r>
    </w:p>
    <w:p w:rsidR="00985F12" w:rsidRPr="00985F12" w:rsidRDefault="00985F12" w:rsidP="00985F12">
      <w:pPr>
        <w:spacing w:before="60" w:after="60" w:line="276" w:lineRule="auto"/>
        <w:rPr>
          <w:rFonts w:ascii="Calibri" w:eastAsia="Calibri" w:hAnsi="Calibri" w:cs="Times New Roman"/>
        </w:rPr>
      </w:pPr>
      <w:r w:rsidRPr="00985F12">
        <w:rPr>
          <w:rFonts w:ascii="Calibri" w:eastAsia="Calibri" w:hAnsi="Calibri" w:cs="Times New Roman"/>
          <w:u w:val="single"/>
        </w:rPr>
        <w:t>Główne grupy docelowe</w:t>
      </w:r>
    </w:p>
    <w:p w:rsidR="00985F12" w:rsidRPr="00985F12" w:rsidRDefault="00985F12" w:rsidP="00985F12">
      <w:pPr>
        <w:spacing w:before="60" w:after="60" w:line="276" w:lineRule="auto"/>
        <w:rPr>
          <w:rFonts w:ascii="Calibri" w:eastAsia="Calibri" w:hAnsi="Calibri" w:cs="Times New Roman"/>
        </w:rPr>
      </w:pPr>
      <w:r w:rsidRPr="00985F12">
        <w:rPr>
          <w:rFonts w:ascii="Calibri" w:eastAsia="Calibri" w:hAnsi="Calibri" w:cs="Times New Roman"/>
        </w:rPr>
        <w:t xml:space="preserve">Mieszkańcy województwa pomorskiego, turyści. </w:t>
      </w:r>
    </w:p>
    <w:p w:rsidR="00985F12" w:rsidRPr="00985F12" w:rsidRDefault="00985F12" w:rsidP="00985F12">
      <w:pPr>
        <w:spacing w:before="60" w:after="60" w:line="276" w:lineRule="auto"/>
        <w:rPr>
          <w:rFonts w:ascii="Calibri" w:eastAsia="Calibri" w:hAnsi="Calibri" w:cs="Calibri"/>
        </w:rPr>
      </w:pPr>
      <w:r w:rsidRPr="00985F12">
        <w:rPr>
          <w:rFonts w:ascii="Calibri" w:eastAsia="Calibri" w:hAnsi="Calibri" w:cs="Calibri"/>
          <w:u w:val="single"/>
        </w:rPr>
        <w:t>Działania na rzecz równości, integracji i niedyskryminacji</w:t>
      </w:r>
    </w:p>
    <w:p w:rsidR="00985F12" w:rsidRPr="00E65990" w:rsidRDefault="00985F12" w:rsidP="00985F12">
      <w:pPr>
        <w:spacing w:before="60" w:after="60" w:line="276" w:lineRule="auto"/>
        <w:rPr>
          <w:rFonts w:ascii="Calibri" w:eastAsia="Calibri" w:hAnsi="Calibri" w:cs="Calibri"/>
          <w:i/>
          <w:iCs/>
        </w:rPr>
      </w:pPr>
      <w:r w:rsidRPr="00E65990">
        <w:rPr>
          <w:rFonts w:ascii="Calibri" w:eastAsia="Calibri" w:hAnsi="Calibri" w:cs="Calibri"/>
          <w:i/>
          <w:iCs/>
        </w:rPr>
        <w:t>Do uzupełnienia na dalszym etapie prac.</w:t>
      </w:r>
    </w:p>
    <w:p w:rsidR="00985F12" w:rsidRPr="00985F12" w:rsidRDefault="00985F12" w:rsidP="00985F12">
      <w:pPr>
        <w:spacing w:before="60" w:after="60" w:line="276" w:lineRule="auto"/>
        <w:rPr>
          <w:rFonts w:ascii="Calibri" w:eastAsia="Calibri" w:hAnsi="Calibri" w:cs="Times New Roman"/>
        </w:rPr>
      </w:pPr>
      <w:r w:rsidRPr="00985F12">
        <w:rPr>
          <w:rFonts w:ascii="Calibri" w:eastAsia="Calibri" w:hAnsi="Calibri" w:cs="Times New Roman"/>
          <w:u w:val="single"/>
        </w:rPr>
        <w:t>Szczególne terytoria docelowe, z uwzględnieniem planowanego wykorzystania narzędzi terytorialnych</w:t>
      </w:r>
    </w:p>
    <w:p w:rsidR="00985F12" w:rsidRPr="00985F12" w:rsidRDefault="00985F12" w:rsidP="00985F12">
      <w:pPr>
        <w:spacing w:before="60" w:after="60" w:line="276" w:lineRule="auto"/>
        <w:rPr>
          <w:rFonts w:ascii="Calibri" w:eastAsia="Calibri" w:hAnsi="Calibri" w:cs="Times New Roman"/>
        </w:rPr>
      </w:pPr>
      <w:r w:rsidRPr="00985F12">
        <w:rPr>
          <w:rFonts w:ascii="Calibri" w:eastAsia="Calibri" w:hAnsi="Calibri" w:cs="Times New Roman"/>
        </w:rPr>
        <w:t>W zakresie</w:t>
      </w:r>
      <w:r w:rsidR="0082509B">
        <w:rPr>
          <w:rFonts w:ascii="Calibri" w:eastAsia="Calibri" w:hAnsi="Calibri" w:cs="Times New Roman"/>
        </w:rPr>
        <w:t xml:space="preserve"> </w:t>
      </w:r>
      <w:r w:rsidR="00746D79" w:rsidRPr="00C570B2">
        <w:t>przywracania wartości obiektom i zespołom zabytkowym</w:t>
      </w:r>
      <w:r w:rsidRPr="00985F12">
        <w:rPr>
          <w:rFonts w:ascii="Calibri" w:eastAsia="Calibri" w:hAnsi="Calibri" w:cs="Times New Roman"/>
        </w:rPr>
        <w:t>, preferowane będą projekty realizowane na obszarach koncentracji charakterystycznych dla regionu elementów dziedzictwa kulturowego</w:t>
      </w:r>
      <w:r w:rsidR="00A5625B">
        <w:rPr>
          <w:rFonts w:ascii="Calibri" w:eastAsia="Calibri" w:hAnsi="Calibri" w:cs="Times New Roman"/>
        </w:rPr>
        <w:t>.</w:t>
      </w:r>
    </w:p>
    <w:p w:rsidR="00985F12" w:rsidRPr="00985F12" w:rsidRDefault="00985F12" w:rsidP="00985F12">
      <w:pPr>
        <w:spacing w:before="60" w:after="60" w:line="276" w:lineRule="auto"/>
        <w:rPr>
          <w:rFonts w:ascii="Calibri" w:eastAsia="Calibri" w:hAnsi="Calibri" w:cs="Times New Roman"/>
        </w:rPr>
      </w:pPr>
      <w:r w:rsidRPr="00985F12">
        <w:rPr>
          <w:rFonts w:ascii="Calibri" w:eastAsia="Calibri" w:hAnsi="Calibri" w:cs="Times New Roman"/>
        </w:rPr>
        <w:t>W zakresie infrastruktury turystyki, preferowane będą projekty realizowane na obszarach:</w:t>
      </w:r>
    </w:p>
    <w:p w:rsidR="00985F12" w:rsidRPr="00985F12" w:rsidRDefault="00985F12" w:rsidP="00D71103">
      <w:pPr>
        <w:numPr>
          <w:ilvl w:val="1"/>
          <w:numId w:val="71"/>
        </w:numPr>
        <w:spacing w:before="60" w:after="60" w:line="276" w:lineRule="auto"/>
        <w:ind w:left="426" w:hanging="284"/>
        <w:rPr>
          <w:rFonts w:ascii="Calibri" w:eastAsia="Calibri" w:hAnsi="Calibri" w:cs="Times New Roman"/>
        </w:rPr>
      </w:pPr>
      <w:r w:rsidRPr="00985F12">
        <w:rPr>
          <w:rFonts w:ascii="Calibri" w:eastAsia="Calibri" w:hAnsi="Calibri" w:cs="Times New Roman"/>
        </w:rPr>
        <w:t>o wysokim potencjale turystyczno-rekreacyjnym środowiska przyrodniczego i kulturowego,</w:t>
      </w:r>
    </w:p>
    <w:p w:rsidR="00985F12" w:rsidRDefault="00985F12" w:rsidP="00D71103">
      <w:pPr>
        <w:numPr>
          <w:ilvl w:val="1"/>
          <w:numId w:val="71"/>
        </w:numPr>
        <w:spacing w:before="60" w:after="60" w:line="276" w:lineRule="auto"/>
        <w:ind w:left="426" w:hanging="284"/>
        <w:rPr>
          <w:rFonts w:ascii="Calibri" w:eastAsia="Calibri" w:hAnsi="Calibri" w:cs="Times New Roman"/>
        </w:rPr>
      </w:pPr>
      <w:r w:rsidRPr="00985F12">
        <w:rPr>
          <w:rFonts w:ascii="Calibri" w:eastAsia="Calibri" w:hAnsi="Calibri" w:cs="Times New Roman"/>
        </w:rPr>
        <w:t>strefy obszarów jezior, pasa nadbrzeżnego i obszaru Delty Wisły.</w:t>
      </w:r>
    </w:p>
    <w:p w:rsidR="00A61610" w:rsidRPr="00985F12" w:rsidRDefault="00A61610" w:rsidP="00A61610">
      <w:pPr>
        <w:spacing w:before="60" w:after="60" w:line="276" w:lineRule="auto"/>
        <w:rPr>
          <w:rFonts w:ascii="Calibri" w:eastAsia="Calibri" w:hAnsi="Calibri" w:cs="Times New Roman"/>
        </w:rPr>
      </w:pPr>
      <w:r w:rsidRPr="00A61610">
        <w:rPr>
          <w:rFonts w:ascii="Calibri" w:eastAsia="Calibri" w:hAnsi="Calibri" w:cs="Times New Roman"/>
        </w:rPr>
        <w:t>W ramach realizacji Celu przewiduje się zastosowanie instrumentu rozwoju lokalnego kierowanego przez społeczność</w:t>
      </w:r>
      <w:r>
        <w:rPr>
          <w:rFonts w:ascii="Calibri" w:eastAsia="Calibri" w:hAnsi="Calibri" w:cs="Times New Roman"/>
        </w:rPr>
        <w:t>.</w:t>
      </w:r>
    </w:p>
    <w:p w:rsidR="00985F12" w:rsidRPr="00985F12" w:rsidRDefault="00985F12" w:rsidP="00985F12">
      <w:pPr>
        <w:spacing w:before="60" w:after="60" w:line="276" w:lineRule="auto"/>
        <w:rPr>
          <w:rFonts w:ascii="Calibri" w:eastAsia="Calibri" w:hAnsi="Calibri" w:cs="Times New Roman"/>
        </w:rPr>
      </w:pPr>
      <w:r w:rsidRPr="00985F12">
        <w:rPr>
          <w:rFonts w:ascii="Calibri" w:eastAsia="Calibri" w:hAnsi="Calibri" w:cs="Times New Roman"/>
          <w:u w:val="single"/>
        </w:rPr>
        <w:t>Przedsięwzięcia międzyregionalne i transnarodowe</w:t>
      </w:r>
    </w:p>
    <w:p w:rsidR="00985F12" w:rsidRPr="00E65990" w:rsidRDefault="00985F12" w:rsidP="00985F12">
      <w:pPr>
        <w:spacing w:before="60" w:after="60" w:line="276" w:lineRule="auto"/>
        <w:rPr>
          <w:rFonts w:ascii="Calibri" w:eastAsia="Calibri" w:hAnsi="Calibri" w:cs="Times New Roman"/>
          <w:i/>
        </w:rPr>
      </w:pPr>
      <w:r w:rsidRPr="00E65990">
        <w:rPr>
          <w:rFonts w:ascii="Calibri" w:eastAsia="Calibri" w:hAnsi="Calibri" w:cs="Times New Roman"/>
          <w:i/>
        </w:rPr>
        <w:t xml:space="preserve">Do uzupełnienia na dalszym etapie prac. </w:t>
      </w:r>
    </w:p>
    <w:p w:rsidR="00985F12" w:rsidRPr="00985F12" w:rsidRDefault="00985F12" w:rsidP="00985F12">
      <w:pPr>
        <w:spacing w:before="60" w:after="60" w:line="276" w:lineRule="auto"/>
        <w:rPr>
          <w:rFonts w:ascii="Calibri" w:eastAsia="Calibri" w:hAnsi="Calibri" w:cs="Times New Roman"/>
        </w:rPr>
      </w:pPr>
      <w:r w:rsidRPr="00985F12">
        <w:rPr>
          <w:rFonts w:ascii="Calibri" w:eastAsia="Calibri" w:hAnsi="Calibri" w:cs="Times New Roman"/>
          <w:u w:val="single"/>
        </w:rPr>
        <w:t>Planowane wykorzystanie instrumentów finansowyc</w:t>
      </w:r>
      <w:r w:rsidR="00FE2DD9">
        <w:rPr>
          <w:rFonts w:ascii="Calibri" w:eastAsia="Calibri" w:hAnsi="Calibri" w:cs="Times New Roman"/>
          <w:u w:val="single"/>
        </w:rPr>
        <w:t>h</w:t>
      </w:r>
    </w:p>
    <w:p w:rsidR="00985F12" w:rsidRPr="00985F12" w:rsidRDefault="00985F12" w:rsidP="00985F12">
      <w:pPr>
        <w:spacing w:before="120" w:after="120" w:line="276" w:lineRule="auto"/>
        <w:rPr>
          <w:rFonts w:ascii="Calibri" w:eastAsia="Calibri" w:hAnsi="Calibri" w:cs="Times New Roman"/>
        </w:rPr>
      </w:pPr>
      <w:r w:rsidRPr="00985F12">
        <w:rPr>
          <w:rFonts w:ascii="Calibri" w:eastAsia="Calibri" w:hAnsi="Calibri" w:cs="Times New Roman"/>
        </w:rPr>
        <w:t>W ramach realizacji Celu nie przewiduje się wykorzystania instrumentów finansowych.</w:t>
      </w:r>
    </w:p>
    <w:p w:rsidR="006C4F8A" w:rsidRDefault="00985F12" w:rsidP="006C4F8A">
      <w:pPr>
        <w:spacing w:line="276" w:lineRule="auto"/>
        <w:rPr>
          <w:rFonts w:ascii="Calibri" w:eastAsia="Calibri" w:hAnsi="Calibri" w:cs="Times New Roman"/>
        </w:rPr>
      </w:pPr>
      <w:r w:rsidRPr="00985F12">
        <w:rPr>
          <w:rFonts w:ascii="Calibri" w:eastAsia="Calibri" w:hAnsi="Calibri" w:cs="Times New Roman"/>
        </w:rPr>
        <w:t>Wsparcie w obszarze kultury ukierunkowane jest na przedsięwzięcia, które nie generują bezpośrednich oszczędności</w:t>
      </w:r>
      <w:r w:rsidR="006C4F8A">
        <w:rPr>
          <w:rFonts w:ascii="Calibri" w:eastAsia="Calibri" w:hAnsi="Calibri" w:cs="Times New Roman"/>
        </w:rPr>
        <w:t xml:space="preserve">, a strumień przychodów (których </w:t>
      </w:r>
      <w:r w:rsidR="006C4F8A" w:rsidRPr="0094756C">
        <w:t xml:space="preserve">źródłem mogą być opłaty pobierane od odbiorców usług świadczonych z wykorzystaniem </w:t>
      </w:r>
      <w:r w:rsidR="006C4F8A">
        <w:t>finansowanej infrastruktury) jest zbyt mały, aby zapewnić rentowność takich przedsięwzięć.</w:t>
      </w:r>
      <w:r w:rsidR="006C4F8A" w:rsidRPr="006C4F8A">
        <w:rPr>
          <w:rFonts w:ascii="Calibri" w:eastAsia="Calibri" w:hAnsi="Calibri" w:cs="Times New Roman"/>
        </w:rPr>
        <w:t xml:space="preserve"> </w:t>
      </w:r>
      <w:r w:rsidR="006C4F8A" w:rsidRPr="00985F12">
        <w:rPr>
          <w:rFonts w:ascii="Calibri" w:eastAsia="Calibri" w:hAnsi="Calibri" w:cs="Times New Roman"/>
        </w:rPr>
        <w:t>Stąd, wsparcie będzie udzielane w formie bezzwrotnej.</w:t>
      </w:r>
    </w:p>
    <w:p w:rsidR="00985F12" w:rsidRPr="00985F12" w:rsidRDefault="00985F12" w:rsidP="00985F12">
      <w:pPr>
        <w:spacing w:before="120" w:after="120" w:line="276" w:lineRule="auto"/>
        <w:rPr>
          <w:rFonts w:ascii="Calibri" w:eastAsia="Calibri" w:hAnsi="Calibri" w:cs="Times New Roman"/>
        </w:rPr>
      </w:pPr>
    </w:p>
    <w:p w:rsidR="006C4F8A" w:rsidRDefault="00985F12" w:rsidP="006C4F8A">
      <w:pPr>
        <w:spacing w:before="120" w:after="120" w:line="276" w:lineRule="auto"/>
      </w:pPr>
      <w:r w:rsidRPr="00985F12">
        <w:rPr>
          <w:rFonts w:ascii="Calibri" w:eastAsia="Calibri" w:hAnsi="Calibri" w:cs="Times New Roman"/>
        </w:rPr>
        <w:t xml:space="preserve">W obszarze turystyki wsparcie ukierunkowane jest na rozwój strategicznej infrastruktury turystycznej o charakterze publicznym i otwartym, która stworzy podstawy do zaangażowania sfery prywatnej w przyszłości. </w:t>
      </w:r>
      <w:r w:rsidR="006C4F8A">
        <w:t>Dlatego</w:t>
      </w:r>
      <w:r w:rsidR="006C4F8A" w:rsidRPr="00277BEE">
        <w:t xml:space="preserve"> również w tym zakresie planuje się wsparcie bezzwrotne.</w:t>
      </w:r>
    </w:p>
    <w:p w:rsidR="006B69D1" w:rsidRDefault="006B69D1" w:rsidP="006B69D1">
      <w:pPr>
        <w:spacing w:before="60" w:after="60" w:line="276" w:lineRule="auto"/>
        <w:rPr>
          <w:b/>
        </w:rPr>
      </w:pPr>
      <w:r w:rsidRPr="00C570B2">
        <w:rPr>
          <w:b/>
        </w:rPr>
        <w:t>Wskaźniki</w:t>
      </w:r>
    </w:p>
    <w:p w:rsidR="006B69D1" w:rsidRPr="00807356" w:rsidRDefault="006B69D1" w:rsidP="006B69D1">
      <w:pPr>
        <w:spacing w:before="60" w:after="60" w:line="276" w:lineRule="auto"/>
      </w:pPr>
      <w:r w:rsidRPr="00807356">
        <w:t>Tabela 1. Wskaźniki produktu</w:t>
      </w:r>
    </w:p>
    <w:tbl>
      <w:tblPr>
        <w:tblStyle w:val="Tabela-Siatka"/>
        <w:tblW w:w="10683" w:type="dxa"/>
        <w:jc w:val="center"/>
        <w:tblLayout w:type="fixed"/>
        <w:tblLook w:val="04A0" w:firstRow="1" w:lastRow="0" w:firstColumn="1" w:lastColumn="0" w:noHBand="0" w:noVBand="1"/>
      </w:tblPr>
      <w:tblGrid>
        <w:gridCol w:w="704"/>
        <w:gridCol w:w="851"/>
        <w:gridCol w:w="708"/>
        <w:gridCol w:w="1134"/>
        <w:gridCol w:w="1418"/>
        <w:gridCol w:w="2793"/>
        <w:gridCol w:w="1165"/>
        <w:gridCol w:w="1058"/>
        <w:gridCol w:w="852"/>
      </w:tblGrid>
      <w:tr w:rsidR="006B69D1" w:rsidRPr="00944267" w:rsidTr="0040035C">
        <w:trPr>
          <w:tblHeader/>
          <w:jc w:val="center"/>
        </w:trPr>
        <w:tc>
          <w:tcPr>
            <w:tcW w:w="704" w:type="dxa"/>
          </w:tcPr>
          <w:p w:rsidR="006B69D1" w:rsidRPr="00944267" w:rsidRDefault="006B69D1" w:rsidP="00F164DF">
            <w:pPr>
              <w:pStyle w:val="Akapitzlist"/>
              <w:spacing w:before="60" w:after="60" w:line="276" w:lineRule="auto"/>
              <w:ind w:left="0"/>
              <w:contextualSpacing w:val="0"/>
              <w:rPr>
                <w:rFonts w:cstheme="minorHAnsi"/>
                <w:sz w:val="18"/>
                <w:szCs w:val="18"/>
              </w:rPr>
            </w:pPr>
            <w:r w:rsidRPr="00944267">
              <w:rPr>
                <w:rFonts w:cstheme="minorHAnsi"/>
                <w:sz w:val="18"/>
                <w:szCs w:val="18"/>
              </w:rPr>
              <w:lastRenderedPageBreak/>
              <w:t>Priorytet</w:t>
            </w:r>
          </w:p>
        </w:tc>
        <w:tc>
          <w:tcPr>
            <w:tcW w:w="851" w:type="dxa"/>
          </w:tcPr>
          <w:p w:rsidR="006B69D1" w:rsidRPr="00944267" w:rsidRDefault="006B69D1" w:rsidP="00F164DF">
            <w:pPr>
              <w:pStyle w:val="Akapitzlist"/>
              <w:spacing w:before="60" w:after="60" w:line="276" w:lineRule="auto"/>
              <w:ind w:left="0"/>
              <w:contextualSpacing w:val="0"/>
              <w:rPr>
                <w:rFonts w:cstheme="minorHAnsi"/>
                <w:sz w:val="18"/>
                <w:szCs w:val="18"/>
              </w:rPr>
            </w:pPr>
            <w:r w:rsidRPr="00944267">
              <w:rPr>
                <w:rFonts w:cstheme="minorHAnsi"/>
                <w:sz w:val="18"/>
                <w:szCs w:val="18"/>
              </w:rPr>
              <w:t>Cel szczegółowy</w:t>
            </w:r>
          </w:p>
        </w:tc>
        <w:tc>
          <w:tcPr>
            <w:tcW w:w="708" w:type="dxa"/>
          </w:tcPr>
          <w:p w:rsidR="006B69D1" w:rsidRPr="00944267" w:rsidRDefault="006B69D1" w:rsidP="00F164DF">
            <w:pPr>
              <w:pStyle w:val="Akapitzlist"/>
              <w:spacing w:before="60" w:after="60" w:line="276" w:lineRule="auto"/>
              <w:ind w:left="0"/>
              <w:contextualSpacing w:val="0"/>
              <w:rPr>
                <w:rFonts w:cstheme="minorHAnsi"/>
                <w:sz w:val="18"/>
                <w:szCs w:val="18"/>
              </w:rPr>
            </w:pPr>
            <w:r w:rsidRPr="00944267">
              <w:rPr>
                <w:rFonts w:cstheme="minorHAnsi"/>
                <w:sz w:val="18"/>
                <w:szCs w:val="18"/>
              </w:rPr>
              <w:t>Fundusz</w:t>
            </w:r>
          </w:p>
        </w:tc>
        <w:tc>
          <w:tcPr>
            <w:tcW w:w="1134" w:type="dxa"/>
          </w:tcPr>
          <w:p w:rsidR="006B69D1" w:rsidRPr="00944267" w:rsidRDefault="006B69D1" w:rsidP="00F164DF">
            <w:pPr>
              <w:pStyle w:val="Akapitzlist"/>
              <w:spacing w:before="60" w:after="60" w:line="276" w:lineRule="auto"/>
              <w:ind w:left="0"/>
              <w:contextualSpacing w:val="0"/>
              <w:rPr>
                <w:rFonts w:cstheme="minorHAnsi"/>
                <w:sz w:val="18"/>
                <w:szCs w:val="18"/>
              </w:rPr>
            </w:pPr>
            <w:r w:rsidRPr="00944267">
              <w:rPr>
                <w:rFonts w:cstheme="minorHAnsi"/>
                <w:sz w:val="18"/>
                <w:szCs w:val="18"/>
              </w:rPr>
              <w:t>Kategoria regionu</w:t>
            </w:r>
          </w:p>
        </w:tc>
        <w:tc>
          <w:tcPr>
            <w:tcW w:w="1418" w:type="dxa"/>
          </w:tcPr>
          <w:p w:rsidR="006B69D1" w:rsidRPr="00944267" w:rsidRDefault="006B69D1" w:rsidP="00F164DF">
            <w:pPr>
              <w:pStyle w:val="Akapitzlist"/>
              <w:spacing w:before="60" w:after="60" w:line="276" w:lineRule="auto"/>
              <w:ind w:left="0"/>
              <w:contextualSpacing w:val="0"/>
              <w:rPr>
                <w:rFonts w:cstheme="minorHAnsi"/>
                <w:sz w:val="18"/>
                <w:szCs w:val="18"/>
              </w:rPr>
            </w:pPr>
            <w:r w:rsidRPr="00944267">
              <w:rPr>
                <w:rFonts w:cstheme="minorHAnsi"/>
                <w:sz w:val="18"/>
                <w:szCs w:val="18"/>
              </w:rPr>
              <w:t>Nr identyfikacyjny</w:t>
            </w:r>
          </w:p>
        </w:tc>
        <w:tc>
          <w:tcPr>
            <w:tcW w:w="2793" w:type="dxa"/>
          </w:tcPr>
          <w:p w:rsidR="006B69D1" w:rsidRPr="00944267" w:rsidRDefault="006B69D1" w:rsidP="00F164DF">
            <w:pPr>
              <w:pStyle w:val="Akapitzlist"/>
              <w:spacing w:before="60" w:after="60" w:line="276" w:lineRule="auto"/>
              <w:ind w:left="0"/>
              <w:contextualSpacing w:val="0"/>
              <w:rPr>
                <w:rFonts w:cstheme="minorHAnsi"/>
                <w:sz w:val="18"/>
                <w:szCs w:val="18"/>
              </w:rPr>
            </w:pPr>
            <w:r w:rsidRPr="00944267">
              <w:rPr>
                <w:rFonts w:cstheme="minorHAnsi"/>
                <w:sz w:val="18"/>
                <w:szCs w:val="18"/>
              </w:rPr>
              <w:t>Wskaźnik</w:t>
            </w:r>
          </w:p>
        </w:tc>
        <w:tc>
          <w:tcPr>
            <w:tcW w:w="1165" w:type="dxa"/>
          </w:tcPr>
          <w:p w:rsidR="006B69D1" w:rsidRPr="00944267" w:rsidRDefault="006B69D1" w:rsidP="00F164DF">
            <w:pPr>
              <w:pStyle w:val="Akapitzlist"/>
              <w:spacing w:before="60" w:after="60" w:line="276" w:lineRule="auto"/>
              <w:ind w:left="0"/>
              <w:contextualSpacing w:val="0"/>
              <w:rPr>
                <w:rFonts w:cstheme="minorHAnsi"/>
                <w:sz w:val="18"/>
                <w:szCs w:val="18"/>
              </w:rPr>
            </w:pPr>
            <w:r w:rsidRPr="00944267">
              <w:rPr>
                <w:rFonts w:cstheme="minorHAnsi"/>
                <w:sz w:val="18"/>
                <w:szCs w:val="18"/>
              </w:rPr>
              <w:t>Jednostka miary</w:t>
            </w:r>
          </w:p>
        </w:tc>
        <w:tc>
          <w:tcPr>
            <w:tcW w:w="1058" w:type="dxa"/>
          </w:tcPr>
          <w:p w:rsidR="006B69D1" w:rsidRPr="00944267" w:rsidRDefault="006B69D1" w:rsidP="00F164DF">
            <w:pPr>
              <w:pStyle w:val="Akapitzlist"/>
              <w:spacing w:before="60" w:after="60" w:line="276" w:lineRule="auto"/>
              <w:ind w:left="0"/>
              <w:contextualSpacing w:val="0"/>
              <w:rPr>
                <w:rFonts w:cstheme="minorHAnsi"/>
                <w:sz w:val="18"/>
                <w:szCs w:val="18"/>
              </w:rPr>
            </w:pPr>
            <w:r w:rsidRPr="00944267">
              <w:rPr>
                <w:rFonts w:cstheme="minorHAnsi"/>
                <w:sz w:val="18"/>
                <w:szCs w:val="18"/>
              </w:rPr>
              <w:t>Cel pośredni (2024)</w:t>
            </w:r>
          </w:p>
        </w:tc>
        <w:tc>
          <w:tcPr>
            <w:tcW w:w="852" w:type="dxa"/>
          </w:tcPr>
          <w:p w:rsidR="006B69D1" w:rsidRPr="00944267" w:rsidRDefault="006B69D1" w:rsidP="00F164DF">
            <w:pPr>
              <w:pStyle w:val="Akapitzlist"/>
              <w:spacing w:before="60" w:after="60" w:line="276" w:lineRule="auto"/>
              <w:ind w:left="0"/>
              <w:contextualSpacing w:val="0"/>
              <w:rPr>
                <w:rFonts w:cstheme="minorHAnsi"/>
                <w:sz w:val="18"/>
                <w:szCs w:val="18"/>
              </w:rPr>
            </w:pPr>
            <w:r w:rsidRPr="00944267">
              <w:rPr>
                <w:rFonts w:cstheme="minorHAnsi"/>
                <w:sz w:val="18"/>
                <w:szCs w:val="18"/>
              </w:rPr>
              <w:t>Cel (2029)</w:t>
            </w:r>
          </w:p>
        </w:tc>
      </w:tr>
      <w:tr w:rsidR="006B69D1" w:rsidRPr="00944267" w:rsidTr="00F164DF">
        <w:trPr>
          <w:jc w:val="center"/>
        </w:trPr>
        <w:tc>
          <w:tcPr>
            <w:tcW w:w="704" w:type="dxa"/>
          </w:tcPr>
          <w:p w:rsidR="006B69D1" w:rsidRPr="0054096B" w:rsidRDefault="006B69D1" w:rsidP="00F164DF">
            <w:pPr>
              <w:pStyle w:val="Akapitzlist"/>
              <w:spacing w:before="60" w:after="60" w:line="276" w:lineRule="auto"/>
              <w:ind w:left="0"/>
              <w:contextualSpacing w:val="0"/>
              <w:rPr>
                <w:rFonts w:cstheme="minorHAnsi"/>
                <w:color w:val="000000" w:themeColor="text1"/>
                <w:sz w:val="18"/>
                <w:szCs w:val="18"/>
              </w:rPr>
            </w:pPr>
            <w:r w:rsidRPr="0054096B">
              <w:rPr>
                <w:rFonts w:cstheme="minorHAnsi"/>
                <w:color w:val="000000" w:themeColor="text1"/>
                <w:sz w:val="18"/>
                <w:szCs w:val="18"/>
              </w:rPr>
              <w:t>4</w:t>
            </w:r>
          </w:p>
        </w:tc>
        <w:tc>
          <w:tcPr>
            <w:tcW w:w="851" w:type="dxa"/>
          </w:tcPr>
          <w:p w:rsidR="006B69D1" w:rsidRPr="0054096B" w:rsidRDefault="006B69D1" w:rsidP="00F164DF">
            <w:pPr>
              <w:pStyle w:val="Akapitzlist"/>
              <w:spacing w:before="60" w:after="60" w:line="276" w:lineRule="auto"/>
              <w:ind w:left="0"/>
              <w:contextualSpacing w:val="0"/>
              <w:rPr>
                <w:rFonts w:cstheme="minorHAnsi"/>
                <w:color w:val="000000" w:themeColor="text1"/>
                <w:sz w:val="18"/>
                <w:szCs w:val="18"/>
              </w:rPr>
            </w:pPr>
            <w:r w:rsidRPr="0054096B">
              <w:rPr>
                <w:rFonts w:cstheme="minorHAnsi"/>
                <w:color w:val="000000" w:themeColor="text1"/>
                <w:sz w:val="18"/>
                <w:szCs w:val="18"/>
              </w:rPr>
              <w:t>(vi)</w:t>
            </w:r>
          </w:p>
        </w:tc>
        <w:tc>
          <w:tcPr>
            <w:tcW w:w="708" w:type="dxa"/>
          </w:tcPr>
          <w:p w:rsidR="006B69D1" w:rsidRPr="0054096B" w:rsidRDefault="006B69D1" w:rsidP="00F164DF">
            <w:pPr>
              <w:pStyle w:val="Akapitzlist"/>
              <w:spacing w:before="60" w:after="60" w:line="276" w:lineRule="auto"/>
              <w:ind w:left="0"/>
              <w:contextualSpacing w:val="0"/>
              <w:rPr>
                <w:rFonts w:cstheme="minorHAnsi"/>
                <w:color w:val="000000" w:themeColor="text1"/>
                <w:sz w:val="18"/>
                <w:szCs w:val="18"/>
              </w:rPr>
            </w:pPr>
            <w:r w:rsidRPr="0054096B">
              <w:rPr>
                <w:rFonts w:cstheme="minorHAnsi"/>
                <w:color w:val="000000" w:themeColor="text1"/>
                <w:sz w:val="18"/>
                <w:szCs w:val="18"/>
              </w:rPr>
              <w:t>EFRR</w:t>
            </w:r>
          </w:p>
        </w:tc>
        <w:tc>
          <w:tcPr>
            <w:tcW w:w="1134" w:type="dxa"/>
          </w:tcPr>
          <w:p w:rsidR="006B69D1" w:rsidRPr="0054096B" w:rsidRDefault="006B69D1" w:rsidP="00F164DF">
            <w:pPr>
              <w:pStyle w:val="Akapitzlist"/>
              <w:spacing w:before="60" w:after="60" w:line="276" w:lineRule="auto"/>
              <w:ind w:left="0"/>
              <w:contextualSpacing w:val="0"/>
              <w:rPr>
                <w:rFonts w:cstheme="minorHAnsi"/>
                <w:color w:val="000000" w:themeColor="text1"/>
                <w:sz w:val="18"/>
                <w:szCs w:val="18"/>
              </w:rPr>
            </w:pPr>
            <w:r w:rsidRPr="0054096B">
              <w:rPr>
                <w:rFonts w:cstheme="minorHAnsi"/>
                <w:color w:val="000000" w:themeColor="text1"/>
                <w:sz w:val="18"/>
                <w:szCs w:val="18"/>
              </w:rPr>
              <w:t>Słabiej rozwinięty</w:t>
            </w:r>
          </w:p>
        </w:tc>
        <w:tc>
          <w:tcPr>
            <w:tcW w:w="1418" w:type="dxa"/>
          </w:tcPr>
          <w:p w:rsidR="006B69D1" w:rsidRPr="00111E50" w:rsidRDefault="006B69D1" w:rsidP="00F164DF">
            <w:pPr>
              <w:pStyle w:val="Akapitzlist"/>
              <w:spacing w:before="60" w:after="60" w:line="276" w:lineRule="auto"/>
              <w:ind w:left="0"/>
              <w:contextualSpacing w:val="0"/>
              <w:rPr>
                <w:rFonts w:cstheme="minorHAnsi"/>
                <w:color w:val="000000" w:themeColor="text1"/>
                <w:sz w:val="18"/>
                <w:szCs w:val="18"/>
              </w:rPr>
            </w:pPr>
            <w:r w:rsidRPr="00111E50">
              <w:rPr>
                <w:rFonts w:cstheme="minorHAnsi"/>
                <w:color w:val="000000" w:themeColor="text1"/>
                <w:sz w:val="18"/>
                <w:szCs w:val="18"/>
              </w:rPr>
              <w:t>RCO 77</w:t>
            </w:r>
          </w:p>
        </w:tc>
        <w:tc>
          <w:tcPr>
            <w:tcW w:w="2793" w:type="dxa"/>
          </w:tcPr>
          <w:p w:rsidR="006B69D1" w:rsidRPr="00111E50" w:rsidRDefault="006B69D1" w:rsidP="00F164DF">
            <w:pPr>
              <w:pStyle w:val="Akapitzlist"/>
              <w:spacing w:before="60" w:after="60" w:line="276" w:lineRule="auto"/>
              <w:ind w:left="0"/>
              <w:contextualSpacing w:val="0"/>
              <w:rPr>
                <w:rFonts w:cstheme="minorHAnsi"/>
                <w:color w:val="000000" w:themeColor="text1"/>
                <w:sz w:val="18"/>
                <w:szCs w:val="18"/>
              </w:rPr>
            </w:pPr>
            <w:r w:rsidRPr="00111E50">
              <w:rPr>
                <w:rFonts w:cstheme="minorHAnsi"/>
                <w:color w:val="000000" w:themeColor="text1"/>
                <w:sz w:val="18"/>
                <w:szCs w:val="18"/>
              </w:rPr>
              <w:t>Liczba obiektów kulturalnych i turystycznych objętych wsparciem</w:t>
            </w:r>
          </w:p>
        </w:tc>
        <w:tc>
          <w:tcPr>
            <w:tcW w:w="1165" w:type="dxa"/>
          </w:tcPr>
          <w:p w:rsidR="006B69D1" w:rsidRPr="00111E50" w:rsidRDefault="006B69D1" w:rsidP="00F164DF">
            <w:pPr>
              <w:pStyle w:val="Akapitzlist"/>
              <w:spacing w:before="60" w:after="60" w:line="276" w:lineRule="auto"/>
              <w:ind w:left="0"/>
              <w:contextualSpacing w:val="0"/>
              <w:rPr>
                <w:rFonts w:cstheme="minorHAnsi"/>
                <w:color w:val="000000" w:themeColor="text1"/>
                <w:sz w:val="18"/>
                <w:szCs w:val="18"/>
              </w:rPr>
            </w:pPr>
            <w:r w:rsidRPr="00111E50">
              <w:rPr>
                <w:rFonts w:cstheme="minorHAnsi"/>
                <w:color w:val="000000" w:themeColor="text1"/>
                <w:sz w:val="18"/>
                <w:szCs w:val="18"/>
              </w:rPr>
              <w:t>sztuki</w:t>
            </w:r>
          </w:p>
        </w:tc>
        <w:tc>
          <w:tcPr>
            <w:tcW w:w="1058" w:type="dxa"/>
          </w:tcPr>
          <w:p w:rsidR="006B69D1" w:rsidRPr="00880D7C" w:rsidRDefault="006B69D1" w:rsidP="00F164DF">
            <w:pPr>
              <w:pStyle w:val="Akapitzlist"/>
              <w:spacing w:before="60" w:after="60" w:line="276" w:lineRule="auto"/>
              <w:ind w:left="0"/>
              <w:contextualSpacing w:val="0"/>
              <w:rPr>
                <w:rFonts w:cstheme="minorHAnsi"/>
                <w:color w:val="000000" w:themeColor="text1"/>
                <w:sz w:val="18"/>
                <w:szCs w:val="18"/>
              </w:rPr>
            </w:pPr>
            <w:r w:rsidRPr="00880D7C">
              <w:rPr>
                <w:rFonts w:cstheme="minorHAnsi"/>
                <w:color w:val="000000" w:themeColor="text1"/>
                <w:sz w:val="18"/>
                <w:szCs w:val="18"/>
              </w:rPr>
              <w:t>3</w:t>
            </w:r>
          </w:p>
        </w:tc>
        <w:tc>
          <w:tcPr>
            <w:tcW w:w="852" w:type="dxa"/>
          </w:tcPr>
          <w:p w:rsidR="006B69D1" w:rsidRPr="00633553" w:rsidRDefault="006B69D1" w:rsidP="00F164DF">
            <w:pPr>
              <w:pStyle w:val="Akapitzlist"/>
              <w:spacing w:before="60" w:after="60" w:line="276" w:lineRule="auto"/>
              <w:ind w:left="0"/>
              <w:contextualSpacing w:val="0"/>
              <w:rPr>
                <w:rFonts w:cstheme="minorHAnsi"/>
                <w:color w:val="000000" w:themeColor="text1"/>
                <w:sz w:val="18"/>
                <w:szCs w:val="18"/>
              </w:rPr>
            </w:pPr>
            <w:r w:rsidRPr="00633553">
              <w:rPr>
                <w:rFonts w:cstheme="minorHAnsi"/>
                <w:color w:val="000000" w:themeColor="text1"/>
                <w:sz w:val="18"/>
                <w:szCs w:val="18"/>
              </w:rPr>
              <w:t>80</w:t>
            </w:r>
          </w:p>
        </w:tc>
      </w:tr>
      <w:tr w:rsidR="006B69D1" w:rsidRPr="00944267" w:rsidTr="00F164DF">
        <w:trPr>
          <w:jc w:val="center"/>
        </w:trPr>
        <w:tc>
          <w:tcPr>
            <w:tcW w:w="704" w:type="dxa"/>
          </w:tcPr>
          <w:p w:rsidR="006B69D1" w:rsidRPr="0054096B" w:rsidRDefault="006B69D1" w:rsidP="00F164DF">
            <w:pPr>
              <w:pStyle w:val="Akapitzlist"/>
              <w:spacing w:before="60" w:after="60" w:line="276" w:lineRule="auto"/>
              <w:ind w:left="0"/>
              <w:contextualSpacing w:val="0"/>
              <w:rPr>
                <w:rFonts w:cstheme="minorHAnsi"/>
                <w:color w:val="000000" w:themeColor="text1"/>
                <w:sz w:val="18"/>
                <w:szCs w:val="18"/>
              </w:rPr>
            </w:pPr>
            <w:r w:rsidRPr="0054096B">
              <w:rPr>
                <w:rFonts w:cstheme="minorHAnsi"/>
                <w:color w:val="000000" w:themeColor="text1"/>
                <w:sz w:val="18"/>
                <w:szCs w:val="18"/>
              </w:rPr>
              <w:t>4</w:t>
            </w:r>
          </w:p>
        </w:tc>
        <w:tc>
          <w:tcPr>
            <w:tcW w:w="851" w:type="dxa"/>
          </w:tcPr>
          <w:p w:rsidR="006B69D1" w:rsidRPr="0054096B" w:rsidRDefault="006B69D1" w:rsidP="00F164DF">
            <w:pPr>
              <w:pStyle w:val="Akapitzlist"/>
              <w:spacing w:before="60" w:after="60" w:line="276" w:lineRule="auto"/>
              <w:ind w:left="0"/>
              <w:contextualSpacing w:val="0"/>
              <w:rPr>
                <w:rFonts w:cstheme="minorHAnsi"/>
                <w:color w:val="000000" w:themeColor="text1"/>
                <w:sz w:val="18"/>
                <w:szCs w:val="18"/>
              </w:rPr>
            </w:pPr>
            <w:r w:rsidRPr="0054096B">
              <w:rPr>
                <w:rFonts w:cstheme="minorHAnsi"/>
                <w:color w:val="000000" w:themeColor="text1"/>
                <w:sz w:val="18"/>
                <w:szCs w:val="18"/>
              </w:rPr>
              <w:t>(vi)</w:t>
            </w:r>
          </w:p>
        </w:tc>
        <w:tc>
          <w:tcPr>
            <w:tcW w:w="708" w:type="dxa"/>
          </w:tcPr>
          <w:p w:rsidR="006B69D1" w:rsidRPr="0054096B" w:rsidRDefault="006B69D1" w:rsidP="00F164DF">
            <w:pPr>
              <w:pStyle w:val="Akapitzlist"/>
              <w:spacing w:before="60" w:after="60" w:line="276" w:lineRule="auto"/>
              <w:ind w:left="0"/>
              <w:contextualSpacing w:val="0"/>
              <w:rPr>
                <w:rFonts w:cstheme="minorHAnsi"/>
                <w:color w:val="000000" w:themeColor="text1"/>
                <w:sz w:val="18"/>
                <w:szCs w:val="18"/>
              </w:rPr>
            </w:pPr>
            <w:r w:rsidRPr="0054096B">
              <w:rPr>
                <w:rFonts w:cstheme="minorHAnsi"/>
                <w:color w:val="000000" w:themeColor="text1"/>
                <w:sz w:val="18"/>
                <w:szCs w:val="18"/>
              </w:rPr>
              <w:t>EFRR</w:t>
            </w:r>
          </w:p>
        </w:tc>
        <w:tc>
          <w:tcPr>
            <w:tcW w:w="1134" w:type="dxa"/>
          </w:tcPr>
          <w:p w:rsidR="006B69D1" w:rsidRPr="0054096B" w:rsidRDefault="006B69D1" w:rsidP="00F164DF">
            <w:pPr>
              <w:pStyle w:val="Akapitzlist"/>
              <w:spacing w:before="60" w:after="60" w:line="276" w:lineRule="auto"/>
              <w:ind w:left="0"/>
              <w:contextualSpacing w:val="0"/>
              <w:rPr>
                <w:rFonts w:cstheme="minorHAnsi"/>
                <w:color w:val="000000" w:themeColor="text1"/>
                <w:sz w:val="18"/>
                <w:szCs w:val="18"/>
              </w:rPr>
            </w:pPr>
            <w:r w:rsidRPr="0054096B">
              <w:rPr>
                <w:rFonts w:cstheme="minorHAnsi"/>
                <w:color w:val="000000" w:themeColor="text1"/>
                <w:sz w:val="18"/>
                <w:szCs w:val="18"/>
              </w:rPr>
              <w:t>Słabiej rozwinięty</w:t>
            </w:r>
          </w:p>
        </w:tc>
        <w:tc>
          <w:tcPr>
            <w:tcW w:w="1418" w:type="dxa"/>
          </w:tcPr>
          <w:p w:rsidR="006B69D1" w:rsidRPr="0054096B" w:rsidRDefault="006B69D1" w:rsidP="00F164DF">
            <w:pPr>
              <w:pStyle w:val="Akapitzlist"/>
              <w:spacing w:before="60" w:after="60" w:line="276" w:lineRule="auto"/>
              <w:ind w:left="0"/>
              <w:contextualSpacing w:val="0"/>
              <w:rPr>
                <w:rFonts w:cstheme="minorHAnsi"/>
                <w:color w:val="000000" w:themeColor="text1"/>
                <w:sz w:val="18"/>
                <w:szCs w:val="18"/>
              </w:rPr>
            </w:pPr>
            <w:r w:rsidRPr="0054096B">
              <w:rPr>
                <w:rFonts w:cstheme="minorHAnsi"/>
                <w:color w:val="000000" w:themeColor="text1"/>
                <w:sz w:val="18"/>
                <w:szCs w:val="18"/>
              </w:rPr>
              <w:t>WLWK (217)</w:t>
            </w:r>
          </w:p>
        </w:tc>
        <w:tc>
          <w:tcPr>
            <w:tcW w:w="2793" w:type="dxa"/>
          </w:tcPr>
          <w:p w:rsidR="006B69D1" w:rsidRPr="0054096B" w:rsidRDefault="006B69D1" w:rsidP="00F164DF">
            <w:pPr>
              <w:pStyle w:val="Akapitzlist"/>
              <w:spacing w:before="60" w:after="60" w:line="276" w:lineRule="auto"/>
              <w:ind w:left="0"/>
              <w:contextualSpacing w:val="0"/>
              <w:rPr>
                <w:rFonts w:cstheme="minorHAnsi"/>
                <w:color w:val="000000" w:themeColor="text1"/>
                <w:sz w:val="18"/>
                <w:szCs w:val="18"/>
              </w:rPr>
            </w:pPr>
            <w:r w:rsidRPr="0054096B">
              <w:rPr>
                <w:rFonts w:cstheme="minorHAnsi"/>
                <w:color w:val="000000" w:themeColor="text1"/>
                <w:sz w:val="18"/>
                <w:szCs w:val="18"/>
              </w:rPr>
              <w:t>Długość wspartych szlaków turystycznych</w:t>
            </w:r>
          </w:p>
        </w:tc>
        <w:tc>
          <w:tcPr>
            <w:tcW w:w="1165" w:type="dxa"/>
          </w:tcPr>
          <w:p w:rsidR="006B69D1" w:rsidRPr="0054096B" w:rsidRDefault="006B69D1" w:rsidP="00F164DF">
            <w:pPr>
              <w:pStyle w:val="Akapitzlist"/>
              <w:spacing w:before="60" w:after="60" w:line="276" w:lineRule="auto"/>
              <w:ind w:left="0"/>
              <w:contextualSpacing w:val="0"/>
              <w:rPr>
                <w:rFonts w:cstheme="minorHAnsi"/>
                <w:color w:val="000000" w:themeColor="text1"/>
                <w:sz w:val="18"/>
                <w:szCs w:val="18"/>
              </w:rPr>
            </w:pPr>
            <w:r w:rsidRPr="0054096B">
              <w:rPr>
                <w:rFonts w:cstheme="minorHAnsi"/>
                <w:color w:val="000000" w:themeColor="text1"/>
                <w:sz w:val="18"/>
                <w:szCs w:val="18"/>
              </w:rPr>
              <w:t>km</w:t>
            </w:r>
          </w:p>
        </w:tc>
        <w:tc>
          <w:tcPr>
            <w:tcW w:w="1058" w:type="dxa"/>
          </w:tcPr>
          <w:p w:rsidR="006B69D1" w:rsidRPr="00633553" w:rsidRDefault="006B69D1" w:rsidP="00F164DF">
            <w:pPr>
              <w:pStyle w:val="Akapitzlist"/>
              <w:spacing w:before="60" w:after="60" w:line="276" w:lineRule="auto"/>
              <w:ind w:left="0"/>
              <w:contextualSpacing w:val="0"/>
              <w:rPr>
                <w:rFonts w:cstheme="minorHAnsi"/>
                <w:color w:val="000000" w:themeColor="text1"/>
                <w:sz w:val="18"/>
                <w:szCs w:val="18"/>
              </w:rPr>
            </w:pPr>
            <w:r w:rsidRPr="00633553">
              <w:rPr>
                <w:rFonts w:cstheme="minorHAnsi"/>
                <w:color w:val="000000" w:themeColor="text1"/>
                <w:sz w:val="18"/>
                <w:szCs w:val="18"/>
              </w:rPr>
              <w:t>0</w:t>
            </w:r>
          </w:p>
        </w:tc>
        <w:tc>
          <w:tcPr>
            <w:tcW w:w="852" w:type="dxa"/>
          </w:tcPr>
          <w:p w:rsidR="006B69D1" w:rsidRPr="00633553" w:rsidRDefault="006B69D1" w:rsidP="00F164DF">
            <w:pPr>
              <w:pStyle w:val="Akapitzlist"/>
              <w:spacing w:before="60" w:after="60" w:line="276" w:lineRule="auto"/>
              <w:ind w:left="0"/>
              <w:contextualSpacing w:val="0"/>
              <w:rPr>
                <w:rFonts w:cstheme="minorHAnsi"/>
                <w:color w:val="000000" w:themeColor="text1"/>
                <w:sz w:val="18"/>
                <w:szCs w:val="18"/>
              </w:rPr>
            </w:pPr>
            <w:r w:rsidRPr="00633553">
              <w:rPr>
                <w:rFonts w:cstheme="minorHAnsi"/>
                <w:color w:val="000000" w:themeColor="text1"/>
                <w:sz w:val="18"/>
                <w:szCs w:val="18"/>
              </w:rPr>
              <w:t>300</w:t>
            </w:r>
          </w:p>
        </w:tc>
      </w:tr>
    </w:tbl>
    <w:p w:rsidR="006B69D1" w:rsidRPr="00807356" w:rsidRDefault="006B69D1" w:rsidP="006B69D1">
      <w:pPr>
        <w:spacing w:before="60" w:after="60" w:line="276" w:lineRule="auto"/>
      </w:pPr>
      <w:r w:rsidRPr="00807356">
        <w:t>Tabela 2. Wskaźniki rezultatu</w:t>
      </w:r>
    </w:p>
    <w:tbl>
      <w:tblPr>
        <w:tblStyle w:val="Tabela-Siatka"/>
        <w:tblW w:w="10683" w:type="dxa"/>
        <w:jc w:val="center"/>
        <w:tblLayout w:type="fixed"/>
        <w:tblLook w:val="04A0" w:firstRow="1" w:lastRow="0" w:firstColumn="1" w:lastColumn="0" w:noHBand="0" w:noVBand="1"/>
      </w:tblPr>
      <w:tblGrid>
        <w:gridCol w:w="704"/>
        <w:gridCol w:w="851"/>
        <w:gridCol w:w="850"/>
        <w:gridCol w:w="992"/>
        <w:gridCol w:w="851"/>
        <w:gridCol w:w="1276"/>
        <w:gridCol w:w="992"/>
        <w:gridCol w:w="850"/>
        <w:gridCol w:w="709"/>
        <w:gridCol w:w="851"/>
        <w:gridCol w:w="992"/>
        <w:gridCol w:w="765"/>
      </w:tblGrid>
      <w:tr w:rsidR="006B69D1" w:rsidRPr="00C570B2" w:rsidTr="0040035C">
        <w:trPr>
          <w:tblHeader/>
          <w:jc w:val="center"/>
        </w:trPr>
        <w:tc>
          <w:tcPr>
            <w:tcW w:w="704" w:type="dxa"/>
          </w:tcPr>
          <w:p w:rsidR="006B69D1" w:rsidRPr="00C570B2" w:rsidRDefault="006B69D1" w:rsidP="00F164DF">
            <w:pPr>
              <w:pStyle w:val="Akapitzlist"/>
              <w:spacing w:before="60" w:after="60" w:line="276" w:lineRule="auto"/>
              <w:ind w:left="0"/>
              <w:contextualSpacing w:val="0"/>
              <w:rPr>
                <w:rFonts w:cstheme="minorHAnsi"/>
                <w:sz w:val="18"/>
                <w:szCs w:val="18"/>
              </w:rPr>
            </w:pPr>
            <w:r w:rsidRPr="00C570B2">
              <w:rPr>
                <w:rFonts w:cstheme="minorHAnsi"/>
                <w:sz w:val="18"/>
                <w:szCs w:val="18"/>
              </w:rPr>
              <w:t>Priorytet</w:t>
            </w:r>
          </w:p>
        </w:tc>
        <w:tc>
          <w:tcPr>
            <w:tcW w:w="851" w:type="dxa"/>
          </w:tcPr>
          <w:p w:rsidR="006B69D1" w:rsidRPr="00C570B2" w:rsidRDefault="006B69D1" w:rsidP="00F164DF">
            <w:pPr>
              <w:pStyle w:val="Akapitzlist"/>
              <w:spacing w:before="60" w:after="60" w:line="276" w:lineRule="auto"/>
              <w:ind w:left="0"/>
              <w:contextualSpacing w:val="0"/>
              <w:rPr>
                <w:rFonts w:cstheme="minorHAnsi"/>
                <w:sz w:val="18"/>
                <w:szCs w:val="18"/>
              </w:rPr>
            </w:pPr>
            <w:r w:rsidRPr="00C570B2">
              <w:rPr>
                <w:rFonts w:cstheme="minorHAnsi"/>
                <w:sz w:val="18"/>
                <w:szCs w:val="18"/>
              </w:rPr>
              <w:t>Cel szczegółowy</w:t>
            </w:r>
          </w:p>
        </w:tc>
        <w:tc>
          <w:tcPr>
            <w:tcW w:w="850" w:type="dxa"/>
          </w:tcPr>
          <w:p w:rsidR="006B69D1" w:rsidRPr="00C570B2" w:rsidRDefault="006B69D1" w:rsidP="00F164DF">
            <w:pPr>
              <w:pStyle w:val="Akapitzlist"/>
              <w:spacing w:before="60" w:after="60" w:line="276" w:lineRule="auto"/>
              <w:ind w:left="0"/>
              <w:contextualSpacing w:val="0"/>
              <w:rPr>
                <w:rFonts w:cstheme="minorHAnsi"/>
                <w:sz w:val="18"/>
                <w:szCs w:val="18"/>
              </w:rPr>
            </w:pPr>
            <w:r w:rsidRPr="00C570B2">
              <w:rPr>
                <w:rFonts w:cstheme="minorHAnsi"/>
                <w:sz w:val="18"/>
                <w:szCs w:val="18"/>
              </w:rPr>
              <w:t>Fundusz</w:t>
            </w:r>
          </w:p>
        </w:tc>
        <w:tc>
          <w:tcPr>
            <w:tcW w:w="992" w:type="dxa"/>
          </w:tcPr>
          <w:p w:rsidR="006B69D1" w:rsidRPr="00C570B2" w:rsidRDefault="006B69D1" w:rsidP="00F164DF">
            <w:pPr>
              <w:pStyle w:val="Akapitzlist"/>
              <w:spacing w:before="60" w:after="60" w:line="276" w:lineRule="auto"/>
              <w:ind w:left="0"/>
              <w:contextualSpacing w:val="0"/>
              <w:rPr>
                <w:rFonts w:cstheme="minorHAnsi"/>
                <w:sz w:val="18"/>
                <w:szCs w:val="18"/>
              </w:rPr>
            </w:pPr>
            <w:r w:rsidRPr="00C570B2">
              <w:rPr>
                <w:rFonts w:cstheme="minorHAnsi"/>
                <w:sz w:val="18"/>
                <w:szCs w:val="18"/>
              </w:rPr>
              <w:t>Kategoria regionu</w:t>
            </w:r>
          </w:p>
        </w:tc>
        <w:tc>
          <w:tcPr>
            <w:tcW w:w="851" w:type="dxa"/>
          </w:tcPr>
          <w:p w:rsidR="006B69D1" w:rsidRPr="00C570B2" w:rsidRDefault="006B69D1" w:rsidP="00F164DF">
            <w:pPr>
              <w:pStyle w:val="Akapitzlist"/>
              <w:spacing w:before="60" w:after="60" w:line="276" w:lineRule="auto"/>
              <w:ind w:left="0"/>
              <w:contextualSpacing w:val="0"/>
              <w:rPr>
                <w:rFonts w:cstheme="minorHAnsi"/>
                <w:sz w:val="18"/>
                <w:szCs w:val="18"/>
              </w:rPr>
            </w:pPr>
            <w:r w:rsidRPr="00C570B2">
              <w:rPr>
                <w:rFonts w:cstheme="minorHAnsi"/>
                <w:sz w:val="18"/>
                <w:szCs w:val="18"/>
              </w:rPr>
              <w:t>Nr identyfikacyjny</w:t>
            </w:r>
          </w:p>
        </w:tc>
        <w:tc>
          <w:tcPr>
            <w:tcW w:w="1276" w:type="dxa"/>
          </w:tcPr>
          <w:p w:rsidR="006B69D1" w:rsidRPr="00C570B2" w:rsidRDefault="006B69D1" w:rsidP="00F164DF">
            <w:pPr>
              <w:pStyle w:val="Akapitzlist"/>
              <w:spacing w:before="60" w:after="60" w:line="276" w:lineRule="auto"/>
              <w:ind w:left="0"/>
              <w:contextualSpacing w:val="0"/>
              <w:rPr>
                <w:rFonts w:cstheme="minorHAnsi"/>
                <w:sz w:val="18"/>
                <w:szCs w:val="18"/>
              </w:rPr>
            </w:pPr>
            <w:r w:rsidRPr="00C570B2">
              <w:rPr>
                <w:rFonts w:cstheme="minorHAnsi"/>
                <w:sz w:val="18"/>
                <w:szCs w:val="18"/>
              </w:rPr>
              <w:t>Wskaźnik</w:t>
            </w:r>
          </w:p>
        </w:tc>
        <w:tc>
          <w:tcPr>
            <w:tcW w:w="992" w:type="dxa"/>
          </w:tcPr>
          <w:p w:rsidR="006B69D1" w:rsidRPr="00C570B2" w:rsidRDefault="006B69D1" w:rsidP="00F164DF">
            <w:pPr>
              <w:pStyle w:val="Akapitzlist"/>
              <w:spacing w:before="60" w:after="60" w:line="276" w:lineRule="auto"/>
              <w:ind w:left="0"/>
              <w:contextualSpacing w:val="0"/>
              <w:rPr>
                <w:rFonts w:cstheme="minorHAnsi"/>
                <w:sz w:val="18"/>
                <w:szCs w:val="18"/>
              </w:rPr>
            </w:pPr>
            <w:r w:rsidRPr="00C570B2">
              <w:rPr>
                <w:rFonts w:cstheme="minorHAnsi"/>
                <w:sz w:val="18"/>
                <w:szCs w:val="18"/>
              </w:rPr>
              <w:t>Jednostka miary</w:t>
            </w:r>
          </w:p>
        </w:tc>
        <w:tc>
          <w:tcPr>
            <w:tcW w:w="850" w:type="dxa"/>
          </w:tcPr>
          <w:p w:rsidR="006B69D1" w:rsidRPr="00C570B2" w:rsidRDefault="006B69D1" w:rsidP="00F164DF">
            <w:pPr>
              <w:pStyle w:val="Akapitzlist"/>
              <w:spacing w:before="60" w:after="60" w:line="276" w:lineRule="auto"/>
              <w:ind w:left="0"/>
              <w:contextualSpacing w:val="0"/>
              <w:rPr>
                <w:rFonts w:cstheme="minorHAnsi"/>
                <w:sz w:val="18"/>
                <w:szCs w:val="18"/>
              </w:rPr>
            </w:pPr>
            <w:r w:rsidRPr="00C570B2">
              <w:rPr>
                <w:rFonts w:cstheme="minorHAnsi"/>
                <w:sz w:val="18"/>
                <w:szCs w:val="18"/>
              </w:rPr>
              <w:t>Wartość bazowa</w:t>
            </w:r>
          </w:p>
        </w:tc>
        <w:tc>
          <w:tcPr>
            <w:tcW w:w="709" w:type="dxa"/>
          </w:tcPr>
          <w:p w:rsidR="006B69D1" w:rsidRPr="00C570B2" w:rsidRDefault="006B69D1" w:rsidP="00F164DF">
            <w:pPr>
              <w:pStyle w:val="Akapitzlist"/>
              <w:spacing w:before="60" w:after="60" w:line="276" w:lineRule="auto"/>
              <w:ind w:left="0"/>
              <w:contextualSpacing w:val="0"/>
              <w:rPr>
                <w:rFonts w:cstheme="minorHAnsi"/>
                <w:sz w:val="18"/>
                <w:szCs w:val="18"/>
              </w:rPr>
            </w:pPr>
            <w:r w:rsidRPr="00C570B2">
              <w:rPr>
                <w:rFonts w:cstheme="minorHAnsi"/>
                <w:sz w:val="18"/>
                <w:szCs w:val="18"/>
              </w:rPr>
              <w:t>Rok referencyjny</w:t>
            </w:r>
          </w:p>
        </w:tc>
        <w:tc>
          <w:tcPr>
            <w:tcW w:w="851" w:type="dxa"/>
          </w:tcPr>
          <w:p w:rsidR="006B69D1" w:rsidRPr="00C570B2" w:rsidRDefault="006B69D1" w:rsidP="00F164DF">
            <w:pPr>
              <w:pStyle w:val="Akapitzlist"/>
              <w:spacing w:before="60" w:after="60" w:line="276" w:lineRule="auto"/>
              <w:ind w:left="0"/>
              <w:contextualSpacing w:val="0"/>
              <w:rPr>
                <w:rFonts w:cstheme="minorHAnsi"/>
                <w:sz w:val="18"/>
                <w:szCs w:val="18"/>
              </w:rPr>
            </w:pPr>
            <w:r w:rsidRPr="00C570B2">
              <w:rPr>
                <w:rFonts w:cstheme="minorHAnsi"/>
                <w:sz w:val="18"/>
                <w:szCs w:val="18"/>
              </w:rPr>
              <w:t>Cel (2029)</w:t>
            </w:r>
          </w:p>
        </w:tc>
        <w:tc>
          <w:tcPr>
            <w:tcW w:w="992" w:type="dxa"/>
          </w:tcPr>
          <w:p w:rsidR="006B69D1" w:rsidRPr="00C570B2" w:rsidRDefault="006B69D1" w:rsidP="00F164DF">
            <w:pPr>
              <w:pStyle w:val="Akapitzlist"/>
              <w:spacing w:before="60" w:after="60" w:line="276" w:lineRule="auto"/>
              <w:ind w:left="0"/>
              <w:contextualSpacing w:val="0"/>
              <w:rPr>
                <w:rFonts w:cstheme="minorHAnsi"/>
                <w:sz w:val="18"/>
                <w:szCs w:val="18"/>
              </w:rPr>
            </w:pPr>
            <w:r w:rsidRPr="00C570B2">
              <w:rPr>
                <w:rFonts w:cstheme="minorHAnsi"/>
                <w:sz w:val="18"/>
                <w:szCs w:val="18"/>
              </w:rPr>
              <w:t>Źródło danych</w:t>
            </w:r>
          </w:p>
        </w:tc>
        <w:tc>
          <w:tcPr>
            <w:tcW w:w="765" w:type="dxa"/>
          </w:tcPr>
          <w:p w:rsidR="006B69D1" w:rsidRPr="00C570B2" w:rsidRDefault="006B69D1" w:rsidP="00F164DF">
            <w:pPr>
              <w:pStyle w:val="Akapitzlist"/>
              <w:spacing w:before="60" w:after="60" w:line="276" w:lineRule="auto"/>
              <w:ind w:left="0"/>
              <w:contextualSpacing w:val="0"/>
              <w:rPr>
                <w:rFonts w:cstheme="minorHAnsi"/>
                <w:sz w:val="18"/>
                <w:szCs w:val="18"/>
              </w:rPr>
            </w:pPr>
            <w:r w:rsidRPr="00C570B2">
              <w:rPr>
                <w:rFonts w:cstheme="minorHAnsi"/>
                <w:sz w:val="18"/>
                <w:szCs w:val="18"/>
              </w:rPr>
              <w:t>Uwagi</w:t>
            </w:r>
          </w:p>
        </w:tc>
      </w:tr>
      <w:tr w:rsidR="006B69D1" w:rsidRPr="00C570B2" w:rsidTr="00F164DF">
        <w:trPr>
          <w:jc w:val="center"/>
        </w:trPr>
        <w:tc>
          <w:tcPr>
            <w:tcW w:w="704" w:type="dxa"/>
          </w:tcPr>
          <w:p w:rsidR="006B69D1" w:rsidRPr="00E41786" w:rsidRDefault="006B69D1" w:rsidP="00F164DF">
            <w:pPr>
              <w:pStyle w:val="Akapitzlist"/>
              <w:spacing w:before="60" w:after="60" w:line="276" w:lineRule="auto"/>
              <w:ind w:left="0"/>
              <w:contextualSpacing w:val="0"/>
              <w:rPr>
                <w:rFonts w:cstheme="minorHAnsi"/>
                <w:color w:val="000000" w:themeColor="text1"/>
                <w:sz w:val="18"/>
                <w:szCs w:val="18"/>
              </w:rPr>
            </w:pPr>
            <w:r w:rsidRPr="00E41786">
              <w:rPr>
                <w:rFonts w:cstheme="minorHAnsi"/>
                <w:color w:val="000000" w:themeColor="text1"/>
                <w:sz w:val="18"/>
                <w:szCs w:val="18"/>
              </w:rPr>
              <w:t>4</w:t>
            </w:r>
          </w:p>
        </w:tc>
        <w:tc>
          <w:tcPr>
            <w:tcW w:w="851" w:type="dxa"/>
          </w:tcPr>
          <w:p w:rsidR="006B69D1" w:rsidRPr="00E41786" w:rsidRDefault="006B69D1" w:rsidP="00F164DF">
            <w:pPr>
              <w:pStyle w:val="Akapitzlist"/>
              <w:spacing w:before="60" w:after="60" w:line="276" w:lineRule="auto"/>
              <w:ind w:left="0"/>
              <w:contextualSpacing w:val="0"/>
              <w:rPr>
                <w:rFonts w:cstheme="minorHAnsi"/>
                <w:color w:val="000000" w:themeColor="text1"/>
                <w:sz w:val="18"/>
                <w:szCs w:val="18"/>
              </w:rPr>
            </w:pPr>
            <w:r w:rsidRPr="00E41786">
              <w:rPr>
                <w:rFonts w:cstheme="minorHAnsi"/>
                <w:color w:val="000000" w:themeColor="text1"/>
                <w:sz w:val="18"/>
                <w:szCs w:val="18"/>
              </w:rPr>
              <w:t>(vi)</w:t>
            </w:r>
          </w:p>
        </w:tc>
        <w:tc>
          <w:tcPr>
            <w:tcW w:w="850" w:type="dxa"/>
          </w:tcPr>
          <w:p w:rsidR="006B69D1" w:rsidRPr="00E41786" w:rsidRDefault="006B69D1" w:rsidP="00F164DF">
            <w:pPr>
              <w:pStyle w:val="Akapitzlist"/>
              <w:spacing w:before="60" w:after="60" w:line="276" w:lineRule="auto"/>
              <w:ind w:left="0"/>
              <w:contextualSpacing w:val="0"/>
              <w:rPr>
                <w:rFonts w:cstheme="minorHAnsi"/>
                <w:color w:val="000000" w:themeColor="text1"/>
                <w:sz w:val="18"/>
                <w:szCs w:val="18"/>
              </w:rPr>
            </w:pPr>
            <w:r w:rsidRPr="00E41786">
              <w:rPr>
                <w:rFonts w:cstheme="minorHAnsi"/>
                <w:color w:val="000000" w:themeColor="text1"/>
                <w:sz w:val="18"/>
                <w:szCs w:val="18"/>
              </w:rPr>
              <w:t>EFRR</w:t>
            </w:r>
          </w:p>
        </w:tc>
        <w:tc>
          <w:tcPr>
            <w:tcW w:w="992" w:type="dxa"/>
          </w:tcPr>
          <w:p w:rsidR="006B69D1" w:rsidRPr="00E41786" w:rsidRDefault="006B69D1" w:rsidP="00F164DF">
            <w:pPr>
              <w:pStyle w:val="Akapitzlist"/>
              <w:spacing w:before="60" w:after="60" w:line="276" w:lineRule="auto"/>
              <w:ind w:left="0"/>
              <w:contextualSpacing w:val="0"/>
              <w:rPr>
                <w:rFonts w:cstheme="minorHAnsi"/>
                <w:color w:val="000000" w:themeColor="text1"/>
                <w:sz w:val="18"/>
                <w:szCs w:val="18"/>
              </w:rPr>
            </w:pPr>
            <w:r w:rsidRPr="00E41786">
              <w:rPr>
                <w:rFonts w:cstheme="minorHAnsi"/>
                <w:color w:val="000000" w:themeColor="text1"/>
                <w:sz w:val="18"/>
                <w:szCs w:val="18"/>
              </w:rPr>
              <w:t>Słabiej rozwinięty</w:t>
            </w:r>
          </w:p>
        </w:tc>
        <w:tc>
          <w:tcPr>
            <w:tcW w:w="851" w:type="dxa"/>
          </w:tcPr>
          <w:p w:rsidR="006B69D1" w:rsidRPr="00E41786" w:rsidRDefault="006B69D1" w:rsidP="00F164DF">
            <w:pPr>
              <w:pStyle w:val="Akapitzlist"/>
              <w:spacing w:before="60" w:after="60" w:line="276" w:lineRule="auto"/>
              <w:ind w:left="0"/>
              <w:contextualSpacing w:val="0"/>
              <w:rPr>
                <w:rFonts w:cstheme="minorHAnsi"/>
                <w:color w:val="000000" w:themeColor="text1"/>
                <w:sz w:val="18"/>
                <w:szCs w:val="18"/>
              </w:rPr>
            </w:pPr>
            <w:r w:rsidRPr="00E41786">
              <w:rPr>
                <w:rFonts w:cstheme="minorHAnsi"/>
                <w:color w:val="000000" w:themeColor="text1"/>
                <w:sz w:val="18"/>
                <w:szCs w:val="18"/>
              </w:rPr>
              <w:t>RCR 77</w:t>
            </w:r>
          </w:p>
        </w:tc>
        <w:tc>
          <w:tcPr>
            <w:tcW w:w="1276" w:type="dxa"/>
          </w:tcPr>
          <w:p w:rsidR="006B69D1" w:rsidRPr="00E41786" w:rsidRDefault="006B69D1" w:rsidP="00F164DF">
            <w:pPr>
              <w:pStyle w:val="Akapitzlist"/>
              <w:spacing w:before="60" w:after="60" w:line="276" w:lineRule="auto"/>
              <w:ind w:left="0"/>
              <w:contextualSpacing w:val="0"/>
              <w:rPr>
                <w:rFonts w:cstheme="minorHAnsi"/>
                <w:color w:val="000000" w:themeColor="text1"/>
                <w:sz w:val="18"/>
                <w:szCs w:val="18"/>
              </w:rPr>
            </w:pPr>
            <w:r w:rsidRPr="00E41786">
              <w:rPr>
                <w:rFonts w:cstheme="minorHAnsi"/>
                <w:color w:val="000000" w:themeColor="text1"/>
                <w:sz w:val="18"/>
                <w:szCs w:val="18"/>
              </w:rPr>
              <w:t>Liczba osób odwiedzających obiekty kulturalne i turystyczne objęte wsparciem</w:t>
            </w:r>
          </w:p>
        </w:tc>
        <w:tc>
          <w:tcPr>
            <w:tcW w:w="992" w:type="dxa"/>
          </w:tcPr>
          <w:p w:rsidR="006B69D1" w:rsidRPr="00E41786" w:rsidRDefault="006B69D1" w:rsidP="00F164DF">
            <w:pPr>
              <w:pStyle w:val="Akapitzlist"/>
              <w:spacing w:before="60" w:after="60" w:line="276" w:lineRule="auto"/>
              <w:ind w:left="0"/>
              <w:contextualSpacing w:val="0"/>
              <w:rPr>
                <w:rFonts w:cstheme="minorHAnsi"/>
                <w:color w:val="000000" w:themeColor="text1"/>
                <w:sz w:val="18"/>
                <w:szCs w:val="18"/>
              </w:rPr>
            </w:pPr>
            <w:r w:rsidRPr="00E41786">
              <w:rPr>
                <w:rFonts w:cstheme="minorHAnsi"/>
                <w:color w:val="000000" w:themeColor="text1"/>
                <w:sz w:val="18"/>
                <w:szCs w:val="18"/>
              </w:rPr>
              <w:t>odwiedzający / rok</w:t>
            </w:r>
          </w:p>
        </w:tc>
        <w:tc>
          <w:tcPr>
            <w:tcW w:w="850" w:type="dxa"/>
          </w:tcPr>
          <w:p w:rsidR="006B69D1" w:rsidRPr="00E41786" w:rsidRDefault="006B69D1" w:rsidP="00F164DF">
            <w:pPr>
              <w:pStyle w:val="Akapitzlist"/>
              <w:spacing w:before="60" w:after="60" w:line="276" w:lineRule="auto"/>
              <w:ind w:left="0"/>
              <w:contextualSpacing w:val="0"/>
              <w:rPr>
                <w:rFonts w:cstheme="minorHAnsi"/>
                <w:color w:val="FF0000"/>
                <w:sz w:val="18"/>
                <w:szCs w:val="18"/>
                <w:highlight w:val="yellow"/>
              </w:rPr>
            </w:pPr>
          </w:p>
        </w:tc>
        <w:tc>
          <w:tcPr>
            <w:tcW w:w="709" w:type="dxa"/>
          </w:tcPr>
          <w:p w:rsidR="006B69D1" w:rsidRPr="00E41786" w:rsidRDefault="006B69D1" w:rsidP="00F164DF">
            <w:pPr>
              <w:pStyle w:val="Akapitzlist"/>
              <w:spacing w:before="60" w:after="60" w:line="276" w:lineRule="auto"/>
              <w:ind w:left="0"/>
              <w:contextualSpacing w:val="0"/>
              <w:rPr>
                <w:rFonts w:cstheme="minorHAnsi"/>
                <w:color w:val="FF0000"/>
                <w:sz w:val="18"/>
                <w:szCs w:val="18"/>
                <w:highlight w:val="yellow"/>
              </w:rPr>
            </w:pPr>
          </w:p>
        </w:tc>
        <w:tc>
          <w:tcPr>
            <w:tcW w:w="851" w:type="dxa"/>
          </w:tcPr>
          <w:p w:rsidR="006B69D1" w:rsidRPr="00E41786" w:rsidRDefault="006B69D1" w:rsidP="00F164DF">
            <w:pPr>
              <w:pStyle w:val="Akapitzlist"/>
              <w:spacing w:before="60" w:after="60" w:line="276" w:lineRule="auto"/>
              <w:ind w:left="0"/>
              <w:contextualSpacing w:val="0"/>
              <w:rPr>
                <w:rFonts w:cstheme="minorHAnsi"/>
                <w:color w:val="FF0000"/>
                <w:sz w:val="18"/>
                <w:szCs w:val="18"/>
                <w:highlight w:val="yellow"/>
              </w:rPr>
            </w:pPr>
          </w:p>
        </w:tc>
        <w:tc>
          <w:tcPr>
            <w:tcW w:w="992" w:type="dxa"/>
          </w:tcPr>
          <w:p w:rsidR="006B69D1" w:rsidRPr="00E41786" w:rsidRDefault="006B69D1" w:rsidP="00F164DF">
            <w:pPr>
              <w:pStyle w:val="Akapitzlist"/>
              <w:spacing w:before="60" w:after="60" w:line="276" w:lineRule="auto"/>
              <w:ind w:left="0"/>
              <w:contextualSpacing w:val="0"/>
              <w:rPr>
                <w:rFonts w:cstheme="minorHAnsi"/>
                <w:color w:val="FF0000"/>
                <w:sz w:val="18"/>
                <w:szCs w:val="18"/>
                <w:highlight w:val="yellow"/>
              </w:rPr>
            </w:pPr>
          </w:p>
        </w:tc>
        <w:tc>
          <w:tcPr>
            <w:tcW w:w="765" w:type="dxa"/>
          </w:tcPr>
          <w:p w:rsidR="006B69D1" w:rsidRPr="00E41786" w:rsidRDefault="006B69D1" w:rsidP="00F164DF">
            <w:pPr>
              <w:pStyle w:val="Akapitzlist"/>
              <w:spacing w:before="60" w:after="60" w:line="276" w:lineRule="auto"/>
              <w:ind w:left="0"/>
              <w:contextualSpacing w:val="0"/>
              <w:rPr>
                <w:rFonts w:cstheme="minorHAnsi"/>
                <w:color w:val="FF0000"/>
                <w:sz w:val="18"/>
                <w:szCs w:val="18"/>
                <w:highlight w:val="yellow"/>
              </w:rPr>
            </w:pPr>
          </w:p>
        </w:tc>
      </w:tr>
    </w:tbl>
    <w:p w:rsidR="00807356" w:rsidRDefault="00807356" w:rsidP="008B514B">
      <w:pPr>
        <w:spacing w:before="60" w:after="60" w:line="276" w:lineRule="auto"/>
        <w:rPr>
          <w:b/>
        </w:rPr>
      </w:pPr>
    </w:p>
    <w:p w:rsidR="00FD3CF3" w:rsidRDefault="00FD3CF3" w:rsidP="008B514B">
      <w:pPr>
        <w:spacing w:before="60" w:after="60" w:line="276" w:lineRule="auto"/>
        <w:rPr>
          <w:b/>
        </w:rPr>
      </w:pPr>
      <w:r w:rsidRPr="00C570B2">
        <w:rPr>
          <w:b/>
        </w:rPr>
        <w:t>Orientacyjny podział zasobów programu (UE) według rodzaju interwencji</w:t>
      </w:r>
    </w:p>
    <w:p w:rsidR="00807356" w:rsidRPr="00C570B2" w:rsidRDefault="00807356" w:rsidP="008B514B">
      <w:pPr>
        <w:spacing w:before="60" w:after="60" w:line="276" w:lineRule="auto"/>
      </w:pPr>
      <w:r>
        <w:t>Tabela 1. Wymiar 1 – dziedzina interwencji</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807356" w:rsidRPr="00C570B2" w:rsidTr="0040035C">
        <w:trPr>
          <w:tblHeader/>
        </w:trPr>
        <w:tc>
          <w:tcPr>
            <w:tcW w:w="1480" w:type="dxa"/>
          </w:tcPr>
          <w:p w:rsidR="00807356" w:rsidRPr="00C570B2" w:rsidRDefault="00807356" w:rsidP="00F164DF">
            <w:pPr>
              <w:pStyle w:val="Akapitzlist"/>
              <w:spacing w:before="60" w:after="60" w:line="276" w:lineRule="auto"/>
              <w:ind w:left="0"/>
              <w:contextualSpacing w:val="0"/>
              <w:rPr>
                <w:sz w:val="18"/>
                <w:szCs w:val="18"/>
              </w:rPr>
            </w:pPr>
            <w:r w:rsidRPr="00C570B2">
              <w:rPr>
                <w:sz w:val="18"/>
                <w:szCs w:val="18"/>
              </w:rPr>
              <w:t>Nr priorytetu</w:t>
            </w:r>
          </w:p>
        </w:tc>
        <w:tc>
          <w:tcPr>
            <w:tcW w:w="1372" w:type="dxa"/>
          </w:tcPr>
          <w:p w:rsidR="00807356" w:rsidRPr="00C570B2" w:rsidRDefault="00807356" w:rsidP="00F164DF">
            <w:pPr>
              <w:pStyle w:val="Akapitzlist"/>
              <w:spacing w:before="60" w:after="60" w:line="276" w:lineRule="auto"/>
              <w:ind w:left="0"/>
              <w:contextualSpacing w:val="0"/>
              <w:rPr>
                <w:sz w:val="18"/>
                <w:szCs w:val="18"/>
              </w:rPr>
            </w:pPr>
            <w:r w:rsidRPr="00C570B2">
              <w:rPr>
                <w:sz w:val="18"/>
                <w:szCs w:val="18"/>
              </w:rPr>
              <w:t>Fundusz</w:t>
            </w:r>
          </w:p>
        </w:tc>
        <w:tc>
          <w:tcPr>
            <w:tcW w:w="1372" w:type="dxa"/>
          </w:tcPr>
          <w:p w:rsidR="00807356" w:rsidRPr="00C570B2" w:rsidRDefault="00807356" w:rsidP="00F164DF">
            <w:pPr>
              <w:pStyle w:val="Akapitzlist"/>
              <w:spacing w:before="60" w:after="60" w:line="276" w:lineRule="auto"/>
              <w:ind w:left="0"/>
              <w:contextualSpacing w:val="0"/>
              <w:rPr>
                <w:sz w:val="18"/>
                <w:szCs w:val="18"/>
              </w:rPr>
            </w:pPr>
            <w:r w:rsidRPr="00C570B2">
              <w:rPr>
                <w:sz w:val="18"/>
                <w:szCs w:val="18"/>
              </w:rPr>
              <w:t>Kategoria regionu</w:t>
            </w:r>
          </w:p>
        </w:tc>
        <w:tc>
          <w:tcPr>
            <w:tcW w:w="1372" w:type="dxa"/>
          </w:tcPr>
          <w:p w:rsidR="00807356" w:rsidRPr="00C570B2" w:rsidRDefault="00807356" w:rsidP="00F164DF">
            <w:pPr>
              <w:pStyle w:val="Akapitzlist"/>
              <w:spacing w:before="60" w:after="60" w:line="276" w:lineRule="auto"/>
              <w:ind w:left="0"/>
              <w:contextualSpacing w:val="0"/>
              <w:rPr>
                <w:sz w:val="18"/>
                <w:szCs w:val="18"/>
              </w:rPr>
            </w:pPr>
            <w:r w:rsidRPr="00C570B2">
              <w:rPr>
                <w:sz w:val="18"/>
                <w:szCs w:val="18"/>
              </w:rPr>
              <w:t>Cel szczegółowy</w:t>
            </w:r>
          </w:p>
        </w:tc>
        <w:tc>
          <w:tcPr>
            <w:tcW w:w="1373" w:type="dxa"/>
          </w:tcPr>
          <w:p w:rsidR="00807356" w:rsidRPr="00C570B2" w:rsidRDefault="00807356" w:rsidP="00F164DF">
            <w:pPr>
              <w:pStyle w:val="Akapitzlist"/>
              <w:spacing w:before="60" w:after="60" w:line="276" w:lineRule="auto"/>
              <w:ind w:left="0"/>
              <w:contextualSpacing w:val="0"/>
              <w:rPr>
                <w:sz w:val="18"/>
                <w:szCs w:val="18"/>
              </w:rPr>
            </w:pPr>
            <w:r w:rsidRPr="00C570B2">
              <w:rPr>
                <w:sz w:val="18"/>
                <w:szCs w:val="18"/>
              </w:rPr>
              <w:t>Kod</w:t>
            </w:r>
          </w:p>
        </w:tc>
        <w:tc>
          <w:tcPr>
            <w:tcW w:w="1373" w:type="dxa"/>
          </w:tcPr>
          <w:p w:rsidR="00807356" w:rsidRPr="00C570B2" w:rsidRDefault="00807356" w:rsidP="00F164DF">
            <w:pPr>
              <w:pStyle w:val="Akapitzlist"/>
              <w:spacing w:before="60" w:after="60" w:line="276" w:lineRule="auto"/>
              <w:ind w:left="0"/>
              <w:contextualSpacing w:val="0"/>
              <w:rPr>
                <w:sz w:val="18"/>
                <w:szCs w:val="18"/>
              </w:rPr>
            </w:pPr>
            <w:r w:rsidRPr="00C570B2">
              <w:rPr>
                <w:sz w:val="18"/>
                <w:szCs w:val="18"/>
              </w:rPr>
              <w:t>Kwota (EUR)</w:t>
            </w:r>
          </w:p>
        </w:tc>
      </w:tr>
      <w:tr w:rsidR="00807356" w:rsidRPr="00C570B2" w:rsidTr="00F164DF">
        <w:tc>
          <w:tcPr>
            <w:tcW w:w="1480" w:type="dxa"/>
          </w:tcPr>
          <w:p w:rsidR="00807356" w:rsidRPr="00C570B2" w:rsidRDefault="0040035C" w:rsidP="00F164DF">
            <w:pPr>
              <w:pStyle w:val="Akapitzlist"/>
              <w:spacing w:before="60" w:after="60" w:line="276" w:lineRule="auto"/>
              <w:ind w:left="0"/>
              <w:contextualSpacing w:val="0"/>
              <w:rPr>
                <w:sz w:val="18"/>
                <w:szCs w:val="18"/>
              </w:rPr>
            </w:pPr>
            <w:r>
              <w:rPr>
                <w:sz w:val="18"/>
                <w:szCs w:val="18"/>
              </w:rPr>
              <w:t>5</w:t>
            </w:r>
          </w:p>
        </w:tc>
        <w:tc>
          <w:tcPr>
            <w:tcW w:w="1372" w:type="dxa"/>
          </w:tcPr>
          <w:p w:rsidR="00807356" w:rsidRPr="00C570B2" w:rsidRDefault="0040035C" w:rsidP="00F164DF">
            <w:pPr>
              <w:pStyle w:val="Akapitzlist"/>
              <w:spacing w:before="60" w:after="60" w:line="276" w:lineRule="auto"/>
              <w:ind w:left="0"/>
              <w:contextualSpacing w:val="0"/>
              <w:rPr>
                <w:sz w:val="18"/>
                <w:szCs w:val="18"/>
              </w:rPr>
            </w:pPr>
            <w:r>
              <w:rPr>
                <w:sz w:val="18"/>
                <w:szCs w:val="18"/>
              </w:rPr>
              <w:t>EFRR</w:t>
            </w:r>
          </w:p>
        </w:tc>
        <w:tc>
          <w:tcPr>
            <w:tcW w:w="1372" w:type="dxa"/>
          </w:tcPr>
          <w:p w:rsidR="00807356" w:rsidRPr="00C570B2" w:rsidRDefault="0040035C" w:rsidP="00F164DF">
            <w:pPr>
              <w:pStyle w:val="Akapitzlist"/>
              <w:spacing w:before="60" w:after="60" w:line="276" w:lineRule="auto"/>
              <w:ind w:left="0"/>
              <w:contextualSpacing w:val="0"/>
              <w:rPr>
                <w:sz w:val="18"/>
                <w:szCs w:val="18"/>
              </w:rPr>
            </w:pPr>
            <w:r>
              <w:rPr>
                <w:sz w:val="18"/>
                <w:szCs w:val="18"/>
              </w:rPr>
              <w:t>słabiej rozwinięty</w:t>
            </w:r>
          </w:p>
        </w:tc>
        <w:tc>
          <w:tcPr>
            <w:tcW w:w="1372" w:type="dxa"/>
          </w:tcPr>
          <w:p w:rsidR="00807356" w:rsidRPr="00C570B2" w:rsidRDefault="00807356" w:rsidP="00F164DF">
            <w:pPr>
              <w:pStyle w:val="Akapitzlist"/>
              <w:spacing w:before="60" w:after="60" w:line="276" w:lineRule="auto"/>
              <w:ind w:left="0"/>
              <w:contextualSpacing w:val="0"/>
              <w:rPr>
                <w:sz w:val="18"/>
                <w:szCs w:val="18"/>
              </w:rPr>
            </w:pPr>
            <w:r w:rsidRPr="00C570B2">
              <w:rPr>
                <w:sz w:val="18"/>
                <w:szCs w:val="18"/>
              </w:rPr>
              <w:t>(vi)</w:t>
            </w:r>
          </w:p>
        </w:tc>
        <w:tc>
          <w:tcPr>
            <w:tcW w:w="1373" w:type="dxa"/>
          </w:tcPr>
          <w:p w:rsidR="00807356" w:rsidRPr="00C570B2" w:rsidRDefault="0040035C" w:rsidP="00F164DF">
            <w:pPr>
              <w:pStyle w:val="Akapitzlist"/>
              <w:spacing w:before="60" w:after="60" w:line="276" w:lineRule="auto"/>
              <w:ind w:left="0"/>
              <w:contextualSpacing w:val="0"/>
              <w:rPr>
                <w:sz w:val="18"/>
                <w:szCs w:val="18"/>
              </w:rPr>
            </w:pPr>
            <w:r>
              <w:rPr>
                <w:sz w:val="18"/>
                <w:szCs w:val="18"/>
              </w:rPr>
              <w:t>165</w:t>
            </w:r>
          </w:p>
        </w:tc>
        <w:tc>
          <w:tcPr>
            <w:tcW w:w="1373" w:type="dxa"/>
          </w:tcPr>
          <w:p w:rsidR="00807356" w:rsidRPr="00C570B2" w:rsidRDefault="0040035C" w:rsidP="00F164DF">
            <w:pPr>
              <w:pStyle w:val="Akapitzlist"/>
              <w:spacing w:before="60" w:after="60" w:line="276" w:lineRule="auto"/>
              <w:ind w:left="0"/>
              <w:contextualSpacing w:val="0"/>
              <w:rPr>
                <w:sz w:val="18"/>
                <w:szCs w:val="18"/>
              </w:rPr>
            </w:pPr>
            <w:r>
              <w:rPr>
                <w:sz w:val="18"/>
                <w:szCs w:val="18"/>
              </w:rPr>
              <w:t>56 217 959</w:t>
            </w:r>
          </w:p>
        </w:tc>
      </w:tr>
      <w:tr w:rsidR="00807356" w:rsidRPr="00C570B2" w:rsidTr="00F164DF">
        <w:tc>
          <w:tcPr>
            <w:tcW w:w="1480" w:type="dxa"/>
          </w:tcPr>
          <w:p w:rsidR="00807356" w:rsidRPr="00C570B2" w:rsidRDefault="0040035C" w:rsidP="00F164DF">
            <w:pPr>
              <w:pStyle w:val="Akapitzlist"/>
              <w:spacing w:before="60" w:after="60" w:line="276" w:lineRule="auto"/>
              <w:ind w:left="0"/>
              <w:contextualSpacing w:val="0"/>
              <w:rPr>
                <w:sz w:val="18"/>
                <w:szCs w:val="18"/>
              </w:rPr>
            </w:pPr>
            <w:r>
              <w:rPr>
                <w:sz w:val="18"/>
                <w:szCs w:val="18"/>
              </w:rPr>
              <w:t>5</w:t>
            </w:r>
          </w:p>
        </w:tc>
        <w:tc>
          <w:tcPr>
            <w:tcW w:w="1372" w:type="dxa"/>
          </w:tcPr>
          <w:p w:rsidR="00807356" w:rsidRPr="00C570B2" w:rsidRDefault="0040035C" w:rsidP="00F164DF">
            <w:pPr>
              <w:pStyle w:val="Akapitzlist"/>
              <w:spacing w:before="60" w:after="60" w:line="276" w:lineRule="auto"/>
              <w:ind w:left="0"/>
              <w:contextualSpacing w:val="0"/>
              <w:rPr>
                <w:sz w:val="18"/>
                <w:szCs w:val="18"/>
              </w:rPr>
            </w:pPr>
            <w:r>
              <w:rPr>
                <w:sz w:val="18"/>
                <w:szCs w:val="18"/>
              </w:rPr>
              <w:t>EFRR</w:t>
            </w:r>
          </w:p>
        </w:tc>
        <w:tc>
          <w:tcPr>
            <w:tcW w:w="1372" w:type="dxa"/>
          </w:tcPr>
          <w:p w:rsidR="00807356" w:rsidRPr="00C570B2" w:rsidRDefault="0040035C" w:rsidP="00F164DF">
            <w:pPr>
              <w:pStyle w:val="Akapitzlist"/>
              <w:spacing w:before="60" w:after="60" w:line="276" w:lineRule="auto"/>
              <w:ind w:left="0"/>
              <w:contextualSpacing w:val="0"/>
              <w:rPr>
                <w:sz w:val="18"/>
                <w:szCs w:val="18"/>
              </w:rPr>
            </w:pPr>
            <w:r>
              <w:rPr>
                <w:sz w:val="18"/>
                <w:szCs w:val="18"/>
              </w:rPr>
              <w:t>słabiej rozwinięty</w:t>
            </w:r>
          </w:p>
        </w:tc>
        <w:tc>
          <w:tcPr>
            <w:tcW w:w="1372" w:type="dxa"/>
          </w:tcPr>
          <w:p w:rsidR="00807356" w:rsidRPr="00C570B2" w:rsidRDefault="0040035C" w:rsidP="00F164DF">
            <w:pPr>
              <w:pStyle w:val="Akapitzlist"/>
              <w:spacing w:before="60" w:after="60" w:line="276" w:lineRule="auto"/>
              <w:ind w:left="0"/>
              <w:contextualSpacing w:val="0"/>
              <w:rPr>
                <w:sz w:val="18"/>
                <w:szCs w:val="18"/>
              </w:rPr>
            </w:pPr>
            <w:r>
              <w:rPr>
                <w:sz w:val="18"/>
                <w:szCs w:val="18"/>
              </w:rPr>
              <w:t>(vi)</w:t>
            </w:r>
          </w:p>
        </w:tc>
        <w:tc>
          <w:tcPr>
            <w:tcW w:w="1373" w:type="dxa"/>
          </w:tcPr>
          <w:p w:rsidR="00807356" w:rsidRPr="00C570B2" w:rsidRDefault="0040035C" w:rsidP="00F164DF">
            <w:pPr>
              <w:pStyle w:val="Akapitzlist"/>
              <w:spacing w:before="60" w:after="60" w:line="276" w:lineRule="auto"/>
              <w:ind w:left="0"/>
              <w:contextualSpacing w:val="0"/>
              <w:rPr>
                <w:sz w:val="18"/>
                <w:szCs w:val="18"/>
              </w:rPr>
            </w:pPr>
            <w:r>
              <w:rPr>
                <w:sz w:val="18"/>
                <w:szCs w:val="18"/>
              </w:rPr>
              <w:t>166</w:t>
            </w:r>
          </w:p>
        </w:tc>
        <w:tc>
          <w:tcPr>
            <w:tcW w:w="1373" w:type="dxa"/>
          </w:tcPr>
          <w:p w:rsidR="00807356" w:rsidRPr="00C570B2" w:rsidRDefault="0040035C" w:rsidP="00F164DF">
            <w:pPr>
              <w:pStyle w:val="Akapitzlist"/>
              <w:spacing w:before="60" w:after="60" w:line="276" w:lineRule="auto"/>
              <w:ind w:left="0"/>
              <w:contextualSpacing w:val="0"/>
              <w:rPr>
                <w:sz w:val="18"/>
                <w:szCs w:val="18"/>
              </w:rPr>
            </w:pPr>
            <w:r>
              <w:rPr>
                <w:sz w:val="18"/>
                <w:szCs w:val="18"/>
              </w:rPr>
              <w:t>25 257 344</w:t>
            </w:r>
          </w:p>
        </w:tc>
      </w:tr>
    </w:tbl>
    <w:p w:rsidR="00807356" w:rsidRPr="00807356" w:rsidRDefault="00807356" w:rsidP="008B514B">
      <w:pPr>
        <w:spacing w:before="60" w:after="60" w:line="276" w:lineRule="auto"/>
      </w:pPr>
      <w:r w:rsidRPr="00807356">
        <w:t>Tabela 2. Wymiar 2 – forma finansowania</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807356" w:rsidRPr="00807356" w:rsidTr="00BE5137">
        <w:trPr>
          <w:tblHeader/>
        </w:trPr>
        <w:tc>
          <w:tcPr>
            <w:tcW w:w="1480" w:type="dxa"/>
          </w:tcPr>
          <w:p w:rsidR="00807356" w:rsidRPr="00807356" w:rsidRDefault="00807356" w:rsidP="00F164DF">
            <w:pPr>
              <w:spacing w:before="60" w:after="60" w:line="276" w:lineRule="auto"/>
              <w:rPr>
                <w:sz w:val="18"/>
                <w:szCs w:val="18"/>
              </w:rPr>
            </w:pPr>
            <w:r w:rsidRPr="00807356">
              <w:rPr>
                <w:sz w:val="18"/>
                <w:szCs w:val="18"/>
              </w:rPr>
              <w:t>Nr priorytetu</w:t>
            </w:r>
          </w:p>
        </w:tc>
        <w:tc>
          <w:tcPr>
            <w:tcW w:w="1372" w:type="dxa"/>
          </w:tcPr>
          <w:p w:rsidR="00807356" w:rsidRPr="00807356" w:rsidRDefault="00807356" w:rsidP="00F164DF">
            <w:pPr>
              <w:spacing w:before="60" w:after="60" w:line="276" w:lineRule="auto"/>
              <w:rPr>
                <w:sz w:val="18"/>
                <w:szCs w:val="18"/>
              </w:rPr>
            </w:pPr>
            <w:r w:rsidRPr="00807356">
              <w:rPr>
                <w:sz w:val="18"/>
                <w:szCs w:val="18"/>
              </w:rPr>
              <w:t>Fundusz</w:t>
            </w:r>
          </w:p>
        </w:tc>
        <w:tc>
          <w:tcPr>
            <w:tcW w:w="1372" w:type="dxa"/>
          </w:tcPr>
          <w:p w:rsidR="00807356" w:rsidRPr="00807356" w:rsidRDefault="00807356" w:rsidP="00F164DF">
            <w:pPr>
              <w:spacing w:before="60" w:after="60" w:line="276" w:lineRule="auto"/>
              <w:rPr>
                <w:sz w:val="18"/>
                <w:szCs w:val="18"/>
              </w:rPr>
            </w:pPr>
            <w:r w:rsidRPr="00807356">
              <w:rPr>
                <w:sz w:val="18"/>
                <w:szCs w:val="18"/>
              </w:rPr>
              <w:t>Kategoria regionu</w:t>
            </w:r>
          </w:p>
        </w:tc>
        <w:tc>
          <w:tcPr>
            <w:tcW w:w="1372" w:type="dxa"/>
          </w:tcPr>
          <w:p w:rsidR="00807356" w:rsidRPr="00807356" w:rsidRDefault="00807356" w:rsidP="00F164DF">
            <w:pPr>
              <w:spacing w:before="60" w:after="60" w:line="276" w:lineRule="auto"/>
              <w:rPr>
                <w:sz w:val="18"/>
                <w:szCs w:val="18"/>
              </w:rPr>
            </w:pPr>
            <w:r w:rsidRPr="00807356">
              <w:rPr>
                <w:sz w:val="18"/>
                <w:szCs w:val="18"/>
              </w:rPr>
              <w:t>Cel szczegółowy</w:t>
            </w:r>
          </w:p>
        </w:tc>
        <w:tc>
          <w:tcPr>
            <w:tcW w:w="1373" w:type="dxa"/>
          </w:tcPr>
          <w:p w:rsidR="00807356" w:rsidRPr="00807356" w:rsidRDefault="00807356" w:rsidP="00F164DF">
            <w:pPr>
              <w:spacing w:before="60" w:after="60" w:line="276" w:lineRule="auto"/>
              <w:rPr>
                <w:sz w:val="18"/>
                <w:szCs w:val="18"/>
              </w:rPr>
            </w:pPr>
            <w:r w:rsidRPr="00807356">
              <w:rPr>
                <w:sz w:val="18"/>
                <w:szCs w:val="18"/>
              </w:rPr>
              <w:t>Kod</w:t>
            </w:r>
          </w:p>
        </w:tc>
        <w:tc>
          <w:tcPr>
            <w:tcW w:w="1373" w:type="dxa"/>
          </w:tcPr>
          <w:p w:rsidR="00807356" w:rsidRPr="00807356" w:rsidRDefault="00807356" w:rsidP="00F164DF">
            <w:pPr>
              <w:spacing w:before="60" w:after="60" w:line="276" w:lineRule="auto"/>
              <w:rPr>
                <w:sz w:val="18"/>
                <w:szCs w:val="18"/>
              </w:rPr>
            </w:pPr>
            <w:r w:rsidRPr="00807356">
              <w:rPr>
                <w:sz w:val="18"/>
                <w:szCs w:val="18"/>
              </w:rPr>
              <w:t>Kwota (EUR)</w:t>
            </w:r>
          </w:p>
        </w:tc>
      </w:tr>
      <w:tr w:rsidR="00807356" w:rsidRPr="00807356" w:rsidTr="00F164DF">
        <w:tc>
          <w:tcPr>
            <w:tcW w:w="1480" w:type="dxa"/>
          </w:tcPr>
          <w:p w:rsidR="00807356" w:rsidRPr="00807356" w:rsidRDefault="00D853BE" w:rsidP="00F164DF">
            <w:pPr>
              <w:spacing w:before="60" w:after="60" w:line="276" w:lineRule="auto"/>
              <w:rPr>
                <w:sz w:val="18"/>
                <w:szCs w:val="18"/>
              </w:rPr>
            </w:pPr>
            <w:r>
              <w:rPr>
                <w:sz w:val="18"/>
                <w:szCs w:val="18"/>
              </w:rPr>
              <w:t>5</w:t>
            </w:r>
          </w:p>
        </w:tc>
        <w:tc>
          <w:tcPr>
            <w:tcW w:w="1372" w:type="dxa"/>
          </w:tcPr>
          <w:p w:rsidR="00807356" w:rsidRPr="00807356" w:rsidRDefault="00D853BE" w:rsidP="00F164DF">
            <w:pPr>
              <w:spacing w:before="60" w:after="60" w:line="276" w:lineRule="auto"/>
              <w:rPr>
                <w:sz w:val="18"/>
                <w:szCs w:val="18"/>
              </w:rPr>
            </w:pPr>
            <w:r>
              <w:rPr>
                <w:sz w:val="18"/>
                <w:szCs w:val="18"/>
              </w:rPr>
              <w:t>EFRR</w:t>
            </w:r>
          </w:p>
        </w:tc>
        <w:tc>
          <w:tcPr>
            <w:tcW w:w="1372" w:type="dxa"/>
          </w:tcPr>
          <w:p w:rsidR="00807356" w:rsidRPr="00807356" w:rsidRDefault="00D853BE" w:rsidP="00F164DF">
            <w:pPr>
              <w:spacing w:before="60" w:after="60" w:line="276" w:lineRule="auto"/>
              <w:rPr>
                <w:sz w:val="18"/>
                <w:szCs w:val="18"/>
              </w:rPr>
            </w:pPr>
            <w:r>
              <w:rPr>
                <w:sz w:val="18"/>
                <w:szCs w:val="18"/>
              </w:rPr>
              <w:t>słabiej rozwinięty</w:t>
            </w:r>
          </w:p>
        </w:tc>
        <w:tc>
          <w:tcPr>
            <w:tcW w:w="1372" w:type="dxa"/>
          </w:tcPr>
          <w:p w:rsidR="00807356" w:rsidRPr="00807356" w:rsidRDefault="00D853BE" w:rsidP="00F164DF">
            <w:pPr>
              <w:spacing w:before="60" w:after="60" w:line="276" w:lineRule="auto"/>
              <w:rPr>
                <w:sz w:val="18"/>
                <w:szCs w:val="18"/>
              </w:rPr>
            </w:pPr>
            <w:r>
              <w:rPr>
                <w:sz w:val="18"/>
                <w:szCs w:val="18"/>
              </w:rPr>
              <w:t>(vi)</w:t>
            </w:r>
          </w:p>
        </w:tc>
        <w:tc>
          <w:tcPr>
            <w:tcW w:w="1373" w:type="dxa"/>
          </w:tcPr>
          <w:p w:rsidR="00807356" w:rsidRPr="00807356" w:rsidRDefault="00D853BE" w:rsidP="00F164DF">
            <w:pPr>
              <w:spacing w:before="60" w:after="60" w:line="276" w:lineRule="auto"/>
              <w:rPr>
                <w:sz w:val="18"/>
                <w:szCs w:val="18"/>
              </w:rPr>
            </w:pPr>
            <w:r>
              <w:rPr>
                <w:sz w:val="18"/>
                <w:szCs w:val="18"/>
              </w:rPr>
              <w:t>01</w:t>
            </w:r>
          </w:p>
        </w:tc>
        <w:tc>
          <w:tcPr>
            <w:tcW w:w="1373" w:type="dxa"/>
          </w:tcPr>
          <w:p w:rsidR="00807356" w:rsidRPr="00807356" w:rsidRDefault="00D853BE" w:rsidP="00F164DF">
            <w:pPr>
              <w:spacing w:before="60" w:after="60" w:line="276" w:lineRule="auto"/>
              <w:rPr>
                <w:sz w:val="18"/>
                <w:szCs w:val="18"/>
              </w:rPr>
            </w:pPr>
            <w:r>
              <w:rPr>
                <w:sz w:val="18"/>
                <w:szCs w:val="18"/>
              </w:rPr>
              <w:t>81 475 303</w:t>
            </w:r>
          </w:p>
        </w:tc>
      </w:tr>
    </w:tbl>
    <w:p w:rsidR="00807356" w:rsidRPr="00807356" w:rsidRDefault="00807356" w:rsidP="008B514B">
      <w:pPr>
        <w:spacing w:before="60" w:after="60" w:line="276" w:lineRule="auto"/>
      </w:pPr>
      <w:r w:rsidRPr="00807356">
        <w:t>Tabela 3. Wymiar 3 – terytorialny mechanizm realizacji i ukierunkowanie terytorialne</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807356" w:rsidRPr="00807356" w:rsidTr="00BE5137">
        <w:trPr>
          <w:tblHeader/>
        </w:trPr>
        <w:tc>
          <w:tcPr>
            <w:tcW w:w="1480" w:type="dxa"/>
          </w:tcPr>
          <w:p w:rsidR="00807356" w:rsidRPr="00807356" w:rsidRDefault="00807356" w:rsidP="00F164DF">
            <w:pPr>
              <w:spacing w:before="60" w:after="60" w:line="276" w:lineRule="auto"/>
              <w:rPr>
                <w:sz w:val="18"/>
                <w:szCs w:val="18"/>
              </w:rPr>
            </w:pPr>
            <w:r w:rsidRPr="00807356">
              <w:rPr>
                <w:sz w:val="18"/>
                <w:szCs w:val="18"/>
              </w:rPr>
              <w:t>Nr priorytetu</w:t>
            </w:r>
          </w:p>
        </w:tc>
        <w:tc>
          <w:tcPr>
            <w:tcW w:w="1372" w:type="dxa"/>
          </w:tcPr>
          <w:p w:rsidR="00807356" w:rsidRPr="00807356" w:rsidRDefault="00807356" w:rsidP="00F164DF">
            <w:pPr>
              <w:spacing w:before="60" w:after="60" w:line="276" w:lineRule="auto"/>
              <w:rPr>
                <w:sz w:val="18"/>
                <w:szCs w:val="18"/>
              </w:rPr>
            </w:pPr>
            <w:r w:rsidRPr="00807356">
              <w:rPr>
                <w:sz w:val="18"/>
                <w:szCs w:val="18"/>
              </w:rPr>
              <w:t>Fundusz</w:t>
            </w:r>
          </w:p>
        </w:tc>
        <w:tc>
          <w:tcPr>
            <w:tcW w:w="1372" w:type="dxa"/>
          </w:tcPr>
          <w:p w:rsidR="00807356" w:rsidRPr="00807356" w:rsidRDefault="00807356" w:rsidP="00F164DF">
            <w:pPr>
              <w:spacing w:before="60" w:after="60" w:line="276" w:lineRule="auto"/>
              <w:rPr>
                <w:sz w:val="18"/>
                <w:szCs w:val="18"/>
              </w:rPr>
            </w:pPr>
            <w:r w:rsidRPr="00807356">
              <w:rPr>
                <w:sz w:val="18"/>
                <w:szCs w:val="18"/>
              </w:rPr>
              <w:t>Kategoria regionu</w:t>
            </w:r>
          </w:p>
        </w:tc>
        <w:tc>
          <w:tcPr>
            <w:tcW w:w="1372" w:type="dxa"/>
          </w:tcPr>
          <w:p w:rsidR="00807356" w:rsidRPr="00807356" w:rsidRDefault="00807356" w:rsidP="00F164DF">
            <w:pPr>
              <w:spacing w:before="60" w:after="60" w:line="276" w:lineRule="auto"/>
              <w:rPr>
                <w:sz w:val="18"/>
                <w:szCs w:val="18"/>
              </w:rPr>
            </w:pPr>
            <w:r w:rsidRPr="00807356">
              <w:rPr>
                <w:sz w:val="18"/>
                <w:szCs w:val="18"/>
              </w:rPr>
              <w:t>Cel szczegółowy</w:t>
            </w:r>
          </w:p>
        </w:tc>
        <w:tc>
          <w:tcPr>
            <w:tcW w:w="1373" w:type="dxa"/>
          </w:tcPr>
          <w:p w:rsidR="00807356" w:rsidRPr="00807356" w:rsidRDefault="00807356" w:rsidP="00F164DF">
            <w:pPr>
              <w:spacing w:before="60" w:after="60" w:line="276" w:lineRule="auto"/>
              <w:rPr>
                <w:sz w:val="18"/>
                <w:szCs w:val="18"/>
              </w:rPr>
            </w:pPr>
            <w:r w:rsidRPr="00807356">
              <w:rPr>
                <w:sz w:val="18"/>
                <w:szCs w:val="18"/>
              </w:rPr>
              <w:t>Kod</w:t>
            </w:r>
          </w:p>
        </w:tc>
        <w:tc>
          <w:tcPr>
            <w:tcW w:w="1373" w:type="dxa"/>
          </w:tcPr>
          <w:p w:rsidR="00807356" w:rsidRPr="00807356" w:rsidRDefault="00807356" w:rsidP="00F164DF">
            <w:pPr>
              <w:spacing w:before="60" w:after="60" w:line="276" w:lineRule="auto"/>
              <w:rPr>
                <w:sz w:val="18"/>
                <w:szCs w:val="18"/>
              </w:rPr>
            </w:pPr>
            <w:r w:rsidRPr="00807356">
              <w:rPr>
                <w:sz w:val="18"/>
                <w:szCs w:val="18"/>
              </w:rPr>
              <w:t>Kwota (EUR)</w:t>
            </w:r>
          </w:p>
        </w:tc>
      </w:tr>
      <w:tr w:rsidR="00807356" w:rsidRPr="00807356" w:rsidTr="00F164DF">
        <w:tc>
          <w:tcPr>
            <w:tcW w:w="1480" w:type="dxa"/>
          </w:tcPr>
          <w:p w:rsidR="00807356" w:rsidRPr="00807356" w:rsidRDefault="008B27CC" w:rsidP="00F164DF">
            <w:pPr>
              <w:spacing w:before="60" w:after="60" w:line="276" w:lineRule="auto"/>
              <w:rPr>
                <w:sz w:val="18"/>
                <w:szCs w:val="18"/>
              </w:rPr>
            </w:pPr>
            <w:r>
              <w:rPr>
                <w:sz w:val="18"/>
                <w:szCs w:val="18"/>
              </w:rPr>
              <w:t>5</w:t>
            </w:r>
          </w:p>
        </w:tc>
        <w:tc>
          <w:tcPr>
            <w:tcW w:w="1372" w:type="dxa"/>
          </w:tcPr>
          <w:p w:rsidR="00807356" w:rsidRPr="00807356" w:rsidRDefault="008B27CC" w:rsidP="00F164DF">
            <w:pPr>
              <w:spacing w:before="60" w:after="60" w:line="276" w:lineRule="auto"/>
              <w:rPr>
                <w:sz w:val="18"/>
                <w:szCs w:val="18"/>
              </w:rPr>
            </w:pPr>
            <w:r>
              <w:rPr>
                <w:sz w:val="18"/>
                <w:szCs w:val="18"/>
              </w:rPr>
              <w:t>EFRR</w:t>
            </w:r>
          </w:p>
        </w:tc>
        <w:tc>
          <w:tcPr>
            <w:tcW w:w="1372" w:type="dxa"/>
          </w:tcPr>
          <w:p w:rsidR="00807356" w:rsidRPr="00807356" w:rsidRDefault="008B27CC" w:rsidP="00F164DF">
            <w:pPr>
              <w:spacing w:before="60" w:after="60" w:line="276" w:lineRule="auto"/>
              <w:rPr>
                <w:sz w:val="18"/>
                <w:szCs w:val="18"/>
              </w:rPr>
            </w:pPr>
            <w:r>
              <w:rPr>
                <w:sz w:val="18"/>
                <w:szCs w:val="18"/>
              </w:rPr>
              <w:t>słabiej rozwinięty</w:t>
            </w:r>
          </w:p>
        </w:tc>
        <w:tc>
          <w:tcPr>
            <w:tcW w:w="1372" w:type="dxa"/>
          </w:tcPr>
          <w:p w:rsidR="00807356" w:rsidRPr="00807356" w:rsidRDefault="008B27CC" w:rsidP="00F164DF">
            <w:pPr>
              <w:spacing w:before="60" w:after="60" w:line="276" w:lineRule="auto"/>
              <w:rPr>
                <w:sz w:val="18"/>
                <w:szCs w:val="18"/>
              </w:rPr>
            </w:pPr>
            <w:r>
              <w:rPr>
                <w:sz w:val="18"/>
                <w:szCs w:val="18"/>
              </w:rPr>
              <w:t>(vi)</w:t>
            </w:r>
          </w:p>
        </w:tc>
        <w:tc>
          <w:tcPr>
            <w:tcW w:w="1373" w:type="dxa"/>
          </w:tcPr>
          <w:p w:rsidR="00807356" w:rsidRPr="00807356" w:rsidRDefault="008B27CC" w:rsidP="00F164DF">
            <w:pPr>
              <w:spacing w:before="60" w:after="60" w:line="276" w:lineRule="auto"/>
              <w:rPr>
                <w:sz w:val="18"/>
                <w:szCs w:val="18"/>
              </w:rPr>
            </w:pPr>
            <w:r>
              <w:rPr>
                <w:sz w:val="18"/>
                <w:szCs w:val="18"/>
              </w:rPr>
              <w:t>12</w:t>
            </w:r>
          </w:p>
        </w:tc>
        <w:tc>
          <w:tcPr>
            <w:tcW w:w="1373" w:type="dxa"/>
          </w:tcPr>
          <w:p w:rsidR="00807356" w:rsidRPr="00807356" w:rsidRDefault="008B27CC" w:rsidP="00F164DF">
            <w:pPr>
              <w:spacing w:before="60" w:after="60" w:line="276" w:lineRule="auto"/>
              <w:rPr>
                <w:sz w:val="18"/>
                <w:szCs w:val="18"/>
              </w:rPr>
            </w:pPr>
            <w:r w:rsidRPr="008B27CC">
              <w:rPr>
                <w:sz w:val="18"/>
                <w:szCs w:val="18"/>
              </w:rPr>
              <w:t>10 000 000</w:t>
            </w:r>
          </w:p>
        </w:tc>
      </w:tr>
      <w:tr w:rsidR="00BA3B62" w:rsidRPr="00807356" w:rsidTr="00F164DF">
        <w:tc>
          <w:tcPr>
            <w:tcW w:w="1480" w:type="dxa"/>
          </w:tcPr>
          <w:p w:rsidR="00BA3B62" w:rsidRDefault="00BA3B62" w:rsidP="00F164DF">
            <w:pPr>
              <w:spacing w:before="60" w:after="60" w:line="276" w:lineRule="auto"/>
              <w:rPr>
                <w:sz w:val="18"/>
                <w:szCs w:val="18"/>
              </w:rPr>
            </w:pPr>
            <w:r>
              <w:rPr>
                <w:sz w:val="18"/>
                <w:szCs w:val="18"/>
              </w:rPr>
              <w:t>5</w:t>
            </w:r>
          </w:p>
        </w:tc>
        <w:tc>
          <w:tcPr>
            <w:tcW w:w="1372" w:type="dxa"/>
          </w:tcPr>
          <w:p w:rsidR="00BA3B62" w:rsidRDefault="00BA3B62" w:rsidP="00F164DF">
            <w:pPr>
              <w:spacing w:before="60" w:after="60" w:line="276" w:lineRule="auto"/>
              <w:rPr>
                <w:sz w:val="18"/>
                <w:szCs w:val="18"/>
              </w:rPr>
            </w:pPr>
            <w:r>
              <w:rPr>
                <w:sz w:val="18"/>
                <w:szCs w:val="18"/>
              </w:rPr>
              <w:t>EFRR</w:t>
            </w:r>
          </w:p>
        </w:tc>
        <w:tc>
          <w:tcPr>
            <w:tcW w:w="1372" w:type="dxa"/>
          </w:tcPr>
          <w:p w:rsidR="00BA3B62" w:rsidRDefault="00BA3B62" w:rsidP="00F164DF">
            <w:pPr>
              <w:spacing w:before="60" w:after="60" w:line="276" w:lineRule="auto"/>
              <w:rPr>
                <w:sz w:val="18"/>
                <w:szCs w:val="18"/>
              </w:rPr>
            </w:pPr>
            <w:r>
              <w:rPr>
                <w:sz w:val="18"/>
                <w:szCs w:val="18"/>
              </w:rPr>
              <w:t>słabiej rozwinięty</w:t>
            </w:r>
          </w:p>
        </w:tc>
        <w:tc>
          <w:tcPr>
            <w:tcW w:w="1372" w:type="dxa"/>
          </w:tcPr>
          <w:p w:rsidR="00BA3B62" w:rsidRDefault="00BA3B62" w:rsidP="00F164DF">
            <w:pPr>
              <w:spacing w:before="60" w:after="60" w:line="276" w:lineRule="auto"/>
              <w:rPr>
                <w:sz w:val="18"/>
                <w:szCs w:val="18"/>
              </w:rPr>
            </w:pPr>
            <w:r>
              <w:rPr>
                <w:sz w:val="18"/>
                <w:szCs w:val="18"/>
              </w:rPr>
              <w:t>(vi)</w:t>
            </w:r>
          </w:p>
        </w:tc>
        <w:tc>
          <w:tcPr>
            <w:tcW w:w="1373" w:type="dxa"/>
          </w:tcPr>
          <w:p w:rsidR="00BA3B62" w:rsidRDefault="00BA3B62" w:rsidP="00F164DF">
            <w:pPr>
              <w:spacing w:before="60" w:after="60" w:line="276" w:lineRule="auto"/>
              <w:rPr>
                <w:sz w:val="18"/>
                <w:szCs w:val="18"/>
              </w:rPr>
            </w:pPr>
            <w:r>
              <w:rPr>
                <w:sz w:val="18"/>
                <w:szCs w:val="18"/>
              </w:rPr>
              <w:t>33</w:t>
            </w:r>
          </w:p>
        </w:tc>
        <w:tc>
          <w:tcPr>
            <w:tcW w:w="1373" w:type="dxa"/>
          </w:tcPr>
          <w:p w:rsidR="00BA3B62" w:rsidRPr="008B27CC" w:rsidRDefault="00BA3B62" w:rsidP="00F164DF">
            <w:pPr>
              <w:spacing w:before="60" w:after="60" w:line="276" w:lineRule="auto"/>
              <w:rPr>
                <w:sz w:val="18"/>
                <w:szCs w:val="18"/>
              </w:rPr>
            </w:pPr>
            <w:r>
              <w:rPr>
                <w:sz w:val="18"/>
                <w:szCs w:val="18"/>
              </w:rPr>
              <w:t>71 475 303</w:t>
            </w:r>
          </w:p>
        </w:tc>
      </w:tr>
    </w:tbl>
    <w:p w:rsidR="00807356" w:rsidRPr="00807356" w:rsidRDefault="00807356" w:rsidP="008B514B">
      <w:pPr>
        <w:spacing w:before="60" w:after="60" w:line="276" w:lineRule="auto"/>
      </w:pPr>
      <w:r w:rsidRPr="00807356">
        <w:t>Tabela 4. Wymiar 6 – tematy uzupełniające EFS+</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807356" w:rsidRPr="00807356" w:rsidTr="00BE5137">
        <w:trPr>
          <w:tblHeader/>
        </w:trPr>
        <w:tc>
          <w:tcPr>
            <w:tcW w:w="1480" w:type="dxa"/>
          </w:tcPr>
          <w:p w:rsidR="00807356" w:rsidRPr="00807356" w:rsidRDefault="00807356" w:rsidP="00F164DF">
            <w:pPr>
              <w:spacing w:before="60" w:after="60" w:line="276" w:lineRule="auto"/>
              <w:rPr>
                <w:sz w:val="18"/>
                <w:szCs w:val="18"/>
              </w:rPr>
            </w:pPr>
            <w:r w:rsidRPr="00807356">
              <w:rPr>
                <w:sz w:val="18"/>
                <w:szCs w:val="18"/>
              </w:rPr>
              <w:t>Nr priorytetu</w:t>
            </w:r>
          </w:p>
        </w:tc>
        <w:tc>
          <w:tcPr>
            <w:tcW w:w="1372" w:type="dxa"/>
          </w:tcPr>
          <w:p w:rsidR="00807356" w:rsidRPr="00807356" w:rsidRDefault="00807356" w:rsidP="00F164DF">
            <w:pPr>
              <w:spacing w:before="60" w:after="60" w:line="276" w:lineRule="auto"/>
              <w:rPr>
                <w:sz w:val="18"/>
                <w:szCs w:val="18"/>
              </w:rPr>
            </w:pPr>
            <w:r w:rsidRPr="00807356">
              <w:rPr>
                <w:sz w:val="18"/>
                <w:szCs w:val="18"/>
              </w:rPr>
              <w:t>Fundusz</w:t>
            </w:r>
          </w:p>
        </w:tc>
        <w:tc>
          <w:tcPr>
            <w:tcW w:w="1372" w:type="dxa"/>
          </w:tcPr>
          <w:p w:rsidR="00807356" w:rsidRPr="00807356" w:rsidRDefault="00807356" w:rsidP="00F164DF">
            <w:pPr>
              <w:spacing w:before="60" w:after="60" w:line="276" w:lineRule="auto"/>
              <w:rPr>
                <w:sz w:val="18"/>
                <w:szCs w:val="18"/>
              </w:rPr>
            </w:pPr>
            <w:r w:rsidRPr="00807356">
              <w:rPr>
                <w:sz w:val="18"/>
                <w:szCs w:val="18"/>
              </w:rPr>
              <w:t>Kategoria regionu</w:t>
            </w:r>
          </w:p>
        </w:tc>
        <w:tc>
          <w:tcPr>
            <w:tcW w:w="1372" w:type="dxa"/>
          </w:tcPr>
          <w:p w:rsidR="00807356" w:rsidRPr="00807356" w:rsidRDefault="00807356" w:rsidP="00F164DF">
            <w:pPr>
              <w:spacing w:before="60" w:after="60" w:line="276" w:lineRule="auto"/>
              <w:rPr>
                <w:sz w:val="18"/>
                <w:szCs w:val="18"/>
              </w:rPr>
            </w:pPr>
            <w:r w:rsidRPr="00807356">
              <w:rPr>
                <w:sz w:val="18"/>
                <w:szCs w:val="18"/>
              </w:rPr>
              <w:t>Cel szczegółowy</w:t>
            </w:r>
          </w:p>
        </w:tc>
        <w:tc>
          <w:tcPr>
            <w:tcW w:w="1373" w:type="dxa"/>
          </w:tcPr>
          <w:p w:rsidR="00807356" w:rsidRPr="00807356" w:rsidRDefault="00807356" w:rsidP="00F164DF">
            <w:pPr>
              <w:spacing w:before="60" w:after="60" w:line="276" w:lineRule="auto"/>
              <w:rPr>
                <w:sz w:val="18"/>
                <w:szCs w:val="18"/>
              </w:rPr>
            </w:pPr>
            <w:r w:rsidRPr="00807356">
              <w:rPr>
                <w:sz w:val="18"/>
                <w:szCs w:val="18"/>
              </w:rPr>
              <w:t>Kod</w:t>
            </w:r>
          </w:p>
        </w:tc>
        <w:tc>
          <w:tcPr>
            <w:tcW w:w="1373" w:type="dxa"/>
          </w:tcPr>
          <w:p w:rsidR="00807356" w:rsidRPr="00807356" w:rsidRDefault="00807356" w:rsidP="00F164DF">
            <w:pPr>
              <w:spacing w:before="60" w:after="60" w:line="276" w:lineRule="auto"/>
              <w:rPr>
                <w:sz w:val="18"/>
                <w:szCs w:val="18"/>
              </w:rPr>
            </w:pPr>
            <w:r w:rsidRPr="00807356">
              <w:rPr>
                <w:sz w:val="18"/>
                <w:szCs w:val="18"/>
              </w:rPr>
              <w:t>Kwota (EUR)</w:t>
            </w:r>
          </w:p>
        </w:tc>
      </w:tr>
      <w:tr w:rsidR="00807356" w:rsidRPr="00807356" w:rsidTr="00F164DF">
        <w:tc>
          <w:tcPr>
            <w:tcW w:w="1480" w:type="dxa"/>
          </w:tcPr>
          <w:p w:rsidR="00807356" w:rsidRPr="00807356" w:rsidRDefault="00807356" w:rsidP="00F164DF">
            <w:pPr>
              <w:spacing w:before="60" w:after="60" w:line="276" w:lineRule="auto"/>
              <w:rPr>
                <w:sz w:val="18"/>
                <w:szCs w:val="18"/>
              </w:rPr>
            </w:pPr>
          </w:p>
        </w:tc>
        <w:tc>
          <w:tcPr>
            <w:tcW w:w="1372" w:type="dxa"/>
          </w:tcPr>
          <w:p w:rsidR="00807356" w:rsidRPr="00807356" w:rsidRDefault="00807356" w:rsidP="00F164DF">
            <w:pPr>
              <w:spacing w:before="60" w:after="60" w:line="276" w:lineRule="auto"/>
              <w:rPr>
                <w:sz w:val="18"/>
                <w:szCs w:val="18"/>
              </w:rPr>
            </w:pPr>
          </w:p>
        </w:tc>
        <w:tc>
          <w:tcPr>
            <w:tcW w:w="1372" w:type="dxa"/>
          </w:tcPr>
          <w:p w:rsidR="00807356" w:rsidRPr="00807356" w:rsidRDefault="00807356" w:rsidP="00F164DF">
            <w:pPr>
              <w:spacing w:before="60" w:after="60" w:line="276" w:lineRule="auto"/>
              <w:rPr>
                <w:sz w:val="18"/>
                <w:szCs w:val="18"/>
              </w:rPr>
            </w:pPr>
          </w:p>
        </w:tc>
        <w:tc>
          <w:tcPr>
            <w:tcW w:w="1372" w:type="dxa"/>
          </w:tcPr>
          <w:p w:rsidR="00807356" w:rsidRPr="00807356" w:rsidRDefault="00807356" w:rsidP="00F164DF">
            <w:pPr>
              <w:spacing w:before="60" w:after="60" w:line="276" w:lineRule="auto"/>
              <w:rPr>
                <w:sz w:val="18"/>
                <w:szCs w:val="18"/>
              </w:rPr>
            </w:pPr>
          </w:p>
        </w:tc>
        <w:tc>
          <w:tcPr>
            <w:tcW w:w="1373" w:type="dxa"/>
          </w:tcPr>
          <w:p w:rsidR="00807356" w:rsidRPr="00807356" w:rsidRDefault="00807356" w:rsidP="00F164DF">
            <w:pPr>
              <w:spacing w:before="60" w:after="60" w:line="276" w:lineRule="auto"/>
              <w:rPr>
                <w:sz w:val="18"/>
                <w:szCs w:val="18"/>
              </w:rPr>
            </w:pPr>
          </w:p>
        </w:tc>
        <w:tc>
          <w:tcPr>
            <w:tcW w:w="1373" w:type="dxa"/>
          </w:tcPr>
          <w:p w:rsidR="00807356" w:rsidRPr="00807356" w:rsidRDefault="00807356" w:rsidP="00F164DF">
            <w:pPr>
              <w:spacing w:before="60" w:after="60" w:line="276" w:lineRule="auto"/>
              <w:rPr>
                <w:sz w:val="18"/>
                <w:szCs w:val="18"/>
              </w:rPr>
            </w:pPr>
          </w:p>
        </w:tc>
      </w:tr>
      <w:tr w:rsidR="00807356" w:rsidRPr="00807356" w:rsidTr="00F164DF">
        <w:tc>
          <w:tcPr>
            <w:tcW w:w="1480" w:type="dxa"/>
          </w:tcPr>
          <w:p w:rsidR="00807356" w:rsidRPr="00807356" w:rsidRDefault="00807356" w:rsidP="00F164DF">
            <w:pPr>
              <w:spacing w:before="60" w:after="60" w:line="276" w:lineRule="auto"/>
              <w:rPr>
                <w:sz w:val="18"/>
                <w:szCs w:val="18"/>
              </w:rPr>
            </w:pPr>
          </w:p>
        </w:tc>
        <w:tc>
          <w:tcPr>
            <w:tcW w:w="1372" w:type="dxa"/>
          </w:tcPr>
          <w:p w:rsidR="00807356" w:rsidRPr="00807356" w:rsidRDefault="00807356" w:rsidP="00F164DF">
            <w:pPr>
              <w:spacing w:before="60" w:after="60" w:line="276" w:lineRule="auto"/>
              <w:rPr>
                <w:sz w:val="18"/>
                <w:szCs w:val="18"/>
              </w:rPr>
            </w:pPr>
          </w:p>
        </w:tc>
        <w:tc>
          <w:tcPr>
            <w:tcW w:w="1372" w:type="dxa"/>
          </w:tcPr>
          <w:p w:rsidR="00807356" w:rsidRPr="00807356" w:rsidRDefault="00807356" w:rsidP="00F164DF">
            <w:pPr>
              <w:spacing w:before="60" w:after="60" w:line="276" w:lineRule="auto"/>
              <w:rPr>
                <w:sz w:val="18"/>
                <w:szCs w:val="18"/>
              </w:rPr>
            </w:pPr>
          </w:p>
        </w:tc>
        <w:tc>
          <w:tcPr>
            <w:tcW w:w="1372" w:type="dxa"/>
          </w:tcPr>
          <w:p w:rsidR="00807356" w:rsidRPr="00807356" w:rsidRDefault="00807356" w:rsidP="00F164DF">
            <w:pPr>
              <w:spacing w:before="60" w:after="60" w:line="276" w:lineRule="auto"/>
              <w:rPr>
                <w:sz w:val="18"/>
                <w:szCs w:val="18"/>
              </w:rPr>
            </w:pPr>
          </w:p>
        </w:tc>
        <w:tc>
          <w:tcPr>
            <w:tcW w:w="1373" w:type="dxa"/>
          </w:tcPr>
          <w:p w:rsidR="00807356" w:rsidRPr="00807356" w:rsidRDefault="00807356" w:rsidP="00F164DF">
            <w:pPr>
              <w:spacing w:before="60" w:after="60" w:line="276" w:lineRule="auto"/>
              <w:rPr>
                <w:sz w:val="18"/>
                <w:szCs w:val="18"/>
              </w:rPr>
            </w:pPr>
          </w:p>
        </w:tc>
        <w:tc>
          <w:tcPr>
            <w:tcW w:w="1373" w:type="dxa"/>
          </w:tcPr>
          <w:p w:rsidR="00807356" w:rsidRPr="00807356" w:rsidRDefault="00807356" w:rsidP="00F164DF">
            <w:pPr>
              <w:spacing w:before="60" w:after="60" w:line="276" w:lineRule="auto"/>
              <w:rPr>
                <w:sz w:val="18"/>
                <w:szCs w:val="18"/>
              </w:rPr>
            </w:pPr>
          </w:p>
        </w:tc>
      </w:tr>
    </w:tbl>
    <w:p w:rsidR="00807356" w:rsidRPr="00807356" w:rsidRDefault="00807356" w:rsidP="008B514B">
      <w:pPr>
        <w:spacing w:before="60" w:after="60" w:line="276" w:lineRule="auto"/>
      </w:pPr>
      <w:r w:rsidRPr="00807356">
        <w:t>Tabela 5. Wymiar 7 – wymiar „Równouprawnienie płci” w ramach EFS+, EFRR, FS i FST</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807356" w:rsidRPr="00807356" w:rsidTr="00BE5137">
        <w:trPr>
          <w:tblHeader/>
        </w:trPr>
        <w:tc>
          <w:tcPr>
            <w:tcW w:w="1480" w:type="dxa"/>
          </w:tcPr>
          <w:p w:rsidR="00807356" w:rsidRPr="00807356" w:rsidRDefault="00807356" w:rsidP="00F164DF">
            <w:pPr>
              <w:spacing w:before="60" w:after="60" w:line="276" w:lineRule="auto"/>
              <w:rPr>
                <w:sz w:val="18"/>
                <w:szCs w:val="18"/>
              </w:rPr>
            </w:pPr>
            <w:r w:rsidRPr="00807356">
              <w:rPr>
                <w:sz w:val="18"/>
                <w:szCs w:val="18"/>
              </w:rPr>
              <w:t>Nr priorytetu</w:t>
            </w:r>
          </w:p>
        </w:tc>
        <w:tc>
          <w:tcPr>
            <w:tcW w:w="1372" w:type="dxa"/>
          </w:tcPr>
          <w:p w:rsidR="00807356" w:rsidRPr="00807356" w:rsidRDefault="00807356" w:rsidP="00F164DF">
            <w:pPr>
              <w:spacing w:before="60" w:after="60" w:line="276" w:lineRule="auto"/>
              <w:rPr>
                <w:sz w:val="18"/>
                <w:szCs w:val="18"/>
              </w:rPr>
            </w:pPr>
            <w:r w:rsidRPr="00807356">
              <w:rPr>
                <w:sz w:val="18"/>
                <w:szCs w:val="18"/>
              </w:rPr>
              <w:t>Fundusz</w:t>
            </w:r>
          </w:p>
        </w:tc>
        <w:tc>
          <w:tcPr>
            <w:tcW w:w="1372" w:type="dxa"/>
          </w:tcPr>
          <w:p w:rsidR="00807356" w:rsidRPr="00807356" w:rsidRDefault="00807356" w:rsidP="00F164DF">
            <w:pPr>
              <w:spacing w:before="60" w:after="60" w:line="276" w:lineRule="auto"/>
              <w:rPr>
                <w:sz w:val="18"/>
                <w:szCs w:val="18"/>
              </w:rPr>
            </w:pPr>
            <w:r w:rsidRPr="00807356">
              <w:rPr>
                <w:sz w:val="18"/>
                <w:szCs w:val="18"/>
              </w:rPr>
              <w:t>Kategoria regionu</w:t>
            </w:r>
          </w:p>
        </w:tc>
        <w:tc>
          <w:tcPr>
            <w:tcW w:w="1372" w:type="dxa"/>
          </w:tcPr>
          <w:p w:rsidR="00807356" w:rsidRPr="00807356" w:rsidRDefault="00807356" w:rsidP="00F164DF">
            <w:pPr>
              <w:spacing w:before="60" w:after="60" w:line="276" w:lineRule="auto"/>
              <w:rPr>
                <w:sz w:val="18"/>
                <w:szCs w:val="18"/>
              </w:rPr>
            </w:pPr>
            <w:r w:rsidRPr="00807356">
              <w:rPr>
                <w:sz w:val="18"/>
                <w:szCs w:val="18"/>
              </w:rPr>
              <w:t>Cel szczegółowy</w:t>
            </w:r>
          </w:p>
        </w:tc>
        <w:tc>
          <w:tcPr>
            <w:tcW w:w="1373" w:type="dxa"/>
          </w:tcPr>
          <w:p w:rsidR="00807356" w:rsidRPr="00807356" w:rsidRDefault="00807356" w:rsidP="00F164DF">
            <w:pPr>
              <w:spacing w:before="60" w:after="60" w:line="276" w:lineRule="auto"/>
              <w:rPr>
                <w:sz w:val="18"/>
                <w:szCs w:val="18"/>
              </w:rPr>
            </w:pPr>
            <w:r w:rsidRPr="00807356">
              <w:rPr>
                <w:sz w:val="18"/>
                <w:szCs w:val="18"/>
              </w:rPr>
              <w:t>Kod</w:t>
            </w:r>
          </w:p>
        </w:tc>
        <w:tc>
          <w:tcPr>
            <w:tcW w:w="1373" w:type="dxa"/>
          </w:tcPr>
          <w:p w:rsidR="00807356" w:rsidRPr="00807356" w:rsidRDefault="00807356" w:rsidP="00F164DF">
            <w:pPr>
              <w:spacing w:before="60" w:after="60" w:line="276" w:lineRule="auto"/>
              <w:rPr>
                <w:sz w:val="18"/>
                <w:szCs w:val="18"/>
              </w:rPr>
            </w:pPr>
            <w:r w:rsidRPr="00807356">
              <w:rPr>
                <w:sz w:val="18"/>
                <w:szCs w:val="18"/>
              </w:rPr>
              <w:t>Kwota (EUR)</w:t>
            </w:r>
          </w:p>
        </w:tc>
      </w:tr>
      <w:tr w:rsidR="00807356" w:rsidRPr="00807356" w:rsidTr="00F164DF">
        <w:tc>
          <w:tcPr>
            <w:tcW w:w="1480" w:type="dxa"/>
          </w:tcPr>
          <w:p w:rsidR="00807356" w:rsidRPr="00807356" w:rsidRDefault="00807356" w:rsidP="00F164DF">
            <w:pPr>
              <w:spacing w:before="60" w:after="60" w:line="276" w:lineRule="auto"/>
              <w:rPr>
                <w:sz w:val="18"/>
                <w:szCs w:val="18"/>
              </w:rPr>
            </w:pPr>
          </w:p>
        </w:tc>
        <w:tc>
          <w:tcPr>
            <w:tcW w:w="1372" w:type="dxa"/>
          </w:tcPr>
          <w:p w:rsidR="00807356" w:rsidRPr="00807356" w:rsidRDefault="00807356" w:rsidP="00F164DF">
            <w:pPr>
              <w:spacing w:before="60" w:after="60" w:line="276" w:lineRule="auto"/>
              <w:rPr>
                <w:sz w:val="18"/>
                <w:szCs w:val="18"/>
              </w:rPr>
            </w:pPr>
          </w:p>
        </w:tc>
        <w:tc>
          <w:tcPr>
            <w:tcW w:w="1372" w:type="dxa"/>
          </w:tcPr>
          <w:p w:rsidR="00807356" w:rsidRPr="00807356" w:rsidRDefault="00807356" w:rsidP="00F164DF">
            <w:pPr>
              <w:spacing w:before="60" w:after="60" w:line="276" w:lineRule="auto"/>
              <w:rPr>
                <w:sz w:val="18"/>
                <w:szCs w:val="18"/>
              </w:rPr>
            </w:pPr>
          </w:p>
        </w:tc>
        <w:tc>
          <w:tcPr>
            <w:tcW w:w="1372" w:type="dxa"/>
          </w:tcPr>
          <w:p w:rsidR="00807356" w:rsidRPr="00807356" w:rsidRDefault="00807356" w:rsidP="00F164DF">
            <w:pPr>
              <w:spacing w:before="60" w:after="60" w:line="276" w:lineRule="auto"/>
              <w:rPr>
                <w:sz w:val="18"/>
                <w:szCs w:val="18"/>
              </w:rPr>
            </w:pPr>
          </w:p>
        </w:tc>
        <w:tc>
          <w:tcPr>
            <w:tcW w:w="1373" w:type="dxa"/>
          </w:tcPr>
          <w:p w:rsidR="00807356" w:rsidRPr="00807356" w:rsidRDefault="00807356" w:rsidP="00F164DF">
            <w:pPr>
              <w:spacing w:before="60" w:after="60" w:line="276" w:lineRule="auto"/>
              <w:rPr>
                <w:sz w:val="18"/>
                <w:szCs w:val="18"/>
              </w:rPr>
            </w:pPr>
          </w:p>
        </w:tc>
        <w:tc>
          <w:tcPr>
            <w:tcW w:w="1373" w:type="dxa"/>
          </w:tcPr>
          <w:p w:rsidR="00807356" w:rsidRPr="00807356" w:rsidRDefault="00807356" w:rsidP="00F164DF">
            <w:pPr>
              <w:spacing w:before="60" w:after="60" w:line="276" w:lineRule="auto"/>
              <w:rPr>
                <w:sz w:val="18"/>
                <w:szCs w:val="18"/>
              </w:rPr>
            </w:pPr>
          </w:p>
        </w:tc>
      </w:tr>
    </w:tbl>
    <w:p w:rsidR="00807356" w:rsidRPr="00807356" w:rsidRDefault="00807356" w:rsidP="008B514B">
      <w:pPr>
        <w:spacing w:before="60" w:after="60" w:line="276" w:lineRule="auto"/>
      </w:pPr>
    </w:p>
    <w:p w:rsidR="005E6F45" w:rsidRPr="00C570B2" w:rsidRDefault="005E6F45" w:rsidP="008B514B">
      <w:pPr>
        <w:pStyle w:val="Akapitzlist"/>
        <w:spacing w:before="60" w:after="60" w:line="276" w:lineRule="auto"/>
        <w:contextualSpacing w:val="0"/>
        <w:rPr>
          <w:b/>
        </w:rPr>
        <w:sectPr w:rsidR="005E6F45" w:rsidRPr="00C570B2" w:rsidSect="004E2D2B">
          <w:type w:val="continuous"/>
          <w:pgSz w:w="11906" w:h="16838"/>
          <w:pgMar w:top="1417" w:right="1417" w:bottom="1417" w:left="1417" w:header="708" w:footer="708" w:gutter="0"/>
          <w:cols w:space="708"/>
          <w:docGrid w:linePitch="360"/>
        </w:sectPr>
      </w:pPr>
    </w:p>
    <w:p w:rsidR="001D3ABA" w:rsidRPr="007B2873" w:rsidRDefault="001D3ABA" w:rsidP="008B514B">
      <w:pPr>
        <w:pStyle w:val="Nagwek3"/>
        <w:shd w:val="clear" w:color="auto" w:fill="FF99FF"/>
        <w:spacing w:before="60" w:after="60" w:line="276" w:lineRule="auto"/>
        <w:rPr>
          <w:rFonts w:asciiTheme="minorHAnsi" w:hAnsiTheme="minorHAnsi"/>
          <w:b/>
          <w:color w:val="auto"/>
          <w:sz w:val="22"/>
          <w:szCs w:val="22"/>
        </w:rPr>
      </w:pPr>
      <w:bookmarkStart w:id="27" w:name="_Toc77588644"/>
      <w:r w:rsidRPr="007B2873">
        <w:rPr>
          <w:rFonts w:asciiTheme="minorHAnsi" w:hAnsiTheme="minorHAnsi"/>
          <w:b/>
          <w:color w:val="auto"/>
          <w:sz w:val="22"/>
          <w:szCs w:val="22"/>
        </w:rPr>
        <w:lastRenderedPageBreak/>
        <w:t>2.</w:t>
      </w:r>
      <w:r w:rsidR="00697150" w:rsidRPr="007B2873">
        <w:rPr>
          <w:rFonts w:asciiTheme="minorHAnsi" w:hAnsiTheme="minorHAnsi"/>
          <w:b/>
          <w:color w:val="auto"/>
          <w:sz w:val="22"/>
          <w:szCs w:val="22"/>
        </w:rPr>
        <w:t xml:space="preserve">6 </w:t>
      </w:r>
      <w:r w:rsidR="00DB0CFD" w:rsidRPr="007B2873">
        <w:rPr>
          <w:rFonts w:asciiTheme="minorHAnsi" w:hAnsiTheme="minorHAnsi"/>
          <w:b/>
          <w:color w:val="auto"/>
          <w:sz w:val="22"/>
          <w:szCs w:val="22"/>
        </w:rPr>
        <w:t>Pomorze bliżej obywateli (CP 5)</w:t>
      </w:r>
      <w:bookmarkEnd w:id="27"/>
    </w:p>
    <w:p w:rsidR="002C5D2B" w:rsidRPr="002C5D2B" w:rsidRDefault="002C5D2B" w:rsidP="008B514B">
      <w:pPr>
        <w:spacing w:before="60" w:after="60" w:line="276" w:lineRule="auto"/>
      </w:pPr>
    </w:p>
    <w:tbl>
      <w:tblPr>
        <w:tblStyle w:val="Tabela-Siatka"/>
        <w:tblW w:w="0" w:type="auto"/>
        <w:tblInd w:w="-5" w:type="dxa"/>
        <w:tblLook w:val="04A0" w:firstRow="1" w:lastRow="0" w:firstColumn="1" w:lastColumn="0" w:noHBand="0" w:noVBand="1"/>
      </w:tblPr>
      <w:tblGrid>
        <w:gridCol w:w="8342"/>
      </w:tblGrid>
      <w:tr w:rsidR="00C70833" w:rsidRPr="00C570B2" w:rsidTr="00E731BE">
        <w:tc>
          <w:tcPr>
            <w:tcW w:w="8342" w:type="dxa"/>
          </w:tcPr>
          <w:p w:rsidR="00C70833" w:rsidRPr="00C570B2" w:rsidRDefault="00C70833" w:rsidP="008B514B">
            <w:pPr>
              <w:pStyle w:val="Akapitzlist"/>
              <w:spacing w:before="60" w:after="60" w:line="276" w:lineRule="auto"/>
              <w:ind w:left="0"/>
              <w:contextualSpacing w:val="0"/>
              <w:rPr>
                <w:sz w:val="20"/>
                <w:szCs w:val="20"/>
              </w:rPr>
            </w:pPr>
            <w:r w:rsidRPr="00C570B2">
              <w:rPr>
                <w:rFonts w:cstheme="minorHAnsi"/>
                <w:sz w:val="20"/>
                <w:szCs w:val="20"/>
              </w:rPr>
              <w:t xml:space="preserve">□    </w:t>
            </w:r>
            <w:r w:rsidRPr="00C570B2">
              <w:rPr>
                <w:sz w:val="20"/>
                <w:szCs w:val="20"/>
              </w:rPr>
              <w:t>Ten priorytet dotyczy zatrudnienia ludzi młodych</w:t>
            </w:r>
          </w:p>
        </w:tc>
      </w:tr>
      <w:tr w:rsidR="00C70833" w:rsidRPr="00C570B2" w:rsidTr="00E731BE">
        <w:tc>
          <w:tcPr>
            <w:tcW w:w="8342" w:type="dxa"/>
          </w:tcPr>
          <w:p w:rsidR="00C70833" w:rsidRPr="00C570B2" w:rsidRDefault="00C70833" w:rsidP="008B514B">
            <w:pPr>
              <w:spacing w:before="60" w:after="60" w:line="276" w:lineRule="auto"/>
              <w:rPr>
                <w:sz w:val="20"/>
                <w:szCs w:val="20"/>
              </w:rPr>
            </w:pPr>
            <w:r w:rsidRPr="00C570B2">
              <w:rPr>
                <w:rFonts w:cstheme="minorHAnsi"/>
                <w:sz w:val="20"/>
                <w:szCs w:val="20"/>
              </w:rPr>
              <w:t xml:space="preserve">□    </w:t>
            </w:r>
            <w:r w:rsidRPr="00C570B2">
              <w:rPr>
                <w:sz w:val="20"/>
                <w:szCs w:val="20"/>
              </w:rPr>
              <w:t>Ten priorytet dotyczy działań innowacyjnych</w:t>
            </w:r>
          </w:p>
        </w:tc>
      </w:tr>
      <w:tr w:rsidR="00C70833" w:rsidRPr="00C570B2" w:rsidTr="00E731BE">
        <w:tc>
          <w:tcPr>
            <w:tcW w:w="8342" w:type="dxa"/>
          </w:tcPr>
          <w:p w:rsidR="00C70833" w:rsidRPr="00C570B2" w:rsidRDefault="00C70833" w:rsidP="008B514B">
            <w:pPr>
              <w:pStyle w:val="Akapitzlist"/>
              <w:tabs>
                <w:tab w:val="left" w:pos="448"/>
              </w:tabs>
              <w:spacing w:before="60" w:after="60" w:line="276" w:lineRule="auto"/>
              <w:ind w:left="0"/>
              <w:contextualSpacing w:val="0"/>
              <w:rPr>
                <w:sz w:val="20"/>
                <w:szCs w:val="20"/>
              </w:rPr>
            </w:pPr>
            <w:r w:rsidRPr="00C570B2">
              <w:rPr>
                <w:rFonts w:cstheme="minorHAnsi"/>
                <w:sz w:val="20"/>
                <w:szCs w:val="20"/>
              </w:rPr>
              <w:t>□    Ten priorytet dotyczy wsparcia dla osób najbardziej potrzebujących w ramach celu szczegółowego określonego w art. 4 ust. 1 lit. m) rozporządzenia w sprawie EFS+</w:t>
            </w:r>
          </w:p>
        </w:tc>
      </w:tr>
      <w:tr w:rsidR="00C70833" w:rsidRPr="00C570B2" w:rsidTr="00E731BE">
        <w:tc>
          <w:tcPr>
            <w:tcW w:w="8342" w:type="dxa"/>
          </w:tcPr>
          <w:p w:rsidR="00C70833" w:rsidRPr="00C570B2" w:rsidRDefault="00C70833" w:rsidP="008B514B">
            <w:pPr>
              <w:pStyle w:val="Akapitzlist"/>
              <w:tabs>
                <w:tab w:val="left" w:pos="165"/>
              </w:tabs>
              <w:spacing w:before="60" w:after="60" w:line="276" w:lineRule="auto"/>
              <w:ind w:left="0"/>
              <w:contextualSpacing w:val="0"/>
              <w:rPr>
                <w:sz w:val="20"/>
                <w:szCs w:val="20"/>
              </w:rPr>
            </w:pPr>
            <w:r w:rsidRPr="00C570B2">
              <w:rPr>
                <w:rFonts w:cstheme="minorHAnsi"/>
                <w:sz w:val="20"/>
                <w:szCs w:val="20"/>
              </w:rPr>
              <w:t>□   Ten priorytet dotyczy wsparcia dla osób najbardziej potrzebujących w ramach celu szczegółowego określonego w art. 4 ust. 1 lit. l) rozporządzenia w sprawie EFS+</w:t>
            </w:r>
          </w:p>
        </w:tc>
      </w:tr>
      <w:tr w:rsidR="00C70833" w:rsidRPr="00C570B2" w:rsidTr="00E731BE">
        <w:tc>
          <w:tcPr>
            <w:tcW w:w="8342" w:type="dxa"/>
          </w:tcPr>
          <w:p w:rsidR="00C70833" w:rsidRPr="00C570B2" w:rsidRDefault="00C70833" w:rsidP="008B514B">
            <w:pPr>
              <w:pStyle w:val="Akapitzlist"/>
              <w:spacing w:before="60" w:after="60" w:line="276" w:lineRule="auto"/>
              <w:ind w:left="176" w:hanging="176"/>
              <w:contextualSpacing w:val="0"/>
              <w:rPr>
                <w:sz w:val="20"/>
                <w:szCs w:val="20"/>
              </w:rPr>
            </w:pPr>
            <w:r>
              <w:rPr>
                <w:rFonts w:cstheme="minorHAnsi"/>
                <w:sz w:val="20"/>
                <w:szCs w:val="20"/>
              </w:rPr>
              <w:t>□</w:t>
            </w:r>
            <w:r>
              <w:rPr>
                <w:sz w:val="20"/>
                <w:szCs w:val="20"/>
              </w:rPr>
              <w:t xml:space="preserve">   </w:t>
            </w:r>
            <w:r w:rsidRPr="00C570B2">
              <w:rPr>
                <w:sz w:val="20"/>
                <w:szCs w:val="20"/>
              </w:rPr>
              <w:t xml:space="preserve">Ten priorytet dotyczy celu szczegółowego w zakresie mobilności miejskiej określonego w art. 3 ust. 1 lit. b) </w:t>
            </w:r>
            <w:proofErr w:type="spellStart"/>
            <w:r w:rsidRPr="00C570B2">
              <w:rPr>
                <w:sz w:val="20"/>
                <w:szCs w:val="20"/>
              </w:rPr>
              <w:t>ppkt</w:t>
            </w:r>
            <w:proofErr w:type="spellEnd"/>
            <w:r w:rsidRPr="00C570B2">
              <w:rPr>
                <w:sz w:val="20"/>
                <w:szCs w:val="20"/>
              </w:rPr>
              <w:t xml:space="preserve"> (viii) rozporządzenia w sprawie EFRR i FS</w:t>
            </w:r>
          </w:p>
        </w:tc>
      </w:tr>
      <w:tr w:rsidR="00C70833" w:rsidRPr="00C570B2" w:rsidTr="00E731BE">
        <w:tc>
          <w:tcPr>
            <w:tcW w:w="8342" w:type="dxa"/>
          </w:tcPr>
          <w:p w:rsidR="00C70833" w:rsidRPr="00C570B2" w:rsidRDefault="00C70833" w:rsidP="008B514B">
            <w:pPr>
              <w:pStyle w:val="HTML-wstpniesformatowany"/>
              <w:shd w:val="clear" w:color="auto" w:fill="F8F9FA"/>
              <w:tabs>
                <w:tab w:val="clear" w:pos="916"/>
                <w:tab w:val="clear" w:pos="1832"/>
              </w:tabs>
              <w:spacing w:before="60" w:after="60" w:line="276" w:lineRule="auto"/>
              <w:rPr>
                <w:rFonts w:asciiTheme="minorHAnsi" w:hAnsiTheme="minorHAnsi" w:cstheme="minorHAnsi"/>
                <w:color w:val="202124"/>
              </w:rPr>
            </w:pPr>
            <w:r w:rsidRPr="00C570B2">
              <w:rPr>
                <w:rFonts w:asciiTheme="minorHAnsi" w:hAnsiTheme="minorHAnsi" w:cstheme="minorHAnsi"/>
              </w:rPr>
              <w:t>□</w:t>
            </w:r>
            <w:r w:rsidRPr="00C570B2">
              <w:rPr>
                <w:rFonts w:cstheme="minorHAnsi"/>
              </w:rPr>
              <w:t xml:space="preserve"> </w:t>
            </w:r>
            <w:r w:rsidRPr="00C570B2">
              <w:rPr>
                <w:rFonts w:asciiTheme="minorHAnsi" w:hAnsiTheme="minorHAnsi" w:cstheme="minorHAnsi"/>
              </w:rPr>
              <w:t xml:space="preserve">Ten priorytet dotyczy celu szczegółowego w zakresie mobilności miejskiej określonego w art. 3 ust. 1 lit. a) </w:t>
            </w:r>
            <w:proofErr w:type="spellStart"/>
            <w:r w:rsidRPr="00C570B2">
              <w:rPr>
                <w:rFonts w:asciiTheme="minorHAnsi" w:hAnsiTheme="minorHAnsi" w:cstheme="minorHAnsi"/>
              </w:rPr>
              <w:t>ppkt</w:t>
            </w:r>
            <w:proofErr w:type="spellEnd"/>
            <w:r w:rsidRPr="00C570B2">
              <w:rPr>
                <w:rFonts w:asciiTheme="minorHAnsi" w:hAnsiTheme="minorHAnsi" w:cstheme="minorHAnsi"/>
              </w:rPr>
              <w:t xml:space="preserve"> (v) rozporządzenia w sprawie EFRR i FS</w:t>
            </w:r>
          </w:p>
        </w:tc>
      </w:tr>
    </w:tbl>
    <w:p w:rsidR="00204585" w:rsidRPr="00C570B2" w:rsidRDefault="00204585" w:rsidP="008B514B">
      <w:pPr>
        <w:spacing w:before="60" w:after="60" w:line="276" w:lineRule="auto"/>
      </w:pPr>
    </w:p>
    <w:p w:rsidR="00204585" w:rsidRPr="009842FB" w:rsidRDefault="00204585" w:rsidP="008B514B">
      <w:pPr>
        <w:pStyle w:val="Nagwek4"/>
        <w:shd w:val="clear" w:color="auto" w:fill="FF99FF"/>
        <w:spacing w:before="60" w:after="60" w:line="276" w:lineRule="auto"/>
        <w:rPr>
          <w:rFonts w:asciiTheme="minorHAnsi" w:hAnsiTheme="minorHAnsi"/>
          <w:i w:val="0"/>
          <w:color w:val="auto"/>
        </w:rPr>
      </w:pPr>
      <w:r w:rsidRPr="009842FB">
        <w:rPr>
          <w:rFonts w:asciiTheme="minorHAnsi" w:hAnsiTheme="minorHAnsi"/>
          <w:i w:val="0"/>
          <w:color w:val="auto"/>
        </w:rPr>
        <w:t>(i) Wspieranie zintegrowanego i sprzyjającego włączeniu społecznemu rozwoju społecznego, gospodarczego i środowiskowego, kultury, dziedzictwa naturalnego, zrównoważonej turystyki i bezpieczeństwa na obszarach miejskich</w:t>
      </w:r>
    </w:p>
    <w:p w:rsidR="00204585" w:rsidRDefault="00204585" w:rsidP="008B514B">
      <w:pPr>
        <w:spacing w:before="60" w:after="60" w:line="276" w:lineRule="auto"/>
      </w:pPr>
      <w:r w:rsidRPr="00C570B2">
        <w:rPr>
          <w:b/>
        </w:rPr>
        <w:t>Planowane rodzaje działań</w:t>
      </w:r>
    </w:p>
    <w:p w:rsidR="0038674B" w:rsidRPr="0038674B" w:rsidRDefault="0038674B" w:rsidP="0038674B">
      <w:pPr>
        <w:spacing w:before="60" w:after="60" w:line="276" w:lineRule="auto"/>
        <w:rPr>
          <w:rFonts w:ascii="Calibri" w:eastAsia="Calibri" w:hAnsi="Calibri" w:cs="Times New Roman"/>
        </w:rPr>
      </w:pPr>
      <w:r w:rsidRPr="0038674B">
        <w:rPr>
          <w:rFonts w:ascii="Calibri" w:eastAsia="Calibri" w:hAnsi="Calibri" w:cs="Times New Roman"/>
        </w:rPr>
        <w:t xml:space="preserve">W ramach Celu prowadzona będzie interwencja na rzecz </w:t>
      </w:r>
      <w:r w:rsidRPr="0038674B">
        <w:rPr>
          <w:rFonts w:ascii="Calibri" w:eastAsia="Calibri" w:hAnsi="Calibri" w:cs="Times New Roman"/>
          <w:u w:val="single"/>
        </w:rPr>
        <w:t>rewitalizacji zdegradowanych obszarów w miastach</w:t>
      </w:r>
      <w:r w:rsidRPr="0038674B">
        <w:rPr>
          <w:rFonts w:ascii="Calibri" w:eastAsia="Calibri" w:hAnsi="Calibri" w:cs="Times New Roman"/>
        </w:rPr>
        <w:t xml:space="preserve"> poprzez kompleksowe, skoncentrowane terytorialnie działania na rzecz lokalnej społeczności, przestrzeni oraz gospodarki realizowane na podstawie programów rewitalizacji powiązanych z lokalnymi politykami społecznymi. </w:t>
      </w:r>
    </w:p>
    <w:p w:rsidR="0038674B" w:rsidRPr="0038674B" w:rsidRDefault="0038674B" w:rsidP="0038674B">
      <w:pPr>
        <w:spacing w:before="60" w:after="60" w:line="276" w:lineRule="auto"/>
        <w:rPr>
          <w:rFonts w:ascii="Calibri" w:eastAsia="Calibri" w:hAnsi="Calibri" w:cs="Times New Roman"/>
        </w:rPr>
      </w:pPr>
      <w:r w:rsidRPr="0038674B">
        <w:rPr>
          <w:rFonts w:ascii="Calibri" w:eastAsia="Calibri" w:hAnsi="Calibri" w:cs="Times New Roman"/>
        </w:rPr>
        <w:t>Interwencja obejmie m. in.:</w:t>
      </w:r>
    </w:p>
    <w:p w:rsidR="0038674B" w:rsidRPr="0038674B" w:rsidRDefault="0038674B" w:rsidP="00D71103">
      <w:pPr>
        <w:numPr>
          <w:ilvl w:val="0"/>
          <w:numId w:val="74"/>
        </w:numPr>
        <w:spacing w:before="60" w:after="60" w:line="276" w:lineRule="auto"/>
        <w:ind w:left="284" w:hanging="284"/>
        <w:rPr>
          <w:rFonts w:ascii="Calibri" w:eastAsia="Calibri" w:hAnsi="Calibri" w:cs="Times New Roman"/>
        </w:rPr>
      </w:pPr>
      <w:r w:rsidRPr="0038674B">
        <w:rPr>
          <w:rFonts w:ascii="Calibri" w:eastAsia="Calibri" w:hAnsi="Calibri" w:cs="Times New Roman"/>
        </w:rPr>
        <w:t>rozwój lokalnej infrastruktury służącej realizacji celów społecznych, gospodarczych, rekreacyjnych, kulturalnych i edukacyjnych, w szczególności powiązanej z działaniami na rzecz rozwoju usług społecznych oraz aktywizacji społecznej i zawodowej,</w:t>
      </w:r>
    </w:p>
    <w:p w:rsidR="0038674B" w:rsidRPr="0038674B" w:rsidRDefault="0038674B" w:rsidP="00D71103">
      <w:pPr>
        <w:numPr>
          <w:ilvl w:val="0"/>
          <w:numId w:val="74"/>
        </w:numPr>
        <w:spacing w:before="60" w:after="60" w:line="276" w:lineRule="auto"/>
        <w:ind w:left="284" w:hanging="284"/>
        <w:rPr>
          <w:rFonts w:ascii="Calibri" w:eastAsia="Calibri" w:hAnsi="Calibri" w:cs="Times New Roman"/>
        </w:rPr>
      </w:pPr>
      <w:r w:rsidRPr="0038674B">
        <w:rPr>
          <w:rFonts w:ascii="Calibri" w:eastAsia="Calibri" w:hAnsi="Calibri" w:cs="Times New Roman"/>
        </w:rPr>
        <w:t>przywracanie funkcji społecznych przestrzeniom publicznym (w tym terenom zielonym) poprzez podniesienie ich funkcjonalności i estetyki przy uwzględnieniu wartości wynikających z kontekstu przyrodniczego i kulturowego,</w:t>
      </w:r>
    </w:p>
    <w:p w:rsidR="0038674B" w:rsidRPr="0038674B" w:rsidRDefault="0038674B" w:rsidP="00D71103">
      <w:pPr>
        <w:numPr>
          <w:ilvl w:val="0"/>
          <w:numId w:val="74"/>
        </w:numPr>
        <w:spacing w:before="60" w:after="60" w:line="276" w:lineRule="auto"/>
        <w:ind w:left="284" w:hanging="284"/>
        <w:rPr>
          <w:rFonts w:ascii="Calibri" w:eastAsia="Calibri" w:hAnsi="Calibri" w:cs="Times New Roman"/>
        </w:rPr>
      </w:pPr>
      <w:r w:rsidRPr="0038674B">
        <w:rPr>
          <w:rFonts w:ascii="Calibri" w:eastAsia="Calibri" w:hAnsi="Calibri" w:cs="Times New Roman"/>
        </w:rPr>
        <w:t>działania aktywizujące lokalną społeczność, w szczególności dotyczące kształtowania postaw społecznych i włączenia lokalnej społeczności w działania rewitalizacyjne.</w:t>
      </w:r>
    </w:p>
    <w:p w:rsidR="0038674B" w:rsidRPr="0038674B" w:rsidRDefault="0038674B" w:rsidP="0038674B">
      <w:pPr>
        <w:spacing w:before="60" w:after="60" w:line="276" w:lineRule="auto"/>
        <w:rPr>
          <w:rFonts w:ascii="Calibri" w:eastAsia="Calibri" w:hAnsi="Calibri" w:cs="Times New Roman"/>
        </w:rPr>
      </w:pPr>
      <w:r w:rsidRPr="0038674B">
        <w:rPr>
          <w:rFonts w:ascii="Calibri" w:eastAsia="Calibri" w:hAnsi="Calibri" w:cs="Times New Roman"/>
        </w:rPr>
        <w:t xml:space="preserve">Przewiduje się realizację </w:t>
      </w:r>
      <w:r w:rsidRPr="0059703B">
        <w:rPr>
          <w:rFonts w:ascii="Calibri" w:eastAsia="Calibri" w:hAnsi="Calibri" w:cs="Times New Roman"/>
        </w:rPr>
        <w:t>przedsięwzięć zintegrowanych</w:t>
      </w:r>
      <w:r w:rsidRPr="0038674B">
        <w:rPr>
          <w:rFonts w:ascii="Calibri" w:eastAsia="Calibri" w:hAnsi="Calibri" w:cs="Times New Roman"/>
        </w:rPr>
        <w:t xml:space="preserve"> – wszystkie powyższe działania będą bezpośrednio powiązane i będą mieć uzupełniający charakter w stosunku do interwencji prowadzonej w ww. zakresie w Celach 4 (a), 4 (h) i 4 (k) współfinansowanych ze środków EFS+.</w:t>
      </w:r>
    </w:p>
    <w:p w:rsidR="0038674B" w:rsidRPr="0038674B" w:rsidRDefault="0038674B" w:rsidP="0038674B">
      <w:pPr>
        <w:spacing w:before="60" w:after="60" w:line="276" w:lineRule="auto"/>
        <w:rPr>
          <w:rFonts w:ascii="Calibri" w:eastAsia="Calibri" w:hAnsi="Calibri" w:cs="Times New Roman"/>
        </w:rPr>
      </w:pPr>
      <w:r w:rsidRPr="0038674B">
        <w:rPr>
          <w:rFonts w:ascii="Calibri" w:eastAsia="Calibri" w:hAnsi="Calibri" w:cs="Times New Roman"/>
        </w:rPr>
        <w:t xml:space="preserve">Dofinansowane będą wyłącznie przedsięwzięcia: </w:t>
      </w:r>
    </w:p>
    <w:p w:rsidR="0038674B" w:rsidRPr="0038674B" w:rsidRDefault="0038674B" w:rsidP="00D71103">
      <w:pPr>
        <w:numPr>
          <w:ilvl w:val="0"/>
          <w:numId w:val="75"/>
        </w:numPr>
        <w:spacing w:before="60" w:after="60" w:line="276" w:lineRule="auto"/>
        <w:ind w:left="284" w:hanging="284"/>
        <w:rPr>
          <w:rFonts w:ascii="Calibri" w:eastAsia="Calibri" w:hAnsi="Calibri" w:cs="Times New Roman"/>
        </w:rPr>
      </w:pPr>
      <w:r w:rsidRPr="0038674B">
        <w:rPr>
          <w:rFonts w:ascii="Calibri" w:eastAsia="Calibri" w:hAnsi="Calibri" w:cs="Times New Roman"/>
        </w:rPr>
        <w:t>uzgodnione pomiędzy IZ a miastami uprawnionymi do wsparcia,</w:t>
      </w:r>
    </w:p>
    <w:p w:rsidR="0038674B" w:rsidRPr="0038674B" w:rsidRDefault="0038674B" w:rsidP="00D71103">
      <w:pPr>
        <w:numPr>
          <w:ilvl w:val="0"/>
          <w:numId w:val="75"/>
        </w:numPr>
        <w:spacing w:before="60" w:after="60" w:line="276" w:lineRule="auto"/>
        <w:ind w:left="284" w:hanging="284"/>
        <w:rPr>
          <w:rFonts w:ascii="Calibri" w:eastAsia="Calibri" w:hAnsi="Calibri" w:cs="Times New Roman"/>
        </w:rPr>
      </w:pPr>
      <w:r w:rsidRPr="0038674B">
        <w:rPr>
          <w:rFonts w:ascii="Calibri" w:eastAsia="Calibri" w:hAnsi="Calibri" w:cs="Times New Roman"/>
        </w:rPr>
        <w:t xml:space="preserve">partnerskie – partnerami w projektach koordynowanych przez jednostki samorządu terytorialnego będą m.in. organizacje pozarządowe, instytucje pomocy i integracji społecznej, </w:t>
      </w:r>
      <w:r w:rsidRPr="0059703B">
        <w:rPr>
          <w:rFonts w:ascii="Calibri" w:eastAsia="Calibri" w:hAnsi="Calibri" w:cs="Times New Roman"/>
        </w:rPr>
        <w:t xml:space="preserve">instytucje </w:t>
      </w:r>
      <w:r w:rsidR="0059703B" w:rsidRPr="0059703B">
        <w:rPr>
          <w:rFonts w:ascii="Calibri" w:eastAsia="Calibri" w:hAnsi="Calibri" w:cs="Times New Roman"/>
        </w:rPr>
        <w:t>kultury</w:t>
      </w:r>
      <w:r w:rsidRPr="0038674B">
        <w:rPr>
          <w:rFonts w:ascii="Calibri" w:eastAsia="Calibri" w:hAnsi="Calibri" w:cs="Times New Roman"/>
        </w:rPr>
        <w:t xml:space="preserve">, kościoły i związki wyznaniowe, przedsiębiorcy, instytucje edukacyjne, instytucje rynku pracy, kluby sportowe, wspólnoty i spółdzielnie mieszkaniowe, towarzystwa budownictwa społecznego oraz inne podmioty, których udział jest istotny dla realizacji lub osiągnięcia celów </w:t>
      </w:r>
      <w:r w:rsidRPr="0038674B">
        <w:rPr>
          <w:rFonts w:ascii="Calibri" w:eastAsia="Calibri" w:hAnsi="Calibri" w:cs="Times New Roman"/>
        </w:rPr>
        <w:lastRenderedPageBreak/>
        <w:t>projektu. W przypadku współpracy z organizacjami pozarządowymi (pożytku publicznego), dopuszcza się także formułę zlecania zadań publicznych.</w:t>
      </w:r>
    </w:p>
    <w:p w:rsidR="0038674B" w:rsidRPr="0038674B" w:rsidRDefault="0038674B" w:rsidP="00D71103">
      <w:pPr>
        <w:numPr>
          <w:ilvl w:val="0"/>
          <w:numId w:val="75"/>
        </w:numPr>
        <w:spacing w:before="60" w:after="60" w:line="276" w:lineRule="auto"/>
        <w:ind w:left="284" w:hanging="284"/>
        <w:rPr>
          <w:rFonts w:ascii="Calibri" w:eastAsia="Calibri" w:hAnsi="Calibri" w:cs="Times New Roman"/>
        </w:rPr>
      </w:pPr>
      <w:r w:rsidRPr="0038674B">
        <w:rPr>
          <w:rFonts w:ascii="Calibri" w:eastAsia="Calibri" w:hAnsi="Calibri" w:cs="Times New Roman"/>
        </w:rPr>
        <w:t>uwzględniające zasady projektowania uniwersalnego,</w:t>
      </w:r>
    </w:p>
    <w:p w:rsidR="0038674B" w:rsidRPr="0038674B" w:rsidRDefault="0038674B" w:rsidP="00D71103">
      <w:pPr>
        <w:numPr>
          <w:ilvl w:val="0"/>
          <w:numId w:val="75"/>
        </w:numPr>
        <w:spacing w:before="60" w:after="60" w:line="276" w:lineRule="auto"/>
        <w:ind w:left="284" w:hanging="284"/>
        <w:rPr>
          <w:rFonts w:ascii="Calibri" w:eastAsia="Calibri" w:hAnsi="Calibri" w:cs="Times New Roman"/>
        </w:rPr>
      </w:pPr>
      <w:r w:rsidRPr="0038674B">
        <w:rPr>
          <w:rFonts w:ascii="Calibri" w:eastAsia="Calibri" w:hAnsi="Calibri" w:cs="Times New Roman"/>
        </w:rPr>
        <w:t xml:space="preserve">uwzględniające wymogi kształtowania ładu przestrzennego, korzystające z zasad zagospodarowania przestrzennego zawartych w Planie zagospodarowania przestrzennego województwa pomorskiego 2030. </w:t>
      </w:r>
    </w:p>
    <w:p w:rsidR="0038674B" w:rsidRPr="0038674B" w:rsidRDefault="0038674B" w:rsidP="0038674B">
      <w:pPr>
        <w:spacing w:before="60" w:after="60" w:line="276" w:lineRule="auto"/>
        <w:rPr>
          <w:rFonts w:ascii="Calibri" w:eastAsia="Calibri" w:hAnsi="Calibri" w:cs="Times New Roman"/>
        </w:rPr>
      </w:pPr>
      <w:r w:rsidRPr="0038674B">
        <w:rPr>
          <w:rFonts w:ascii="Calibri" w:eastAsia="Calibri" w:hAnsi="Calibri" w:cs="Times New Roman"/>
          <w:u w:val="single"/>
        </w:rPr>
        <w:t>Wykaz planowanych operacji o znaczeniu strategicznym</w:t>
      </w:r>
    </w:p>
    <w:p w:rsidR="0038674B" w:rsidRPr="0038674B" w:rsidRDefault="0038674B" w:rsidP="0038674B">
      <w:pPr>
        <w:spacing w:before="60" w:after="60" w:line="276" w:lineRule="auto"/>
        <w:rPr>
          <w:rFonts w:ascii="Calibri" w:eastAsia="Calibri" w:hAnsi="Calibri" w:cs="Times New Roman"/>
          <w:u w:val="single"/>
        </w:rPr>
      </w:pPr>
      <w:r w:rsidRPr="0038674B">
        <w:rPr>
          <w:rFonts w:ascii="Calibri" w:eastAsia="Calibri" w:hAnsi="Calibri" w:cs="Times New Roman"/>
        </w:rPr>
        <w:t>Wstępnie nie zidentyfikowano przedsięwzięć strategicznych.</w:t>
      </w:r>
    </w:p>
    <w:p w:rsidR="0038674B" w:rsidRPr="0038674B" w:rsidRDefault="0038674B" w:rsidP="0038674B">
      <w:pPr>
        <w:spacing w:before="60" w:after="60" w:line="276" w:lineRule="auto"/>
        <w:rPr>
          <w:rFonts w:ascii="Calibri" w:eastAsia="Calibri" w:hAnsi="Calibri" w:cs="Times New Roman"/>
        </w:rPr>
      </w:pPr>
      <w:r w:rsidRPr="0038674B">
        <w:rPr>
          <w:rFonts w:ascii="Calibri" w:eastAsia="Calibri" w:hAnsi="Calibri" w:cs="Times New Roman"/>
          <w:u w:val="single"/>
        </w:rPr>
        <w:t>Główne grupy docelowe</w:t>
      </w:r>
    </w:p>
    <w:p w:rsidR="0038674B" w:rsidRPr="0038674B" w:rsidRDefault="0038674B" w:rsidP="0038674B">
      <w:pPr>
        <w:spacing w:before="60" w:after="60" w:line="276" w:lineRule="auto"/>
        <w:rPr>
          <w:rFonts w:ascii="Calibri" w:eastAsia="Calibri" w:hAnsi="Calibri" w:cs="Times New Roman"/>
        </w:rPr>
      </w:pPr>
      <w:r w:rsidRPr="0038674B">
        <w:rPr>
          <w:rFonts w:ascii="Calibri" w:eastAsia="Calibri" w:hAnsi="Calibri" w:cs="Times New Roman"/>
        </w:rPr>
        <w:t>Mieszkańcy zdegradowanych obszarów w miastach.</w:t>
      </w:r>
    </w:p>
    <w:p w:rsidR="0038674B" w:rsidRPr="0038674B" w:rsidRDefault="0038674B" w:rsidP="0038674B">
      <w:pPr>
        <w:spacing w:before="60" w:after="60" w:line="276" w:lineRule="auto"/>
        <w:rPr>
          <w:rFonts w:ascii="Calibri" w:eastAsia="Calibri" w:hAnsi="Calibri" w:cs="Times New Roman"/>
          <w:u w:val="single"/>
        </w:rPr>
      </w:pPr>
      <w:r w:rsidRPr="0038674B">
        <w:rPr>
          <w:rFonts w:ascii="Calibri" w:eastAsia="Calibri" w:hAnsi="Calibri" w:cs="Times New Roman"/>
          <w:u w:val="single"/>
        </w:rPr>
        <w:t>Działania na rzecz równości, integracji i niedyskryminacji</w:t>
      </w:r>
    </w:p>
    <w:p w:rsidR="0038674B" w:rsidRPr="00E65990" w:rsidRDefault="0038674B" w:rsidP="0038674B">
      <w:pPr>
        <w:spacing w:before="60" w:after="60" w:line="276" w:lineRule="auto"/>
        <w:rPr>
          <w:rFonts w:ascii="Calibri" w:eastAsia="Calibri" w:hAnsi="Calibri" w:cs="Times New Roman"/>
          <w:i/>
          <w:iCs/>
        </w:rPr>
      </w:pPr>
      <w:r w:rsidRPr="00E65990">
        <w:rPr>
          <w:rFonts w:ascii="Calibri" w:eastAsia="Calibri" w:hAnsi="Calibri" w:cs="Times New Roman"/>
          <w:i/>
          <w:iCs/>
        </w:rPr>
        <w:t>Do uzupełnienia na dalszym etapie prac.</w:t>
      </w:r>
    </w:p>
    <w:p w:rsidR="0038674B" w:rsidRPr="0038674B" w:rsidRDefault="0038674B" w:rsidP="0038674B">
      <w:pPr>
        <w:spacing w:before="60" w:after="60" w:line="276" w:lineRule="auto"/>
        <w:rPr>
          <w:rFonts w:ascii="Calibri" w:eastAsia="Calibri" w:hAnsi="Calibri" w:cs="Times New Roman"/>
        </w:rPr>
      </w:pPr>
      <w:r w:rsidRPr="0038674B">
        <w:rPr>
          <w:rFonts w:ascii="Calibri" w:eastAsia="Calibri" w:hAnsi="Calibri" w:cs="Times New Roman"/>
          <w:u w:val="single"/>
        </w:rPr>
        <w:t>Szczególne terytoria docelowe, z uwzględnieniem planowanego wykorzystania narzędzi terytorialnych</w:t>
      </w:r>
    </w:p>
    <w:p w:rsidR="0038674B" w:rsidRPr="0038674B" w:rsidRDefault="0038674B" w:rsidP="0038674B">
      <w:pPr>
        <w:spacing w:before="60" w:after="60" w:line="276" w:lineRule="auto"/>
        <w:rPr>
          <w:rFonts w:ascii="Calibri" w:eastAsia="Calibri" w:hAnsi="Calibri" w:cs="Times New Roman"/>
        </w:rPr>
      </w:pPr>
      <w:r w:rsidRPr="0038674B">
        <w:rPr>
          <w:rFonts w:ascii="Calibri" w:eastAsia="Calibri" w:hAnsi="Calibri" w:cs="Times New Roman"/>
        </w:rPr>
        <w:t xml:space="preserve">Obszarami wyłącznie uprawnionymi do wsparcia będą zdegradowane obszary w miastach. </w:t>
      </w:r>
    </w:p>
    <w:p w:rsidR="0038674B" w:rsidRPr="0038674B" w:rsidRDefault="0038674B" w:rsidP="0038674B">
      <w:pPr>
        <w:spacing w:before="60" w:after="60" w:line="276" w:lineRule="auto"/>
        <w:rPr>
          <w:rFonts w:ascii="Calibri" w:eastAsia="Calibri" w:hAnsi="Calibri" w:cs="Times New Roman"/>
        </w:rPr>
      </w:pPr>
      <w:r w:rsidRPr="0038674B">
        <w:rPr>
          <w:rFonts w:ascii="Calibri" w:eastAsia="Calibri" w:hAnsi="Calibri" w:cs="Times New Roman"/>
        </w:rPr>
        <w:t>W ramach realizacji Celu przewiduje się zastosowanie innych instrumentów terytorialnych – programów rewitalizacji.</w:t>
      </w:r>
    </w:p>
    <w:p w:rsidR="0038674B" w:rsidRPr="0038674B" w:rsidRDefault="0038674B" w:rsidP="0038674B">
      <w:pPr>
        <w:spacing w:before="60" w:after="60" w:line="276" w:lineRule="auto"/>
        <w:rPr>
          <w:rFonts w:ascii="Calibri" w:eastAsia="Calibri" w:hAnsi="Calibri" w:cs="Times New Roman"/>
        </w:rPr>
      </w:pPr>
      <w:r w:rsidRPr="0038674B">
        <w:rPr>
          <w:rFonts w:ascii="Calibri" w:eastAsia="Calibri" w:hAnsi="Calibri" w:cs="Times New Roman"/>
          <w:u w:val="single"/>
        </w:rPr>
        <w:t>Przedsięwzięcia międzyregionalne i transnarodowe</w:t>
      </w:r>
    </w:p>
    <w:p w:rsidR="0038674B" w:rsidRPr="00E65990" w:rsidRDefault="0038674B" w:rsidP="0038674B">
      <w:pPr>
        <w:spacing w:before="60" w:after="60" w:line="276" w:lineRule="auto"/>
        <w:rPr>
          <w:rFonts w:ascii="Calibri" w:eastAsia="Calibri" w:hAnsi="Calibri" w:cs="Times New Roman"/>
          <w:i/>
        </w:rPr>
      </w:pPr>
      <w:r w:rsidRPr="00E65990">
        <w:rPr>
          <w:rFonts w:ascii="Calibri" w:eastAsia="Calibri" w:hAnsi="Calibri" w:cs="Times New Roman"/>
          <w:i/>
        </w:rPr>
        <w:t xml:space="preserve">Do uzupełnienia na dalszym etapie prac. </w:t>
      </w:r>
    </w:p>
    <w:p w:rsidR="0038674B" w:rsidRPr="0038674B" w:rsidRDefault="0038674B" w:rsidP="0038674B">
      <w:pPr>
        <w:spacing w:before="60" w:after="60" w:line="276" w:lineRule="auto"/>
        <w:rPr>
          <w:rFonts w:ascii="Calibri" w:eastAsia="Calibri" w:hAnsi="Calibri" w:cs="Times New Roman"/>
        </w:rPr>
      </w:pPr>
      <w:r w:rsidRPr="0038674B">
        <w:rPr>
          <w:rFonts w:ascii="Calibri" w:eastAsia="Calibri" w:hAnsi="Calibri" w:cs="Times New Roman"/>
          <w:u w:val="single"/>
        </w:rPr>
        <w:t>Planowane wykorzystanie instrumentów finansowych</w:t>
      </w:r>
    </w:p>
    <w:p w:rsidR="0038674B" w:rsidRPr="0038674B" w:rsidRDefault="0038674B" w:rsidP="0038674B">
      <w:pPr>
        <w:spacing w:before="120" w:after="120" w:line="276" w:lineRule="auto"/>
        <w:rPr>
          <w:rFonts w:ascii="Calibri" w:eastAsia="Calibri" w:hAnsi="Calibri" w:cs="Times New Roman"/>
        </w:rPr>
      </w:pPr>
      <w:r w:rsidRPr="0038674B">
        <w:rPr>
          <w:rFonts w:ascii="Calibri" w:eastAsia="Calibri" w:hAnsi="Calibri" w:cs="Times New Roman"/>
        </w:rPr>
        <w:t>W ramach realizacji Celu przewiduje się wykorzystanie instrumentów finansowych w przypadku inwestycji generujących przychody, komplementarnych do projektów uzgodnionych pomiędzy instytucją zarządzającą a miastami uprawnionymi do wsparcia.</w:t>
      </w:r>
    </w:p>
    <w:p w:rsidR="0038674B" w:rsidRPr="0038674B" w:rsidRDefault="0038674B" w:rsidP="0038674B">
      <w:pPr>
        <w:spacing w:before="120" w:after="120" w:line="276" w:lineRule="auto"/>
        <w:rPr>
          <w:rFonts w:ascii="Calibri" w:eastAsia="Calibri" w:hAnsi="Calibri" w:cs="Times New Roman"/>
        </w:rPr>
      </w:pPr>
      <w:r w:rsidRPr="0038674B">
        <w:rPr>
          <w:rFonts w:ascii="Calibri" w:eastAsia="Calibri" w:hAnsi="Calibri" w:cs="Times New Roman"/>
        </w:rPr>
        <w:t>Na zdegradowanych obszarach miast</w:t>
      </w:r>
      <w:r w:rsidR="00E47743">
        <w:rPr>
          <w:rFonts w:ascii="Calibri" w:eastAsia="Calibri" w:hAnsi="Calibri" w:cs="Times New Roman"/>
        </w:rPr>
        <w:t xml:space="preserve"> </w:t>
      </w:r>
      <w:r w:rsidRPr="0038674B">
        <w:rPr>
          <w:rFonts w:ascii="Calibri" w:eastAsia="Calibri" w:hAnsi="Calibri" w:cs="Times New Roman"/>
        </w:rPr>
        <w:t>wyznaczonych na podstawie programów rewitalizacji, wsparciem zwrotnym będą objęte inwestycje punktowe o potencjale komercyjnym i samofinansującym się, których realizacja pozostanie w zgodzie z lokalnymi politykami społecznymi.</w:t>
      </w:r>
    </w:p>
    <w:p w:rsidR="0038674B" w:rsidRDefault="0038674B" w:rsidP="0038674B">
      <w:pPr>
        <w:spacing w:before="120" w:after="120" w:line="276" w:lineRule="auto"/>
        <w:rPr>
          <w:rFonts w:ascii="Calibri" w:eastAsia="Calibri" w:hAnsi="Calibri" w:cs="Times New Roman"/>
        </w:rPr>
      </w:pPr>
      <w:r w:rsidRPr="0038674B">
        <w:rPr>
          <w:rFonts w:ascii="Calibri" w:eastAsia="Calibri" w:hAnsi="Calibri" w:cs="Times New Roman"/>
        </w:rPr>
        <w:t>W pozostałym zakresie, wsparcie ukierunkowane jest na przedsięwzięcia, które nie generują przychodów lub bezpośrednich oszczędności.</w:t>
      </w:r>
    </w:p>
    <w:p w:rsidR="00A87A47" w:rsidRDefault="00A87A47" w:rsidP="00A87A47">
      <w:pPr>
        <w:spacing w:before="60" w:after="60" w:line="276" w:lineRule="auto"/>
        <w:rPr>
          <w:b/>
        </w:rPr>
      </w:pPr>
      <w:r w:rsidRPr="00C570B2">
        <w:rPr>
          <w:b/>
        </w:rPr>
        <w:t>Wskaźniki</w:t>
      </w:r>
    </w:p>
    <w:p w:rsidR="00A87A47" w:rsidRPr="00DF3EA1" w:rsidRDefault="00A87A47" w:rsidP="00A87A47">
      <w:pPr>
        <w:spacing w:before="60" w:after="60" w:line="276" w:lineRule="auto"/>
      </w:pPr>
      <w:r w:rsidRPr="00DF3EA1">
        <w:t>Tabela 1. Wskaźniki produktu</w:t>
      </w:r>
    </w:p>
    <w:tbl>
      <w:tblPr>
        <w:tblStyle w:val="Tabela-Siatka"/>
        <w:tblW w:w="10683" w:type="dxa"/>
        <w:jc w:val="center"/>
        <w:tblLayout w:type="fixed"/>
        <w:tblLook w:val="04A0" w:firstRow="1" w:lastRow="0" w:firstColumn="1" w:lastColumn="0" w:noHBand="0" w:noVBand="1"/>
      </w:tblPr>
      <w:tblGrid>
        <w:gridCol w:w="704"/>
        <w:gridCol w:w="851"/>
        <w:gridCol w:w="992"/>
        <w:gridCol w:w="992"/>
        <w:gridCol w:w="992"/>
        <w:gridCol w:w="3077"/>
        <w:gridCol w:w="1165"/>
        <w:gridCol w:w="1058"/>
        <w:gridCol w:w="852"/>
      </w:tblGrid>
      <w:tr w:rsidR="00A87A47" w:rsidRPr="00C570B2" w:rsidTr="008F2014">
        <w:trPr>
          <w:tblHeader/>
          <w:jc w:val="center"/>
        </w:trPr>
        <w:tc>
          <w:tcPr>
            <w:tcW w:w="704"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t>Priorytet</w:t>
            </w:r>
          </w:p>
        </w:tc>
        <w:tc>
          <w:tcPr>
            <w:tcW w:w="851"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t>Cel szczegółowy</w:t>
            </w:r>
          </w:p>
        </w:tc>
        <w:tc>
          <w:tcPr>
            <w:tcW w:w="992"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t>Fundusz</w:t>
            </w:r>
          </w:p>
        </w:tc>
        <w:tc>
          <w:tcPr>
            <w:tcW w:w="992"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t>Kategoria regionu</w:t>
            </w:r>
          </w:p>
        </w:tc>
        <w:tc>
          <w:tcPr>
            <w:tcW w:w="992"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t>Nr identyfikacyjny</w:t>
            </w:r>
          </w:p>
        </w:tc>
        <w:tc>
          <w:tcPr>
            <w:tcW w:w="3077"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t>Wskaźnik</w:t>
            </w:r>
          </w:p>
        </w:tc>
        <w:tc>
          <w:tcPr>
            <w:tcW w:w="1165"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t>Jednostka miary</w:t>
            </w:r>
          </w:p>
        </w:tc>
        <w:tc>
          <w:tcPr>
            <w:tcW w:w="1058"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t>Cel pośredni (2024)</w:t>
            </w:r>
          </w:p>
        </w:tc>
        <w:tc>
          <w:tcPr>
            <w:tcW w:w="852"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t>Cel (2029)</w:t>
            </w:r>
          </w:p>
        </w:tc>
      </w:tr>
      <w:tr w:rsidR="00A87A47" w:rsidRPr="00C570B2" w:rsidTr="00BF419C">
        <w:trPr>
          <w:jc w:val="center"/>
        </w:trPr>
        <w:tc>
          <w:tcPr>
            <w:tcW w:w="704"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t>5</w:t>
            </w:r>
          </w:p>
        </w:tc>
        <w:tc>
          <w:tcPr>
            <w:tcW w:w="851"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t>(i)</w:t>
            </w:r>
          </w:p>
        </w:tc>
        <w:tc>
          <w:tcPr>
            <w:tcW w:w="992"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t>EFRR</w:t>
            </w:r>
          </w:p>
        </w:tc>
        <w:tc>
          <w:tcPr>
            <w:tcW w:w="992"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t>Słabiej rozwinięty</w:t>
            </w:r>
          </w:p>
        </w:tc>
        <w:tc>
          <w:tcPr>
            <w:tcW w:w="992"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t>RCO 76</w:t>
            </w:r>
          </w:p>
        </w:tc>
        <w:tc>
          <w:tcPr>
            <w:tcW w:w="3077" w:type="dxa"/>
          </w:tcPr>
          <w:p w:rsidR="00A87A47" w:rsidRPr="00C570B2" w:rsidRDefault="00A87A47" w:rsidP="00BF419C">
            <w:pPr>
              <w:pStyle w:val="Akapitzlist"/>
              <w:spacing w:before="60" w:after="60" w:line="276" w:lineRule="auto"/>
              <w:ind w:left="0"/>
              <w:contextualSpacing w:val="0"/>
              <w:rPr>
                <w:rFonts w:cstheme="minorHAnsi"/>
                <w:sz w:val="18"/>
                <w:szCs w:val="18"/>
                <w:lang w:val="en-GB"/>
              </w:rPr>
            </w:pPr>
            <w:proofErr w:type="spellStart"/>
            <w:r w:rsidRPr="00CC30A8">
              <w:rPr>
                <w:rFonts w:cstheme="minorHAnsi"/>
                <w:sz w:val="18"/>
                <w:szCs w:val="18"/>
                <w:lang w:val="en-GB"/>
              </w:rPr>
              <w:t>Zintegrowane</w:t>
            </w:r>
            <w:proofErr w:type="spellEnd"/>
            <w:r w:rsidRPr="00CC30A8">
              <w:rPr>
                <w:rFonts w:cstheme="minorHAnsi"/>
                <w:sz w:val="18"/>
                <w:szCs w:val="18"/>
                <w:lang w:val="en-GB"/>
              </w:rPr>
              <w:t xml:space="preserve"> </w:t>
            </w:r>
            <w:proofErr w:type="spellStart"/>
            <w:r w:rsidRPr="00CC30A8">
              <w:rPr>
                <w:rFonts w:cstheme="minorHAnsi"/>
                <w:sz w:val="18"/>
                <w:szCs w:val="18"/>
                <w:lang w:val="en-GB"/>
              </w:rPr>
              <w:t>projekty</w:t>
            </w:r>
            <w:proofErr w:type="spellEnd"/>
            <w:r w:rsidRPr="00CC30A8">
              <w:rPr>
                <w:rFonts w:cstheme="minorHAnsi"/>
                <w:sz w:val="18"/>
                <w:szCs w:val="18"/>
                <w:lang w:val="en-GB"/>
              </w:rPr>
              <w:t xml:space="preserve"> </w:t>
            </w:r>
            <w:proofErr w:type="spellStart"/>
            <w:r w:rsidRPr="00CC30A8">
              <w:rPr>
                <w:rFonts w:cstheme="minorHAnsi"/>
                <w:sz w:val="18"/>
                <w:szCs w:val="18"/>
                <w:lang w:val="en-GB"/>
              </w:rPr>
              <w:t>rozwoju</w:t>
            </w:r>
            <w:proofErr w:type="spellEnd"/>
            <w:r w:rsidRPr="00CC30A8">
              <w:rPr>
                <w:rFonts w:cstheme="minorHAnsi"/>
                <w:sz w:val="18"/>
                <w:szCs w:val="18"/>
                <w:lang w:val="en-GB"/>
              </w:rPr>
              <w:t xml:space="preserve"> </w:t>
            </w:r>
            <w:proofErr w:type="spellStart"/>
            <w:r w:rsidRPr="00CC30A8">
              <w:rPr>
                <w:rFonts w:cstheme="minorHAnsi"/>
                <w:sz w:val="18"/>
                <w:szCs w:val="18"/>
                <w:lang w:val="en-GB"/>
              </w:rPr>
              <w:t>terytorialnego</w:t>
            </w:r>
            <w:proofErr w:type="spellEnd"/>
          </w:p>
        </w:tc>
        <w:tc>
          <w:tcPr>
            <w:tcW w:w="1165"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t>sztuki</w:t>
            </w:r>
          </w:p>
        </w:tc>
        <w:tc>
          <w:tcPr>
            <w:tcW w:w="1058" w:type="dxa"/>
          </w:tcPr>
          <w:p w:rsidR="00A87A47" w:rsidRPr="00C570B2" w:rsidRDefault="00A87A47" w:rsidP="00BF419C">
            <w:pPr>
              <w:pStyle w:val="Akapitzlist"/>
              <w:spacing w:before="60" w:after="60" w:line="276" w:lineRule="auto"/>
              <w:ind w:left="0"/>
              <w:contextualSpacing w:val="0"/>
              <w:rPr>
                <w:rFonts w:cstheme="minorHAnsi"/>
                <w:sz w:val="18"/>
                <w:szCs w:val="18"/>
              </w:rPr>
            </w:pPr>
          </w:p>
        </w:tc>
        <w:tc>
          <w:tcPr>
            <w:tcW w:w="852" w:type="dxa"/>
          </w:tcPr>
          <w:p w:rsidR="00A87A47" w:rsidRPr="00C570B2" w:rsidRDefault="00A87A47" w:rsidP="00BF419C">
            <w:pPr>
              <w:pStyle w:val="Akapitzlist"/>
              <w:spacing w:before="60" w:after="60" w:line="276" w:lineRule="auto"/>
              <w:ind w:left="0"/>
              <w:contextualSpacing w:val="0"/>
              <w:rPr>
                <w:rFonts w:cstheme="minorHAnsi"/>
                <w:sz w:val="18"/>
                <w:szCs w:val="18"/>
              </w:rPr>
            </w:pPr>
          </w:p>
        </w:tc>
      </w:tr>
      <w:tr w:rsidR="00A87A47" w:rsidRPr="00C570B2" w:rsidTr="00BF419C">
        <w:trPr>
          <w:jc w:val="center"/>
        </w:trPr>
        <w:tc>
          <w:tcPr>
            <w:tcW w:w="704"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t>5</w:t>
            </w:r>
          </w:p>
        </w:tc>
        <w:tc>
          <w:tcPr>
            <w:tcW w:w="851"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t>(i)</w:t>
            </w:r>
          </w:p>
        </w:tc>
        <w:tc>
          <w:tcPr>
            <w:tcW w:w="992"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t>EFRR</w:t>
            </w:r>
          </w:p>
        </w:tc>
        <w:tc>
          <w:tcPr>
            <w:tcW w:w="992"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t>Słabiej rozwinięty</w:t>
            </w:r>
          </w:p>
        </w:tc>
        <w:tc>
          <w:tcPr>
            <w:tcW w:w="992"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t>WLWK (232)</w:t>
            </w:r>
          </w:p>
        </w:tc>
        <w:tc>
          <w:tcPr>
            <w:tcW w:w="3077" w:type="dxa"/>
          </w:tcPr>
          <w:p w:rsidR="00A87A47" w:rsidRPr="00C570B2" w:rsidRDefault="00A87A47" w:rsidP="00BF419C">
            <w:pPr>
              <w:pStyle w:val="Akapitzlist"/>
              <w:spacing w:before="60" w:after="60" w:line="276" w:lineRule="auto"/>
              <w:ind w:left="0"/>
              <w:contextualSpacing w:val="0"/>
              <w:rPr>
                <w:rFonts w:cstheme="minorHAnsi"/>
                <w:sz w:val="18"/>
                <w:szCs w:val="18"/>
                <w:lang w:val="en-GB"/>
              </w:rPr>
            </w:pPr>
            <w:r w:rsidRPr="00C570B2">
              <w:rPr>
                <w:rFonts w:cstheme="minorHAnsi"/>
                <w:sz w:val="18"/>
                <w:szCs w:val="18"/>
              </w:rPr>
              <w:t>Powierzchnia obszarów objętych rewitalizacją</w:t>
            </w:r>
          </w:p>
        </w:tc>
        <w:tc>
          <w:tcPr>
            <w:tcW w:w="1165"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t>ha</w:t>
            </w:r>
          </w:p>
        </w:tc>
        <w:tc>
          <w:tcPr>
            <w:tcW w:w="1058" w:type="dxa"/>
          </w:tcPr>
          <w:p w:rsidR="00A87A47" w:rsidRPr="005E2399" w:rsidRDefault="00A87A47" w:rsidP="00BF419C">
            <w:pPr>
              <w:pStyle w:val="Akapitzlist"/>
              <w:spacing w:before="60" w:after="60" w:line="276" w:lineRule="auto"/>
              <w:ind w:left="0"/>
              <w:contextualSpacing w:val="0"/>
              <w:rPr>
                <w:rFonts w:cstheme="minorHAnsi"/>
                <w:sz w:val="18"/>
                <w:szCs w:val="18"/>
              </w:rPr>
            </w:pPr>
            <w:r w:rsidRPr="005E2399">
              <w:rPr>
                <w:rFonts w:cstheme="minorHAnsi"/>
                <w:sz w:val="18"/>
                <w:szCs w:val="18"/>
              </w:rPr>
              <w:t>0</w:t>
            </w:r>
          </w:p>
        </w:tc>
        <w:tc>
          <w:tcPr>
            <w:tcW w:w="852" w:type="dxa"/>
          </w:tcPr>
          <w:p w:rsidR="00A87A47" w:rsidRPr="005E2399" w:rsidRDefault="00A87A47" w:rsidP="00BF419C">
            <w:pPr>
              <w:pStyle w:val="Akapitzlist"/>
              <w:spacing w:before="60" w:after="60" w:line="276" w:lineRule="auto"/>
              <w:ind w:left="0"/>
              <w:contextualSpacing w:val="0"/>
              <w:rPr>
                <w:rFonts w:cstheme="minorHAnsi"/>
                <w:sz w:val="18"/>
                <w:szCs w:val="18"/>
              </w:rPr>
            </w:pPr>
            <w:r>
              <w:rPr>
                <w:rFonts w:cstheme="minorHAnsi"/>
                <w:sz w:val="18"/>
                <w:szCs w:val="18"/>
              </w:rPr>
              <w:t>1 650</w:t>
            </w:r>
          </w:p>
        </w:tc>
      </w:tr>
      <w:tr w:rsidR="00A87A47" w:rsidRPr="00C570B2" w:rsidTr="00BF419C">
        <w:trPr>
          <w:jc w:val="center"/>
        </w:trPr>
        <w:tc>
          <w:tcPr>
            <w:tcW w:w="704"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t>5</w:t>
            </w:r>
          </w:p>
        </w:tc>
        <w:tc>
          <w:tcPr>
            <w:tcW w:w="851"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t>(i)</w:t>
            </w:r>
          </w:p>
        </w:tc>
        <w:tc>
          <w:tcPr>
            <w:tcW w:w="992"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t>EFRR</w:t>
            </w:r>
          </w:p>
        </w:tc>
        <w:tc>
          <w:tcPr>
            <w:tcW w:w="992"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t>Słabiej rozwinięty</w:t>
            </w:r>
          </w:p>
        </w:tc>
        <w:tc>
          <w:tcPr>
            <w:tcW w:w="992"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t>WLWK (234)</w:t>
            </w:r>
          </w:p>
        </w:tc>
        <w:tc>
          <w:tcPr>
            <w:tcW w:w="3077"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t xml:space="preserve">Liczba wspartych obiektów infrastruktury (innych niż budynki </w:t>
            </w:r>
            <w:r w:rsidRPr="00C570B2">
              <w:rPr>
                <w:rFonts w:cstheme="minorHAnsi"/>
                <w:sz w:val="18"/>
                <w:szCs w:val="18"/>
              </w:rPr>
              <w:lastRenderedPageBreak/>
              <w:t>mieszkalne) zlokalizowanych na rewitalizowanych obszarach</w:t>
            </w:r>
          </w:p>
        </w:tc>
        <w:tc>
          <w:tcPr>
            <w:tcW w:w="1165"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lastRenderedPageBreak/>
              <w:t>sztuki</w:t>
            </w:r>
          </w:p>
        </w:tc>
        <w:tc>
          <w:tcPr>
            <w:tcW w:w="1058" w:type="dxa"/>
          </w:tcPr>
          <w:p w:rsidR="00A87A47" w:rsidRPr="004D1DCA" w:rsidRDefault="00A87A47" w:rsidP="00BF419C">
            <w:pPr>
              <w:pStyle w:val="Akapitzlist"/>
              <w:spacing w:before="60" w:after="60" w:line="276" w:lineRule="auto"/>
              <w:ind w:left="0"/>
              <w:contextualSpacing w:val="0"/>
              <w:rPr>
                <w:rFonts w:cstheme="minorHAnsi"/>
                <w:sz w:val="18"/>
                <w:szCs w:val="18"/>
              </w:rPr>
            </w:pPr>
            <w:r w:rsidRPr="004D1DCA">
              <w:rPr>
                <w:rFonts w:cstheme="minorHAnsi"/>
                <w:sz w:val="18"/>
                <w:szCs w:val="18"/>
              </w:rPr>
              <w:t>0</w:t>
            </w:r>
          </w:p>
        </w:tc>
        <w:tc>
          <w:tcPr>
            <w:tcW w:w="852" w:type="dxa"/>
          </w:tcPr>
          <w:p w:rsidR="00A87A47" w:rsidRPr="004D1DCA" w:rsidRDefault="00A87A47" w:rsidP="00BF419C">
            <w:pPr>
              <w:pStyle w:val="Akapitzlist"/>
              <w:spacing w:before="60" w:after="60" w:line="276" w:lineRule="auto"/>
              <w:ind w:left="0"/>
              <w:contextualSpacing w:val="0"/>
              <w:rPr>
                <w:rFonts w:cstheme="minorHAnsi"/>
                <w:sz w:val="18"/>
                <w:szCs w:val="18"/>
              </w:rPr>
            </w:pPr>
            <w:r w:rsidRPr="004D1DCA">
              <w:rPr>
                <w:rFonts w:cstheme="minorHAnsi"/>
                <w:sz w:val="18"/>
                <w:szCs w:val="18"/>
              </w:rPr>
              <w:t>30</w:t>
            </w:r>
          </w:p>
        </w:tc>
      </w:tr>
    </w:tbl>
    <w:p w:rsidR="00A87A47" w:rsidRPr="00C570B2" w:rsidRDefault="00A87A47" w:rsidP="00A87A47">
      <w:pPr>
        <w:spacing w:before="60" w:after="60" w:line="276" w:lineRule="auto"/>
      </w:pPr>
      <w:r>
        <w:t>Tabela 2. Wskaźniki rezultatu</w:t>
      </w:r>
    </w:p>
    <w:tbl>
      <w:tblPr>
        <w:tblStyle w:val="Tabela-Siatka"/>
        <w:tblW w:w="10683" w:type="dxa"/>
        <w:jc w:val="center"/>
        <w:tblLayout w:type="fixed"/>
        <w:tblLook w:val="04A0" w:firstRow="1" w:lastRow="0" w:firstColumn="1" w:lastColumn="0" w:noHBand="0" w:noVBand="1"/>
      </w:tblPr>
      <w:tblGrid>
        <w:gridCol w:w="704"/>
        <w:gridCol w:w="851"/>
        <w:gridCol w:w="1134"/>
        <w:gridCol w:w="992"/>
        <w:gridCol w:w="850"/>
        <w:gridCol w:w="993"/>
        <w:gridCol w:w="992"/>
        <w:gridCol w:w="850"/>
        <w:gridCol w:w="709"/>
        <w:gridCol w:w="851"/>
        <w:gridCol w:w="992"/>
        <w:gridCol w:w="765"/>
      </w:tblGrid>
      <w:tr w:rsidR="00A87A47" w:rsidRPr="00C570B2" w:rsidTr="008F2014">
        <w:trPr>
          <w:tblHeader/>
          <w:jc w:val="center"/>
        </w:trPr>
        <w:tc>
          <w:tcPr>
            <w:tcW w:w="704"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t>Priorytet</w:t>
            </w:r>
          </w:p>
        </w:tc>
        <w:tc>
          <w:tcPr>
            <w:tcW w:w="851"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t>Cel szczegółowy</w:t>
            </w:r>
          </w:p>
        </w:tc>
        <w:tc>
          <w:tcPr>
            <w:tcW w:w="1134"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t>Fundusz</w:t>
            </w:r>
          </w:p>
        </w:tc>
        <w:tc>
          <w:tcPr>
            <w:tcW w:w="992"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t>Kategoria regionu</w:t>
            </w:r>
          </w:p>
        </w:tc>
        <w:tc>
          <w:tcPr>
            <w:tcW w:w="850"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t>Nr identyfikacyjny</w:t>
            </w:r>
          </w:p>
        </w:tc>
        <w:tc>
          <w:tcPr>
            <w:tcW w:w="993"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t>Wskaźnik</w:t>
            </w:r>
          </w:p>
        </w:tc>
        <w:tc>
          <w:tcPr>
            <w:tcW w:w="992"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t>Jednostka miary</w:t>
            </w:r>
          </w:p>
        </w:tc>
        <w:tc>
          <w:tcPr>
            <w:tcW w:w="850"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t>Wartość bazowa</w:t>
            </w:r>
          </w:p>
        </w:tc>
        <w:tc>
          <w:tcPr>
            <w:tcW w:w="709"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t>Rok referencyjny</w:t>
            </w:r>
          </w:p>
        </w:tc>
        <w:tc>
          <w:tcPr>
            <w:tcW w:w="851"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t>Cel (2029)</w:t>
            </w:r>
          </w:p>
        </w:tc>
        <w:tc>
          <w:tcPr>
            <w:tcW w:w="992"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t>Źródło danych</w:t>
            </w:r>
          </w:p>
        </w:tc>
        <w:tc>
          <w:tcPr>
            <w:tcW w:w="765"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t>Uwagi</w:t>
            </w:r>
          </w:p>
        </w:tc>
      </w:tr>
      <w:tr w:rsidR="00A87A47" w:rsidRPr="00C570B2" w:rsidTr="00BF419C">
        <w:trPr>
          <w:jc w:val="center"/>
        </w:trPr>
        <w:tc>
          <w:tcPr>
            <w:tcW w:w="704"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t>5</w:t>
            </w:r>
          </w:p>
        </w:tc>
        <w:tc>
          <w:tcPr>
            <w:tcW w:w="851"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t>(i)</w:t>
            </w:r>
          </w:p>
        </w:tc>
        <w:tc>
          <w:tcPr>
            <w:tcW w:w="1134"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t>EFRR</w:t>
            </w:r>
          </w:p>
        </w:tc>
        <w:tc>
          <w:tcPr>
            <w:tcW w:w="992"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t>Słabiej rozwinięty</w:t>
            </w:r>
          </w:p>
        </w:tc>
        <w:tc>
          <w:tcPr>
            <w:tcW w:w="850"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t>specyficzny</w:t>
            </w:r>
          </w:p>
        </w:tc>
        <w:tc>
          <w:tcPr>
            <w:tcW w:w="993"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t>Liczba mieszkańców obszarów objętych rewitalizacją</w:t>
            </w:r>
          </w:p>
        </w:tc>
        <w:tc>
          <w:tcPr>
            <w:tcW w:w="992" w:type="dxa"/>
          </w:tcPr>
          <w:p w:rsidR="00A87A47" w:rsidRPr="00C570B2" w:rsidRDefault="00A87A47" w:rsidP="00BF419C">
            <w:pPr>
              <w:pStyle w:val="Akapitzlist"/>
              <w:spacing w:before="60" w:after="60" w:line="276" w:lineRule="auto"/>
              <w:ind w:left="0"/>
              <w:contextualSpacing w:val="0"/>
              <w:rPr>
                <w:rFonts w:cstheme="minorHAnsi"/>
                <w:sz w:val="18"/>
                <w:szCs w:val="18"/>
              </w:rPr>
            </w:pPr>
            <w:r w:rsidRPr="00C570B2">
              <w:rPr>
                <w:rFonts w:cstheme="minorHAnsi"/>
                <w:sz w:val="18"/>
                <w:szCs w:val="18"/>
              </w:rPr>
              <w:t>osoby</w:t>
            </w:r>
          </w:p>
        </w:tc>
        <w:tc>
          <w:tcPr>
            <w:tcW w:w="850" w:type="dxa"/>
          </w:tcPr>
          <w:p w:rsidR="00A87A47" w:rsidRPr="00C570B2" w:rsidRDefault="00A87A47" w:rsidP="00BF419C">
            <w:pPr>
              <w:pStyle w:val="Akapitzlist"/>
              <w:spacing w:before="60" w:after="60" w:line="276" w:lineRule="auto"/>
              <w:ind w:left="0"/>
              <w:contextualSpacing w:val="0"/>
              <w:rPr>
                <w:rFonts w:cstheme="minorHAnsi"/>
                <w:sz w:val="18"/>
                <w:szCs w:val="18"/>
              </w:rPr>
            </w:pPr>
          </w:p>
        </w:tc>
        <w:tc>
          <w:tcPr>
            <w:tcW w:w="709" w:type="dxa"/>
          </w:tcPr>
          <w:p w:rsidR="00A87A47" w:rsidRPr="00C570B2" w:rsidRDefault="00A87A47" w:rsidP="00BF419C">
            <w:pPr>
              <w:pStyle w:val="Akapitzlist"/>
              <w:spacing w:before="60" w:after="60" w:line="276" w:lineRule="auto"/>
              <w:ind w:left="0"/>
              <w:contextualSpacing w:val="0"/>
              <w:rPr>
                <w:rFonts w:cstheme="minorHAnsi"/>
                <w:sz w:val="18"/>
                <w:szCs w:val="18"/>
              </w:rPr>
            </w:pPr>
          </w:p>
        </w:tc>
        <w:tc>
          <w:tcPr>
            <w:tcW w:w="851" w:type="dxa"/>
          </w:tcPr>
          <w:p w:rsidR="00A87A47" w:rsidRPr="00572D19" w:rsidRDefault="00A87A47" w:rsidP="00BF419C">
            <w:pPr>
              <w:pStyle w:val="Akapitzlist"/>
              <w:spacing w:before="60" w:after="60" w:line="276" w:lineRule="auto"/>
              <w:ind w:left="0"/>
              <w:contextualSpacing w:val="0"/>
              <w:rPr>
                <w:rFonts w:cstheme="minorHAnsi"/>
                <w:sz w:val="18"/>
                <w:szCs w:val="18"/>
                <w:highlight w:val="yellow"/>
              </w:rPr>
            </w:pPr>
            <w:r w:rsidRPr="00F618FD">
              <w:rPr>
                <w:rFonts w:cstheme="minorHAnsi"/>
                <w:sz w:val="18"/>
                <w:szCs w:val="18"/>
              </w:rPr>
              <w:t>100 000</w:t>
            </w:r>
          </w:p>
        </w:tc>
        <w:tc>
          <w:tcPr>
            <w:tcW w:w="992" w:type="dxa"/>
            <w:shd w:val="clear" w:color="auto" w:fill="auto"/>
          </w:tcPr>
          <w:p w:rsidR="00A87A47" w:rsidRPr="00572D19" w:rsidRDefault="00615463" w:rsidP="00BF419C">
            <w:pPr>
              <w:pStyle w:val="Akapitzlist"/>
              <w:spacing w:before="60" w:after="60" w:line="276" w:lineRule="auto"/>
              <w:ind w:left="0"/>
              <w:contextualSpacing w:val="0"/>
              <w:rPr>
                <w:rFonts w:cstheme="minorHAnsi"/>
                <w:sz w:val="18"/>
                <w:szCs w:val="18"/>
                <w:highlight w:val="yellow"/>
              </w:rPr>
            </w:pPr>
            <w:r>
              <w:rPr>
                <w:rFonts w:cstheme="minorHAnsi"/>
                <w:sz w:val="18"/>
                <w:szCs w:val="18"/>
              </w:rPr>
              <w:t>IZ FEP</w:t>
            </w:r>
          </w:p>
        </w:tc>
        <w:tc>
          <w:tcPr>
            <w:tcW w:w="765" w:type="dxa"/>
          </w:tcPr>
          <w:p w:rsidR="00A87A47" w:rsidRPr="00C570B2" w:rsidRDefault="00A87A47" w:rsidP="00BF419C">
            <w:pPr>
              <w:pStyle w:val="Akapitzlist"/>
              <w:spacing w:before="60" w:after="60" w:line="276" w:lineRule="auto"/>
              <w:ind w:left="0"/>
              <w:contextualSpacing w:val="0"/>
              <w:rPr>
                <w:rFonts w:cstheme="minorHAnsi"/>
                <w:sz w:val="18"/>
                <w:szCs w:val="18"/>
              </w:rPr>
            </w:pPr>
          </w:p>
        </w:tc>
      </w:tr>
    </w:tbl>
    <w:p w:rsidR="00A87A47" w:rsidRDefault="00A87A47" w:rsidP="00A87A47">
      <w:pPr>
        <w:spacing w:before="60" w:after="60" w:line="276" w:lineRule="auto"/>
        <w:rPr>
          <w:b/>
        </w:rPr>
      </w:pPr>
    </w:p>
    <w:p w:rsidR="00204585" w:rsidRPr="00C570B2" w:rsidRDefault="00204585" w:rsidP="008B514B">
      <w:pPr>
        <w:spacing w:before="60" w:after="60" w:line="276" w:lineRule="auto"/>
      </w:pPr>
      <w:r w:rsidRPr="00C570B2">
        <w:rPr>
          <w:b/>
        </w:rPr>
        <w:t>Orientacyjny podział zasobów programu (UE) według rodzaju interwencji</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DF3EA1" w:rsidRPr="00C570B2" w:rsidTr="008F2014">
        <w:trPr>
          <w:tblHeader/>
        </w:trPr>
        <w:tc>
          <w:tcPr>
            <w:tcW w:w="1480" w:type="dxa"/>
          </w:tcPr>
          <w:p w:rsidR="00DF3EA1" w:rsidRPr="00C570B2" w:rsidRDefault="00DF3EA1" w:rsidP="00BF419C">
            <w:pPr>
              <w:pStyle w:val="Akapitzlist"/>
              <w:spacing w:before="60" w:after="60" w:line="276" w:lineRule="auto"/>
              <w:ind w:left="0"/>
              <w:contextualSpacing w:val="0"/>
              <w:rPr>
                <w:sz w:val="18"/>
                <w:szCs w:val="18"/>
              </w:rPr>
            </w:pPr>
            <w:r w:rsidRPr="00C570B2">
              <w:rPr>
                <w:sz w:val="18"/>
                <w:szCs w:val="18"/>
              </w:rPr>
              <w:t>Nr priorytetu</w:t>
            </w:r>
          </w:p>
        </w:tc>
        <w:tc>
          <w:tcPr>
            <w:tcW w:w="1372" w:type="dxa"/>
          </w:tcPr>
          <w:p w:rsidR="00DF3EA1" w:rsidRPr="00C570B2" w:rsidRDefault="00DF3EA1" w:rsidP="00BF419C">
            <w:pPr>
              <w:pStyle w:val="Akapitzlist"/>
              <w:spacing w:before="60" w:after="60" w:line="276" w:lineRule="auto"/>
              <w:ind w:left="0"/>
              <w:contextualSpacing w:val="0"/>
              <w:rPr>
                <w:sz w:val="18"/>
                <w:szCs w:val="18"/>
              </w:rPr>
            </w:pPr>
            <w:r w:rsidRPr="00C570B2">
              <w:rPr>
                <w:sz w:val="18"/>
                <w:szCs w:val="18"/>
              </w:rPr>
              <w:t>Fundusz</w:t>
            </w:r>
          </w:p>
        </w:tc>
        <w:tc>
          <w:tcPr>
            <w:tcW w:w="1372" w:type="dxa"/>
          </w:tcPr>
          <w:p w:rsidR="00DF3EA1" w:rsidRPr="00C570B2" w:rsidRDefault="00DF3EA1" w:rsidP="00BF419C">
            <w:pPr>
              <w:pStyle w:val="Akapitzlist"/>
              <w:spacing w:before="60" w:after="60" w:line="276" w:lineRule="auto"/>
              <w:ind w:left="0"/>
              <w:contextualSpacing w:val="0"/>
              <w:rPr>
                <w:sz w:val="18"/>
                <w:szCs w:val="18"/>
              </w:rPr>
            </w:pPr>
            <w:r w:rsidRPr="00C570B2">
              <w:rPr>
                <w:sz w:val="18"/>
                <w:szCs w:val="18"/>
              </w:rPr>
              <w:t>Kategoria regionu</w:t>
            </w:r>
          </w:p>
        </w:tc>
        <w:tc>
          <w:tcPr>
            <w:tcW w:w="1372" w:type="dxa"/>
          </w:tcPr>
          <w:p w:rsidR="00DF3EA1" w:rsidRPr="00C570B2" w:rsidRDefault="00DF3EA1" w:rsidP="00BF419C">
            <w:pPr>
              <w:pStyle w:val="Akapitzlist"/>
              <w:spacing w:before="60" w:after="60" w:line="276" w:lineRule="auto"/>
              <w:ind w:left="0"/>
              <w:contextualSpacing w:val="0"/>
              <w:rPr>
                <w:sz w:val="18"/>
                <w:szCs w:val="18"/>
              </w:rPr>
            </w:pPr>
            <w:r w:rsidRPr="00C570B2">
              <w:rPr>
                <w:sz w:val="18"/>
                <w:szCs w:val="18"/>
              </w:rPr>
              <w:t>Cel szczegółowy</w:t>
            </w:r>
          </w:p>
        </w:tc>
        <w:tc>
          <w:tcPr>
            <w:tcW w:w="1373" w:type="dxa"/>
          </w:tcPr>
          <w:p w:rsidR="00DF3EA1" w:rsidRPr="00C570B2" w:rsidRDefault="00DF3EA1" w:rsidP="00BF419C">
            <w:pPr>
              <w:pStyle w:val="Akapitzlist"/>
              <w:spacing w:before="60" w:after="60" w:line="276" w:lineRule="auto"/>
              <w:ind w:left="0"/>
              <w:contextualSpacing w:val="0"/>
              <w:rPr>
                <w:sz w:val="18"/>
                <w:szCs w:val="18"/>
              </w:rPr>
            </w:pPr>
            <w:r w:rsidRPr="00C570B2">
              <w:rPr>
                <w:sz w:val="18"/>
                <w:szCs w:val="18"/>
              </w:rPr>
              <w:t>Kod</w:t>
            </w:r>
          </w:p>
        </w:tc>
        <w:tc>
          <w:tcPr>
            <w:tcW w:w="1373" w:type="dxa"/>
          </w:tcPr>
          <w:p w:rsidR="00DF3EA1" w:rsidRPr="00C570B2" w:rsidRDefault="00DF3EA1" w:rsidP="00BF419C">
            <w:pPr>
              <w:pStyle w:val="Akapitzlist"/>
              <w:spacing w:before="60" w:after="60" w:line="276" w:lineRule="auto"/>
              <w:ind w:left="0"/>
              <w:contextualSpacing w:val="0"/>
              <w:rPr>
                <w:sz w:val="18"/>
                <w:szCs w:val="18"/>
              </w:rPr>
            </w:pPr>
            <w:r w:rsidRPr="00C570B2">
              <w:rPr>
                <w:sz w:val="18"/>
                <w:szCs w:val="18"/>
              </w:rPr>
              <w:t>Kwota (EUR)</w:t>
            </w:r>
          </w:p>
        </w:tc>
      </w:tr>
      <w:tr w:rsidR="00DF3EA1" w:rsidRPr="00C570B2" w:rsidTr="00BF419C">
        <w:tc>
          <w:tcPr>
            <w:tcW w:w="1480" w:type="dxa"/>
          </w:tcPr>
          <w:p w:rsidR="00DF3EA1" w:rsidRPr="00C570B2" w:rsidRDefault="00D32958" w:rsidP="00BF419C">
            <w:pPr>
              <w:pStyle w:val="Akapitzlist"/>
              <w:spacing w:before="60" w:after="60" w:line="276" w:lineRule="auto"/>
              <w:ind w:left="0"/>
              <w:contextualSpacing w:val="0"/>
              <w:rPr>
                <w:sz w:val="18"/>
                <w:szCs w:val="18"/>
              </w:rPr>
            </w:pPr>
            <w:r>
              <w:rPr>
                <w:sz w:val="18"/>
                <w:szCs w:val="18"/>
              </w:rPr>
              <w:t>6</w:t>
            </w:r>
          </w:p>
        </w:tc>
        <w:tc>
          <w:tcPr>
            <w:tcW w:w="1372" w:type="dxa"/>
          </w:tcPr>
          <w:p w:rsidR="00DF3EA1" w:rsidRPr="00C570B2" w:rsidRDefault="00D32958" w:rsidP="00BF419C">
            <w:pPr>
              <w:pStyle w:val="Akapitzlist"/>
              <w:spacing w:before="60" w:after="60" w:line="276" w:lineRule="auto"/>
              <w:ind w:left="0"/>
              <w:contextualSpacing w:val="0"/>
              <w:rPr>
                <w:sz w:val="18"/>
                <w:szCs w:val="18"/>
              </w:rPr>
            </w:pPr>
            <w:r>
              <w:rPr>
                <w:sz w:val="18"/>
                <w:szCs w:val="18"/>
              </w:rPr>
              <w:t>EFRR</w:t>
            </w:r>
          </w:p>
        </w:tc>
        <w:tc>
          <w:tcPr>
            <w:tcW w:w="1372" w:type="dxa"/>
          </w:tcPr>
          <w:p w:rsidR="00DF3EA1" w:rsidRPr="00C570B2" w:rsidRDefault="00D32958" w:rsidP="00BF419C">
            <w:pPr>
              <w:pStyle w:val="Akapitzlist"/>
              <w:spacing w:before="60" w:after="60" w:line="276" w:lineRule="auto"/>
              <w:ind w:left="0"/>
              <w:contextualSpacing w:val="0"/>
              <w:rPr>
                <w:sz w:val="18"/>
                <w:szCs w:val="18"/>
              </w:rPr>
            </w:pPr>
            <w:r>
              <w:rPr>
                <w:sz w:val="18"/>
                <w:szCs w:val="18"/>
              </w:rPr>
              <w:t>słabiej rozwinięty</w:t>
            </w:r>
          </w:p>
        </w:tc>
        <w:tc>
          <w:tcPr>
            <w:tcW w:w="1372" w:type="dxa"/>
          </w:tcPr>
          <w:p w:rsidR="00DF3EA1" w:rsidRPr="00C570B2" w:rsidRDefault="00DF3EA1" w:rsidP="00BF419C">
            <w:pPr>
              <w:pStyle w:val="Akapitzlist"/>
              <w:spacing w:before="60" w:after="60" w:line="276" w:lineRule="auto"/>
              <w:ind w:left="0"/>
              <w:contextualSpacing w:val="0"/>
              <w:rPr>
                <w:sz w:val="18"/>
                <w:szCs w:val="18"/>
              </w:rPr>
            </w:pPr>
            <w:r w:rsidRPr="00C570B2">
              <w:rPr>
                <w:sz w:val="18"/>
                <w:szCs w:val="18"/>
              </w:rPr>
              <w:t>(i)</w:t>
            </w:r>
          </w:p>
        </w:tc>
        <w:tc>
          <w:tcPr>
            <w:tcW w:w="1373" w:type="dxa"/>
          </w:tcPr>
          <w:p w:rsidR="00DF3EA1" w:rsidRPr="00C570B2" w:rsidRDefault="00D32958" w:rsidP="00BF419C">
            <w:pPr>
              <w:pStyle w:val="Akapitzlist"/>
              <w:spacing w:before="60" w:after="60" w:line="276" w:lineRule="auto"/>
              <w:ind w:left="0"/>
              <w:contextualSpacing w:val="0"/>
              <w:rPr>
                <w:sz w:val="18"/>
                <w:szCs w:val="18"/>
              </w:rPr>
            </w:pPr>
            <w:r>
              <w:rPr>
                <w:sz w:val="18"/>
                <w:szCs w:val="18"/>
              </w:rPr>
              <w:t>169</w:t>
            </w:r>
          </w:p>
        </w:tc>
        <w:tc>
          <w:tcPr>
            <w:tcW w:w="1373" w:type="dxa"/>
          </w:tcPr>
          <w:p w:rsidR="00DF3EA1" w:rsidRPr="00C570B2" w:rsidRDefault="00D32958" w:rsidP="00BF419C">
            <w:pPr>
              <w:pStyle w:val="Akapitzlist"/>
              <w:spacing w:before="60" w:after="60" w:line="276" w:lineRule="auto"/>
              <w:ind w:left="0"/>
              <w:contextualSpacing w:val="0"/>
              <w:rPr>
                <w:sz w:val="18"/>
                <w:szCs w:val="18"/>
              </w:rPr>
            </w:pPr>
            <w:r>
              <w:rPr>
                <w:sz w:val="18"/>
                <w:szCs w:val="18"/>
              </w:rPr>
              <w:t>60 296 693</w:t>
            </w:r>
          </w:p>
        </w:tc>
      </w:tr>
    </w:tbl>
    <w:p w:rsidR="00DF3EA1" w:rsidRPr="00DF3EA1" w:rsidRDefault="00DF3EA1" w:rsidP="008B514B">
      <w:pPr>
        <w:spacing w:before="60" w:after="60" w:line="276" w:lineRule="auto"/>
      </w:pPr>
      <w:r w:rsidRPr="00DF3EA1">
        <w:t>Tabela 2. Wymiar 2 – forma finansowania</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DF3EA1" w:rsidRPr="00DF3EA1" w:rsidTr="00D32958">
        <w:trPr>
          <w:tblHeader/>
        </w:trPr>
        <w:tc>
          <w:tcPr>
            <w:tcW w:w="1480" w:type="dxa"/>
          </w:tcPr>
          <w:p w:rsidR="00DF3EA1" w:rsidRPr="00DF3EA1" w:rsidRDefault="00DF3EA1" w:rsidP="00BF419C">
            <w:pPr>
              <w:spacing w:before="60" w:after="60" w:line="276" w:lineRule="auto"/>
              <w:rPr>
                <w:sz w:val="18"/>
                <w:szCs w:val="18"/>
              </w:rPr>
            </w:pPr>
            <w:r w:rsidRPr="00DF3EA1">
              <w:rPr>
                <w:sz w:val="18"/>
                <w:szCs w:val="18"/>
              </w:rPr>
              <w:t>Nr priorytetu</w:t>
            </w:r>
          </w:p>
        </w:tc>
        <w:tc>
          <w:tcPr>
            <w:tcW w:w="1372" w:type="dxa"/>
          </w:tcPr>
          <w:p w:rsidR="00DF3EA1" w:rsidRPr="00DF3EA1" w:rsidRDefault="00DF3EA1" w:rsidP="00BF419C">
            <w:pPr>
              <w:spacing w:before="60" w:after="60" w:line="276" w:lineRule="auto"/>
              <w:rPr>
                <w:sz w:val="18"/>
                <w:szCs w:val="18"/>
              </w:rPr>
            </w:pPr>
            <w:r w:rsidRPr="00DF3EA1">
              <w:rPr>
                <w:sz w:val="18"/>
                <w:szCs w:val="18"/>
              </w:rPr>
              <w:t>Fundusz</w:t>
            </w:r>
          </w:p>
        </w:tc>
        <w:tc>
          <w:tcPr>
            <w:tcW w:w="1372" w:type="dxa"/>
          </w:tcPr>
          <w:p w:rsidR="00DF3EA1" w:rsidRPr="00DF3EA1" w:rsidRDefault="00DF3EA1" w:rsidP="00BF419C">
            <w:pPr>
              <w:spacing w:before="60" w:after="60" w:line="276" w:lineRule="auto"/>
              <w:rPr>
                <w:sz w:val="18"/>
                <w:szCs w:val="18"/>
              </w:rPr>
            </w:pPr>
            <w:r w:rsidRPr="00DF3EA1">
              <w:rPr>
                <w:sz w:val="18"/>
                <w:szCs w:val="18"/>
              </w:rPr>
              <w:t>Kategoria regionu</w:t>
            </w:r>
          </w:p>
        </w:tc>
        <w:tc>
          <w:tcPr>
            <w:tcW w:w="1372" w:type="dxa"/>
          </w:tcPr>
          <w:p w:rsidR="00DF3EA1" w:rsidRPr="00DF3EA1" w:rsidRDefault="00DF3EA1" w:rsidP="00BF419C">
            <w:pPr>
              <w:spacing w:before="60" w:after="60" w:line="276" w:lineRule="auto"/>
              <w:rPr>
                <w:sz w:val="18"/>
                <w:szCs w:val="18"/>
              </w:rPr>
            </w:pPr>
            <w:r w:rsidRPr="00DF3EA1">
              <w:rPr>
                <w:sz w:val="18"/>
                <w:szCs w:val="18"/>
              </w:rPr>
              <w:t>Cel szczegółowy</w:t>
            </w:r>
          </w:p>
        </w:tc>
        <w:tc>
          <w:tcPr>
            <w:tcW w:w="1373" w:type="dxa"/>
          </w:tcPr>
          <w:p w:rsidR="00DF3EA1" w:rsidRPr="00DF3EA1" w:rsidRDefault="00DF3EA1" w:rsidP="00BF419C">
            <w:pPr>
              <w:spacing w:before="60" w:after="60" w:line="276" w:lineRule="auto"/>
              <w:rPr>
                <w:sz w:val="18"/>
                <w:szCs w:val="18"/>
              </w:rPr>
            </w:pPr>
            <w:r w:rsidRPr="00DF3EA1">
              <w:rPr>
                <w:sz w:val="18"/>
                <w:szCs w:val="18"/>
              </w:rPr>
              <w:t>Kod</w:t>
            </w:r>
          </w:p>
        </w:tc>
        <w:tc>
          <w:tcPr>
            <w:tcW w:w="1373" w:type="dxa"/>
          </w:tcPr>
          <w:p w:rsidR="00DF3EA1" w:rsidRPr="00DF3EA1" w:rsidRDefault="00DF3EA1" w:rsidP="00BF419C">
            <w:pPr>
              <w:spacing w:before="60" w:after="60" w:line="276" w:lineRule="auto"/>
              <w:rPr>
                <w:sz w:val="18"/>
                <w:szCs w:val="18"/>
              </w:rPr>
            </w:pPr>
            <w:r w:rsidRPr="00DF3EA1">
              <w:rPr>
                <w:sz w:val="18"/>
                <w:szCs w:val="18"/>
              </w:rPr>
              <w:t>Kwota (EUR)</w:t>
            </w:r>
          </w:p>
        </w:tc>
      </w:tr>
      <w:tr w:rsidR="00DF3EA1" w:rsidRPr="00DF3EA1" w:rsidTr="00BF419C">
        <w:tc>
          <w:tcPr>
            <w:tcW w:w="1480" w:type="dxa"/>
          </w:tcPr>
          <w:p w:rsidR="00DF3EA1" w:rsidRPr="00DF3EA1" w:rsidRDefault="00D32958" w:rsidP="00BF419C">
            <w:pPr>
              <w:spacing w:before="60" w:after="60" w:line="276" w:lineRule="auto"/>
              <w:rPr>
                <w:sz w:val="18"/>
                <w:szCs w:val="18"/>
              </w:rPr>
            </w:pPr>
            <w:r>
              <w:rPr>
                <w:sz w:val="18"/>
                <w:szCs w:val="18"/>
              </w:rPr>
              <w:t>6</w:t>
            </w:r>
          </w:p>
        </w:tc>
        <w:tc>
          <w:tcPr>
            <w:tcW w:w="1372" w:type="dxa"/>
          </w:tcPr>
          <w:p w:rsidR="00DF3EA1" w:rsidRPr="00DF3EA1" w:rsidRDefault="00D32958" w:rsidP="00BF419C">
            <w:pPr>
              <w:spacing w:before="60" w:after="60" w:line="276" w:lineRule="auto"/>
              <w:rPr>
                <w:sz w:val="18"/>
                <w:szCs w:val="18"/>
              </w:rPr>
            </w:pPr>
            <w:r>
              <w:rPr>
                <w:sz w:val="18"/>
                <w:szCs w:val="18"/>
              </w:rPr>
              <w:t>EFRR</w:t>
            </w:r>
          </w:p>
        </w:tc>
        <w:tc>
          <w:tcPr>
            <w:tcW w:w="1372" w:type="dxa"/>
          </w:tcPr>
          <w:p w:rsidR="00DF3EA1" w:rsidRPr="00DF3EA1" w:rsidRDefault="00D32958" w:rsidP="00BF419C">
            <w:pPr>
              <w:spacing w:before="60" w:after="60" w:line="276" w:lineRule="auto"/>
              <w:rPr>
                <w:sz w:val="18"/>
                <w:szCs w:val="18"/>
              </w:rPr>
            </w:pPr>
            <w:r>
              <w:rPr>
                <w:sz w:val="18"/>
                <w:szCs w:val="18"/>
              </w:rPr>
              <w:t>słabiej rozwinięty</w:t>
            </w:r>
          </w:p>
        </w:tc>
        <w:tc>
          <w:tcPr>
            <w:tcW w:w="1372" w:type="dxa"/>
          </w:tcPr>
          <w:p w:rsidR="00DF3EA1" w:rsidRPr="00DF3EA1" w:rsidRDefault="00D32958" w:rsidP="00BF419C">
            <w:pPr>
              <w:spacing w:before="60" w:after="60" w:line="276" w:lineRule="auto"/>
              <w:rPr>
                <w:sz w:val="18"/>
                <w:szCs w:val="18"/>
              </w:rPr>
            </w:pPr>
            <w:r>
              <w:rPr>
                <w:sz w:val="18"/>
                <w:szCs w:val="18"/>
              </w:rPr>
              <w:t>(i)</w:t>
            </w:r>
          </w:p>
        </w:tc>
        <w:tc>
          <w:tcPr>
            <w:tcW w:w="1373" w:type="dxa"/>
          </w:tcPr>
          <w:p w:rsidR="00DF3EA1" w:rsidRPr="00DF3EA1" w:rsidRDefault="00D32958" w:rsidP="00BF419C">
            <w:pPr>
              <w:spacing w:before="60" w:after="60" w:line="276" w:lineRule="auto"/>
              <w:rPr>
                <w:sz w:val="18"/>
                <w:szCs w:val="18"/>
              </w:rPr>
            </w:pPr>
            <w:r>
              <w:rPr>
                <w:sz w:val="18"/>
                <w:szCs w:val="18"/>
              </w:rPr>
              <w:t>01</w:t>
            </w:r>
          </w:p>
        </w:tc>
        <w:tc>
          <w:tcPr>
            <w:tcW w:w="1373" w:type="dxa"/>
          </w:tcPr>
          <w:p w:rsidR="00DF3EA1" w:rsidRPr="00DF3EA1" w:rsidRDefault="00D32958" w:rsidP="00BF419C">
            <w:pPr>
              <w:spacing w:before="60" w:after="60" w:line="276" w:lineRule="auto"/>
              <w:rPr>
                <w:sz w:val="18"/>
                <w:szCs w:val="18"/>
              </w:rPr>
            </w:pPr>
            <w:r>
              <w:rPr>
                <w:sz w:val="18"/>
                <w:szCs w:val="18"/>
              </w:rPr>
              <w:t>48 237 354</w:t>
            </w:r>
          </w:p>
        </w:tc>
      </w:tr>
      <w:tr w:rsidR="00DF3EA1" w:rsidRPr="00DF3EA1" w:rsidTr="00BF419C">
        <w:tc>
          <w:tcPr>
            <w:tcW w:w="1480" w:type="dxa"/>
          </w:tcPr>
          <w:p w:rsidR="00DF3EA1" w:rsidRPr="00DF3EA1" w:rsidRDefault="00D32958" w:rsidP="00BF419C">
            <w:pPr>
              <w:spacing w:before="60" w:after="60" w:line="276" w:lineRule="auto"/>
              <w:rPr>
                <w:sz w:val="18"/>
                <w:szCs w:val="18"/>
              </w:rPr>
            </w:pPr>
            <w:r>
              <w:rPr>
                <w:sz w:val="18"/>
                <w:szCs w:val="18"/>
              </w:rPr>
              <w:t>6</w:t>
            </w:r>
          </w:p>
        </w:tc>
        <w:tc>
          <w:tcPr>
            <w:tcW w:w="1372" w:type="dxa"/>
          </w:tcPr>
          <w:p w:rsidR="00DF3EA1" w:rsidRPr="00DF3EA1" w:rsidRDefault="00D32958" w:rsidP="00BF419C">
            <w:pPr>
              <w:spacing w:before="60" w:after="60" w:line="276" w:lineRule="auto"/>
              <w:rPr>
                <w:sz w:val="18"/>
                <w:szCs w:val="18"/>
              </w:rPr>
            </w:pPr>
            <w:r>
              <w:rPr>
                <w:sz w:val="18"/>
                <w:szCs w:val="18"/>
              </w:rPr>
              <w:t>EFRR</w:t>
            </w:r>
          </w:p>
        </w:tc>
        <w:tc>
          <w:tcPr>
            <w:tcW w:w="1372" w:type="dxa"/>
          </w:tcPr>
          <w:p w:rsidR="00DF3EA1" w:rsidRPr="00DF3EA1" w:rsidRDefault="00D32958" w:rsidP="00BF419C">
            <w:pPr>
              <w:spacing w:before="60" w:after="60" w:line="276" w:lineRule="auto"/>
              <w:rPr>
                <w:sz w:val="18"/>
                <w:szCs w:val="18"/>
              </w:rPr>
            </w:pPr>
            <w:r>
              <w:rPr>
                <w:sz w:val="18"/>
                <w:szCs w:val="18"/>
              </w:rPr>
              <w:t>słabiej rozwinięty</w:t>
            </w:r>
          </w:p>
        </w:tc>
        <w:tc>
          <w:tcPr>
            <w:tcW w:w="1372" w:type="dxa"/>
          </w:tcPr>
          <w:p w:rsidR="00DF3EA1" w:rsidRPr="00DF3EA1" w:rsidRDefault="00D32958" w:rsidP="00BF419C">
            <w:pPr>
              <w:spacing w:before="60" w:after="60" w:line="276" w:lineRule="auto"/>
              <w:rPr>
                <w:sz w:val="18"/>
                <w:szCs w:val="18"/>
              </w:rPr>
            </w:pPr>
            <w:r>
              <w:rPr>
                <w:sz w:val="18"/>
                <w:szCs w:val="18"/>
              </w:rPr>
              <w:t>(i)</w:t>
            </w:r>
          </w:p>
        </w:tc>
        <w:tc>
          <w:tcPr>
            <w:tcW w:w="1373" w:type="dxa"/>
          </w:tcPr>
          <w:p w:rsidR="00DF3EA1" w:rsidRPr="00DF3EA1" w:rsidRDefault="00D32958" w:rsidP="00BF419C">
            <w:pPr>
              <w:spacing w:before="60" w:after="60" w:line="276" w:lineRule="auto"/>
              <w:rPr>
                <w:sz w:val="18"/>
                <w:szCs w:val="18"/>
              </w:rPr>
            </w:pPr>
            <w:r>
              <w:rPr>
                <w:sz w:val="18"/>
                <w:szCs w:val="18"/>
              </w:rPr>
              <w:t>03</w:t>
            </w:r>
          </w:p>
        </w:tc>
        <w:tc>
          <w:tcPr>
            <w:tcW w:w="1373" w:type="dxa"/>
          </w:tcPr>
          <w:p w:rsidR="00DF3EA1" w:rsidRPr="00DF3EA1" w:rsidRDefault="00D32958" w:rsidP="00BF419C">
            <w:pPr>
              <w:spacing w:before="60" w:after="60" w:line="276" w:lineRule="auto"/>
              <w:rPr>
                <w:sz w:val="18"/>
                <w:szCs w:val="18"/>
              </w:rPr>
            </w:pPr>
            <w:r>
              <w:rPr>
                <w:sz w:val="18"/>
                <w:szCs w:val="18"/>
              </w:rPr>
              <w:t>12 059 339</w:t>
            </w:r>
          </w:p>
        </w:tc>
      </w:tr>
    </w:tbl>
    <w:p w:rsidR="00DF3EA1" w:rsidRPr="00DF3EA1" w:rsidRDefault="00DF3EA1" w:rsidP="008B514B">
      <w:pPr>
        <w:spacing w:before="60" w:after="60" w:line="276" w:lineRule="auto"/>
      </w:pPr>
      <w:r w:rsidRPr="00DF3EA1">
        <w:t>Tabela 3. Wymiar 3 – terytorialny mechanizm realizacji i ukierunkowanie terytorialne</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DF3EA1" w:rsidRPr="00DF3EA1" w:rsidTr="002D6604">
        <w:trPr>
          <w:tblHeader/>
        </w:trPr>
        <w:tc>
          <w:tcPr>
            <w:tcW w:w="1480" w:type="dxa"/>
          </w:tcPr>
          <w:p w:rsidR="00DF3EA1" w:rsidRPr="00DF3EA1" w:rsidRDefault="00DF3EA1" w:rsidP="00BF419C">
            <w:pPr>
              <w:spacing w:before="60" w:after="60" w:line="276" w:lineRule="auto"/>
              <w:rPr>
                <w:sz w:val="18"/>
                <w:szCs w:val="18"/>
              </w:rPr>
            </w:pPr>
            <w:r w:rsidRPr="00DF3EA1">
              <w:rPr>
                <w:sz w:val="18"/>
                <w:szCs w:val="18"/>
              </w:rPr>
              <w:t>Nr priorytetu</w:t>
            </w:r>
          </w:p>
        </w:tc>
        <w:tc>
          <w:tcPr>
            <w:tcW w:w="1372" w:type="dxa"/>
          </w:tcPr>
          <w:p w:rsidR="00DF3EA1" w:rsidRPr="00DF3EA1" w:rsidRDefault="00DF3EA1" w:rsidP="00BF419C">
            <w:pPr>
              <w:spacing w:before="60" w:after="60" w:line="276" w:lineRule="auto"/>
              <w:rPr>
                <w:sz w:val="18"/>
                <w:szCs w:val="18"/>
              </w:rPr>
            </w:pPr>
            <w:r w:rsidRPr="00DF3EA1">
              <w:rPr>
                <w:sz w:val="18"/>
                <w:szCs w:val="18"/>
              </w:rPr>
              <w:t>Fundusz</w:t>
            </w:r>
          </w:p>
        </w:tc>
        <w:tc>
          <w:tcPr>
            <w:tcW w:w="1372" w:type="dxa"/>
          </w:tcPr>
          <w:p w:rsidR="00DF3EA1" w:rsidRPr="00DF3EA1" w:rsidRDefault="00DF3EA1" w:rsidP="00BF419C">
            <w:pPr>
              <w:spacing w:before="60" w:after="60" w:line="276" w:lineRule="auto"/>
              <w:rPr>
                <w:sz w:val="18"/>
                <w:szCs w:val="18"/>
              </w:rPr>
            </w:pPr>
            <w:r w:rsidRPr="00DF3EA1">
              <w:rPr>
                <w:sz w:val="18"/>
                <w:szCs w:val="18"/>
              </w:rPr>
              <w:t>Kategoria regionu</w:t>
            </w:r>
          </w:p>
        </w:tc>
        <w:tc>
          <w:tcPr>
            <w:tcW w:w="1372" w:type="dxa"/>
          </w:tcPr>
          <w:p w:rsidR="00DF3EA1" w:rsidRPr="00DF3EA1" w:rsidRDefault="00DF3EA1" w:rsidP="00BF419C">
            <w:pPr>
              <w:spacing w:before="60" w:after="60" w:line="276" w:lineRule="auto"/>
              <w:rPr>
                <w:sz w:val="18"/>
                <w:szCs w:val="18"/>
              </w:rPr>
            </w:pPr>
            <w:r w:rsidRPr="00DF3EA1">
              <w:rPr>
                <w:sz w:val="18"/>
                <w:szCs w:val="18"/>
              </w:rPr>
              <w:t>Cel szczegółowy</w:t>
            </w:r>
          </w:p>
        </w:tc>
        <w:tc>
          <w:tcPr>
            <w:tcW w:w="1373" w:type="dxa"/>
          </w:tcPr>
          <w:p w:rsidR="00DF3EA1" w:rsidRPr="00DF3EA1" w:rsidRDefault="00DF3EA1" w:rsidP="00BF419C">
            <w:pPr>
              <w:spacing w:before="60" w:after="60" w:line="276" w:lineRule="auto"/>
              <w:rPr>
                <w:sz w:val="18"/>
                <w:szCs w:val="18"/>
              </w:rPr>
            </w:pPr>
            <w:r w:rsidRPr="00DF3EA1">
              <w:rPr>
                <w:sz w:val="18"/>
                <w:szCs w:val="18"/>
              </w:rPr>
              <w:t>Kod</w:t>
            </w:r>
          </w:p>
        </w:tc>
        <w:tc>
          <w:tcPr>
            <w:tcW w:w="1373" w:type="dxa"/>
          </w:tcPr>
          <w:p w:rsidR="00DF3EA1" w:rsidRPr="00DF3EA1" w:rsidRDefault="00DF3EA1" w:rsidP="00BF419C">
            <w:pPr>
              <w:spacing w:before="60" w:after="60" w:line="276" w:lineRule="auto"/>
              <w:rPr>
                <w:sz w:val="18"/>
                <w:szCs w:val="18"/>
              </w:rPr>
            </w:pPr>
            <w:r w:rsidRPr="00DF3EA1">
              <w:rPr>
                <w:sz w:val="18"/>
                <w:szCs w:val="18"/>
              </w:rPr>
              <w:t>Kwota (EUR)</w:t>
            </w:r>
          </w:p>
        </w:tc>
      </w:tr>
      <w:tr w:rsidR="00DF3EA1" w:rsidRPr="00DF3EA1" w:rsidTr="00BF419C">
        <w:tc>
          <w:tcPr>
            <w:tcW w:w="1480" w:type="dxa"/>
          </w:tcPr>
          <w:p w:rsidR="00DF3EA1" w:rsidRPr="00DF3EA1" w:rsidRDefault="00D255B0" w:rsidP="00BF419C">
            <w:pPr>
              <w:spacing w:before="60" w:after="60" w:line="276" w:lineRule="auto"/>
              <w:rPr>
                <w:sz w:val="18"/>
                <w:szCs w:val="18"/>
              </w:rPr>
            </w:pPr>
            <w:r>
              <w:rPr>
                <w:sz w:val="18"/>
                <w:szCs w:val="18"/>
              </w:rPr>
              <w:t>6</w:t>
            </w:r>
          </w:p>
        </w:tc>
        <w:tc>
          <w:tcPr>
            <w:tcW w:w="1372" w:type="dxa"/>
          </w:tcPr>
          <w:p w:rsidR="00DF3EA1" w:rsidRPr="00DF3EA1" w:rsidRDefault="00D255B0" w:rsidP="00BF419C">
            <w:pPr>
              <w:spacing w:before="60" w:after="60" w:line="276" w:lineRule="auto"/>
              <w:rPr>
                <w:sz w:val="18"/>
                <w:szCs w:val="18"/>
              </w:rPr>
            </w:pPr>
            <w:r>
              <w:rPr>
                <w:sz w:val="18"/>
                <w:szCs w:val="18"/>
              </w:rPr>
              <w:t>EFRR</w:t>
            </w:r>
          </w:p>
        </w:tc>
        <w:tc>
          <w:tcPr>
            <w:tcW w:w="1372" w:type="dxa"/>
          </w:tcPr>
          <w:p w:rsidR="00DF3EA1" w:rsidRPr="00DF3EA1" w:rsidRDefault="00D255B0" w:rsidP="00BF419C">
            <w:pPr>
              <w:spacing w:before="60" w:after="60" w:line="276" w:lineRule="auto"/>
              <w:rPr>
                <w:sz w:val="18"/>
                <w:szCs w:val="18"/>
              </w:rPr>
            </w:pPr>
            <w:r>
              <w:rPr>
                <w:sz w:val="18"/>
                <w:szCs w:val="18"/>
              </w:rPr>
              <w:t>słabiej rozwinięty</w:t>
            </w:r>
          </w:p>
        </w:tc>
        <w:tc>
          <w:tcPr>
            <w:tcW w:w="1372" w:type="dxa"/>
          </w:tcPr>
          <w:p w:rsidR="00D255B0" w:rsidRPr="00DF3EA1" w:rsidRDefault="00D255B0" w:rsidP="00BF419C">
            <w:pPr>
              <w:spacing w:before="60" w:after="60" w:line="276" w:lineRule="auto"/>
              <w:rPr>
                <w:sz w:val="18"/>
                <w:szCs w:val="18"/>
              </w:rPr>
            </w:pPr>
            <w:r>
              <w:rPr>
                <w:sz w:val="18"/>
                <w:szCs w:val="18"/>
              </w:rPr>
              <w:t>(i)</w:t>
            </w:r>
          </w:p>
        </w:tc>
        <w:tc>
          <w:tcPr>
            <w:tcW w:w="1373" w:type="dxa"/>
          </w:tcPr>
          <w:p w:rsidR="00DF3EA1" w:rsidRPr="00DF3EA1" w:rsidRDefault="00D255B0" w:rsidP="00BF419C">
            <w:pPr>
              <w:spacing w:before="60" w:after="60" w:line="276" w:lineRule="auto"/>
              <w:rPr>
                <w:sz w:val="18"/>
                <w:szCs w:val="18"/>
              </w:rPr>
            </w:pPr>
            <w:r>
              <w:rPr>
                <w:sz w:val="18"/>
                <w:szCs w:val="18"/>
              </w:rPr>
              <w:t>17</w:t>
            </w:r>
          </w:p>
        </w:tc>
        <w:tc>
          <w:tcPr>
            <w:tcW w:w="1373" w:type="dxa"/>
          </w:tcPr>
          <w:p w:rsidR="00DF3EA1" w:rsidRPr="00DF3EA1" w:rsidRDefault="00D255B0" w:rsidP="00BF419C">
            <w:pPr>
              <w:spacing w:before="60" w:after="60" w:line="276" w:lineRule="auto"/>
              <w:rPr>
                <w:sz w:val="18"/>
                <w:szCs w:val="18"/>
              </w:rPr>
            </w:pPr>
            <w:r w:rsidRPr="00D255B0">
              <w:rPr>
                <w:sz w:val="18"/>
                <w:szCs w:val="18"/>
              </w:rPr>
              <w:t>60 296 693</w:t>
            </w:r>
          </w:p>
        </w:tc>
      </w:tr>
    </w:tbl>
    <w:p w:rsidR="00DF3EA1" w:rsidRPr="00DF3EA1" w:rsidRDefault="00DF3EA1" w:rsidP="008B514B">
      <w:pPr>
        <w:spacing w:before="60" w:after="60" w:line="276" w:lineRule="auto"/>
      </w:pPr>
      <w:r w:rsidRPr="00DF3EA1">
        <w:t>Tabela 4. Wymiar 6 – tematy uzupełniające EFS+</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DF3EA1" w:rsidRPr="00DF3EA1" w:rsidTr="002D6604">
        <w:trPr>
          <w:tblHeader/>
        </w:trPr>
        <w:tc>
          <w:tcPr>
            <w:tcW w:w="1480" w:type="dxa"/>
          </w:tcPr>
          <w:p w:rsidR="00DF3EA1" w:rsidRPr="00DF3EA1" w:rsidRDefault="00DF3EA1" w:rsidP="00BF419C">
            <w:pPr>
              <w:spacing w:before="60" w:after="60" w:line="276" w:lineRule="auto"/>
              <w:rPr>
                <w:sz w:val="18"/>
                <w:szCs w:val="18"/>
              </w:rPr>
            </w:pPr>
            <w:r w:rsidRPr="00DF3EA1">
              <w:rPr>
                <w:sz w:val="18"/>
                <w:szCs w:val="18"/>
              </w:rPr>
              <w:t>Nr priorytetu</w:t>
            </w:r>
          </w:p>
        </w:tc>
        <w:tc>
          <w:tcPr>
            <w:tcW w:w="1372" w:type="dxa"/>
          </w:tcPr>
          <w:p w:rsidR="00DF3EA1" w:rsidRPr="00DF3EA1" w:rsidRDefault="00DF3EA1" w:rsidP="00BF419C">
            <w:pPr>
              <w:spacing w:before="60" w:after="60" w:line="276" w:lineRule="auto"/>
              <w:rPr>
                <w:sz w:val="18"/>
                <w:szCs w:val="18"/>
              </w:rPr>
            </w:pPr>
            <w:r w:rsidRPr="00DF3EA1">
              <w:rPr>
                <w:sz w:val="18"/>
                <w:szCs w:val="18"/>
              </w:rPr>
              <w:t>Fundusz</w:t>
            </w:r>
          </w:p>
        </w:tc>
        <w:tc>
          <w:tcPr>
            <w:tcW w:w="1372" w:type="dxa"/>
          </w:tcPr>
          <w:p w:rsidR="00DF3EA1" w:rsidRPr="00DF3EA1" w:rsidRDefault="00DF3EA1" w:rsidP="00BF419C">
            <w:pPr>
              <w:spacing w:before="60" w:after="60" w:line="276" w:lineRule="auto"/>
              <w:rPr>
                <w:sz w:val="18"/>
                <w:szCs w:val="18"/>
              </w:rPr>
            </w:pPr>
            <w:r w:rsidRPr="00DF3EA1">
              <w:rPr>
                <w:sz w:val="18"/>
                <w:szCs w:val="18"/>
              </w:rPr>
              <w:t>Kategoria regionu</w:t>
            </w:r>
          </w:p>
        </w:tc>
        <w:tc>
          <w:tcPr>
            <w:tcW w:w="1372" w:type="dxa"/>
          </w:tcPr>
          <w:p w:rsidR="00DF3EA1" w:rsidRPr="00DF3EA1" w:rsidRDefault="00DF3EA1" w:rsidP="00BF419C">
            <w:pPr>
              <w:spacing w:before="60" w:after="60" w:line="276" w:lineRule="auto"/>
              <w:rPr>
                <w:sz w:val="18"/>
                <w:szCs w:val="18"/>
              </w:rPr>
            </w:pPr>
            <w:r w:rsidRPr="00DF3EA1">
              <w:rPr>
                <w:sz w:val="18"/>
                <w:szCs w:val="18"/>
              </w:rPr>
              <w:t>Cel szczegółowy</w:t>
            </w:r>
          </w:p>
        </w:tc>
        <w:tc>
          <w:tcPr>
            <w:tcW w:w="1373" w:type="dxa"/>
          </w:tcPr>
          <w:p w:rsidR="00DF3EA1" w:rsidRPr="00DF3EA1" w:rsidRDefault="00DF3EA1" w:rsidP="00BF419C">
            <w:pPr>
              <w:spacing w:before="60" w:after="60" w:line="276" w:lineRule="auto"/>
              <w:rPr>
                <w:sz w:val="18"/>
                <w:szCs w:val="18"/>
              </w:rPr>
            </w:pPr>
            <w:r w:rsidRPr="00DF3EA1">
              <w:rPr>
                <w:sz w:val="18"/>
                <w:szCs w:val="18"/>
              </w:rPr>
              <w:t>Kod</w:t>
            </w:r>
          </w:p>
        </w:tc>
        <w:tc>
          <w:tcPr>
            <w:tcW w:w="1373" w:type="dxa"/>
          </w:tcPr>
          <w:p w:rsidR="00DF3EA1" w:rsidRPr="00DF3EA1" w:rsidRDefault="00DF3EA1" w:rsidP="00BF419C">
            <w:pPr>
              <w:spacing w:before="60" w:after="60" w:line="276" w:lineRule="auto"/>
              <w:rPr>
                <w:sz w:val="18"/>
                <w:szCs w:val="18"/>
              </w:rPr>
            </w:pPr>
            <w:r w:rsidRPr="00DF3EA1">
              <w:rPr>
                <w:sz w:val="18"/>
                <w:szCs w:val="18"/>
              </w:rPr>
              <w:t>Kwota (EUR)</w:t>
            </w:r>
          </w:p>
        </w:tc>
      </w:tr>
      <w:tr w:rsidR="00DF3EA1" w:rsidRPr="00DF3EA1" w:rsidTr="00BF419C">
        <w:tc>
          <w:tcPr>
            <w:tcW w:w="1480" w:type="dxa"/>
          </w:tcPr>
          <w:p w:rsidR="00DF3EA1" w:rsidRPr="00DF3EA1" w:rsidRDefault="00DF3EA1" w:rsidP="00BF419C">
            <w:pPr>
              <w:spacing w:before="60" w:after="60" w:line="276" w:lineRule="auto"/>
              <w:rPr>
                <w:sz w:val="18"/>
                <w:szCs w:val="18"/>
              </w:rPr>
            </w:pPr>
          </w:p>
        </w:tc>
        <w:tc>
          <w:tcPr>
            <w:tcW w:w="1372" w:type="dxa"/>
          </w:tcPr>
          <w:p w:rsidR="00DF3EA1" w:rsidRPr="00DF3EA1" w:rsidRDefault="00DF3EA1" w:rsidP="00BF419C">
            <w:pPr>
              <w:spacing w:before="60" w:after="60" w:line="276" w:lineRule="auto"/>
              <w:rPr>
                <w:sz w:val="18"/>
                <w:szCs w:val="18"/>
              </w:rPr>
            </w:pPr>
          </w:p>
        </w:tc>
        <w:tc>
          <w:tcPr>
            <w:tcW w:w="1372" w:type="dxa"/>
          </w:tcPr>
          <w:p w:rsidR="00DF3EA1" w:rsidRPr="00DF3EA1" w:rsidRDefault="00DF3EA1" w:rsidP="00BF419C">
            <w:pPr>
              <w:spacing w:before="60" w:after="60" w:line="276" w:lineRule="auto"/>
              <w:rPr>
                <w:sz w:val="18"/>
                <w:szCs w:val="18"/>
              </w:rPr>
            </w:pPr>
          </w:p>
        </w:tc>
        <w:tc>
          <w:tcPr>
            <w:tcW w:w="1372" w:type="dxa"/>
          </w:tcPr>
          <w:p w:rsidR="00DF3EA1" w:rsidRPr="00DF3EA1" w:rsidRDefault="00DF3EA1" w:rsidP="00BF419C">
            <w:pPr>
              <w:spacing w:before="60" w:after="60" w:line="276" w:lineRule="auto"/>
              <w:rPr>
                <w:sz w:val="18"/>
                <w:szCs w:val="18"/>
              </w:rPr>
            </w:pPr>
          </w:p>
        </w:tc>
        <w:tc>
          <w:tcPr>
            <w:tcW w:w="1373" w:type="dxa"/>
          </w:tcPr>
          <w:p w:rsidR="00DF3EA1" w:rsidRPr="00DF3EA1" w:rsidRDefault="00DF3EA1" w:rsidP="00BF419C">
            <w:pPr>
              <w:spacing w:before="60" w:after="60" w:line="276" w:lineRule="auto"/>
              <w:rPr>
                <w:sz w:val="18"/>
                <w:szCs w:val="18"/>
              </w:rPr>
            </w:pPr>
          </w:p>
        </w:tc>
        <w:tc>
          <w:tcPr>
            <w:tcW w:w="1373" w:type="dxa"/>
          </w:tcPr>
          <w:p w:rsidR="00DF3EA1" w:rsidRPr="00DF3EA1" w:rsidRDefault="00DF3EA1" w:rsidP="00BF419C">
            <w:pPr>
              <w:spacing w:before="60" w:after="60" w:line="276" w:lineRule="auto"/>
              <w:rPr>
                <w:sz w:val="18"/>
                <w:szCs w:val="18"/>
              </w:rPr>
            </w:pPr>
          </w:p>
        </w:tc>
      </w:tr>
    </w:tbl>
    <w:p w:rsidR="00DF3EA1" w:rsidRPr="00DF3EA1" w:rsidRDefault="00DF3EA1" w:rsidP="008B514B">
      <w:pPr>
        <w:spacing w:before="60" w:after="60" w:line="276" w:lineRule="auto"/>
      </w:pPr>
      <w:r w:rsidRPr="00DF3EA1">
        <w:t>Tabela 5. Wymiar 7 – wymiar „Równouprawnienie płci” w ramach EFS+, EFRR, FS i FST</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DF3EA1" w:rsidRPr="00DF3EA1" w:rsidTr="002D6604">
        <w:trPr>
          <w:tblHeader/>
        </w:trPr>
        <w:tc>
          <w:tcPr>
            <w:tcW w:w="1480" w:type="dxa"/>
          </w:tcPr>
          <w:p w:rsidR="00DF3EA1" w:rsidRPr="00DF3EA1" w:rsidRDefault="00DF3EA1" w:rsidP="00BF419C">
            <w:pPr>
              <w:spacing w:before="60" w:after="60" w:line="276" w:lineRule="auto"/>
              <w:rPr>
                <w:sz w:val="18"/>
                <w:szCs w:val="18"/>
              </w:rPr>
            </w:pPr>
            <w:r w:rsidRPr="00DF3EA1">
              <w:rPr>
                <w:sz w:val="18"/>
                <w:szCs w:val="18"/>
              </w:rPr>
              <w:t>Nr priorytetu</w:t>
            </w:r>
          </w:p>
        </w:tc>
        <w:tc>
          <w:tcPr>
            <w:tcW w:w="1372" w:type="dxa"/>
          </w:tcPr>
          <w:p w:rsidR="00DF3EA1" w:rsidRPr="00DF3EA1" w:rsidRDefault="00DF3EA1" w:rsidP="00BF419C">
            <w:pPr>
              <w:spacing w:before="60" w:after="60" w:line="276" w:lineRule="auto"/>
              <w:rPr>
                <w:sz w:val="18"/>
                <w:szCs w:val="18"/>
              </w:rPr>
            </w:pPr>
            <w:r w:rsidRPr="00DF3EA1">
              <w:rPr>
                <w:sz w:val="18"/>
                <w:szCs w:val="18"/>
              </w:rPr>
              <w:t>Fundusz</w:t>
            </w:r>
          </w:p>
        </w:tc>
        <w:tc>
          <w:tcPr>
            <w:tcW w:w="1372" w:type="dxa"/>
          </w:tcPr>
          <w:p w:rsidR="00DF3EA1" w:rsidRPr="00DF3EA1" w:rsidRDefault="00DF3EA1" w:rsidP="00BF419C">
            <w:pPr>
              <w:spacing w:before="60" w:after="60" w:line="276" w:lineRule="auto"/>
              <w:rPr>
                <w:sz w:val="18"/>
                <w:szCs w:val="18"/>
              </w:rPr>
            </w:pPr>
            <w:r w:rsidRPr="00DF3EA1">
              <w:rPr>
                <w:sz w:val="18"/>
                <w:szCs w:val="18"/>
              </w:rPr>
              <w:t>Kategoria regionu</w:t>
            </w:r>
          </w:p>
        </w:tc>
        <w:tc>
          <w:tcPr>
            <w:tcW w:w="1372" w:type="dxa"/>
          </w:tcPr>
          <w:p w:rsidR="00DF3EA1" w:rsidRPr="00DF3EA1" w:rsidRDefault="00DF3EA1" w:rsidP="00BF419C">
            <w:pPr>
              <w:spacing w:before="60" w:after="60" w:line="276" w:lineRule="auto"/>
              <w:rPr>
                <w:sz w:val="18"/>
                <w:szCs w:val="18"/>
              </w:rPr>
            </w:pPr>
            <w:r w:rsidRPr="00DF3EA1">
              <w:rPr>
                <w:sz w:val="18"/>
                <w:szCs w:val="18"/>
              </w:rPr>
              <w:t>Cel szczegółowy</w:t>
            </w:r>
          </w:p>
        </w:tc>
        <w:tc>
          <w:tcPr>
            <w:tcW w:w="1373" w:type="dxa"/>
          </w:tcPr>
          <w:p w:rsidR="00DF3EA1" w:rsidRPr="00DF3EA1" w:rsidRDefault="00DF3EA1" w:rsidP="00BF419C">
            <w:pPr>
              <w:spacing w:before="60" w:after="60" w:line="276" w:lineRule="auto"/>
              <w:rPr>
                <w:sz w:val="18"/>
                <w:szCs w:val="18"/>
              </w:rPr>
            </w:pPr>
            <w:r w:rsidRPr="00DF3EA1">
              <w:rPr>
                <w:sz w:val="18"/>
                <w:szCs w:val="18"/>
              </w:rPr>
              <w:t>Kod</w:t>
            </w:r>
          </w:p>
        </w:tc>
        <w:tc>
          <w:tcPr>
            <w:tcW w:w="1373" w:type="dxa"/>
          </w:tcPr>
          <w:p w:rsidR="00DF3EA1" w:rsidRPr="00DF3EA1" w:rsidRDefault="00DF3EA1" w:rsidP="00BF419C">
            <w:pPr>
              <w:spacing w:before="60" w:after="60" w:line="276" w:lineRule="auto"/>
              <w:rPr>
                <w:sz w:val="18"/>
                <w:szCs w:val="18"/>
              </w:rPr>
            </w:pPr>
            <w:r w:rsidRPr="00DF3EA1">
              <w:rPr>
                <w:sz w:val="18"/>
                <w:szCs w:val="18"/>
              </w:rPr>
              <w:t>Kwota (EUR)</w:t>
            </w:r>
          </w:p>
        </w:tc>
      </w:tr>
      <w:tr w:rsidR="00DF3EA1" w:rsidRPr="00DF3EA1" w:rsidTr="00BF419C">
        <w:tc>
          <w:tcPr>
            <w:tcW w:w="1480" w:type="dxa"/>
          </w:tcPr>
          <w:p w:rsidR="00DF3EA1" w:rsidRPr="00DF3EA1" w:rsidRDefault="00DF3EA1" w:rsidP="00BF419C">
            <w:pPr>
              <w:spacing w:before="60" w:after="60" w:line="276" w:lineRule="auto"/>
              <w:rPr>
                <w:sz w:val="18"/>
                <w:szCs w:val="18"/>
              </w:rPr>
            </w:pPr>
          </w:p>
        </w:tc>
        <w:tc>
          <w:tcPr>
            <w:tcW w:w="1372" w:type="dxa"/>
          </w:tcPr>
          <w:p w:rsidR="00DF3EA1" w:rsidRPr="00DF3EA1" w:rsidRDefault="00DF3EA1" w:rsidP="00BF419C">
            <w:pPr>
              <w:spacing w:before="60" w:after="60" w:line="276" w:lineRule="auto"/>
              <w:rPr>
                <w:sz w:val="18"/>
                <w:szCs w:val="18"/>
              </w:rPr>
            </w:pPr>
          </w:p>
        </w:tc>
        <w:tc>
          <w:tcPr>
            <w:tcW w:w="1372" w:type="dxa"/>
          </w:tcPr>
          <w:p w:rsidR="00DF3EA1" w:rsidRPr="00DF3EA1" w:rsidRDefault="00DF3EA1" w:rsidP="00BF419C">
            <w:pPr>
              <w:spacing w:before="60" w:after="60" w:line="276" w:lineRule="auto"/>
              <w:rPr>
                <w:sz w:val="18"/>
                <w:szCs w:val="18"/>
              </w:rPr>
            </w:pPr>
          </w:p>
        </w:tc>
        <w:tc>
          <w:tcPr>
            <w:tcW w:w="1372" w:type="dxa"/>
          </w:tcPr>
          <w:p w:rsidR="00DF3EA1" w:rsidRPr="00DF3EA1" w:rsidRDefault="00DF3EA1" w:rsidP="00BF419C">
            <w:pPr>
              <w:spacing w:before="60" w:after="60" w:line="276" w:lineRule="auto"/>
              <w:rPr>
                <w:sz w:val="18"/>
                <w:szCs w:val="18"/>
              </w:rPr>
            </w:pPr>
          </w:p>
        </w:tc>
        <w:tc>
          <w:tcPr>
            <w:tcW w:w="1373" w:type="dxa"/>
          </w:tcPr>
          <w:p w:rsidR="00DF3EA1" w:rsidRPr="00DF3EA1" w:rsidRDefault="00DF3EA1" w:rsidP="00BF419C">
            <w:pPr>
              <w:spacing w:before="60" w:after="60" w:line="276" w:lineRule="auto"/>
              <w:rPr>
                <w:sz w:val="18"/>
                <w:szCs w:val="18"/>
              </w:rPr>
            </w:pPr>
          </w:p>
        </w:tc>
        <w:tc>
          <w:tcPr>
            <w:tcW w:w="1373" w:type="dxa"/>
          </w:tcPr>
          <w:p w:rsidR="00DF3EA1" w:rsidRPr="00DF3EA1" w:rsidRDefault="00DF3EA1" w:rsidP="00BF419C">
            <w:pPr>
              <w:spacing w:before="60" w:after="60" w:line="276" w:lineRule="auto"/>
              <w:rPr>
                <w:sz w:val="18"/>
                <w:szCs w:val="18"/>
              </w:rPr>
            </w:pPr>
          </w:p>
        </w:tc>
      </w:tr>
    </w:tbl>
    <w:p w:rsidR="00BF419C" w:rsidRDefault="00BF419C" w:rsidP="008B514B">
      <w:pPr>
        <w:spacing w:before="60" w:after="60" w:line="276" w:lineRule="auto"/>
        <w:sectPr w:rsidR="00BF419C" w:rsidSect="00A14002">
          <w:pgSz w:w="11906" w:h="16838"/>
          <w:pgMar w:top="1417" w:right="1417" w:bottom="1417" w:left="1417" w:header="708" w:footer="708" w:gutter="0"/>
          <w:cols w:space="708"/>
          <w:docGrid w:linePitch="360"/>
        </w:sectPr>
      </w:pPr>
    </w:p>
    <w:p w:rsidR="00044E22" w:rsidRPr="00826A5E" w:rsidRDefault="00044E22" w:rsidP="00446EF1">
      <w:pPr>
        <w:pStyle w:val="Nagwek3"/>
        <w:rPr>
          <w:rFonts w:asciiTheme="minorHAnsi" w:hAnsiTheme="minorHAnsi" w:cstheme="minorHAnsi"/>
          <w:color w:val="auto"/>
          <w:sz w:val="22"/>
          <w:szCs w:val="22"/>
        </w:rPr>
      </w:pPr>
      <w:bookmarkStart w:id="28" w:name="_Toc77588645"/>
      <w:r w:rsidRPr="00446EF1">
        <w:rPr>
          <w:rFonts w:asciiTheme="minorHAnsi" w:hAnsiTheme="minorHAnsi" w:cstheme="minorHAnsi"/>
          <w:b/>
          <w:color w:val="auto"/>
          <w:sz w:val="22"/>
          <w:szCs w:val="22"/>
        </w:rPr>
        <w:lastRenderedPageBreak/>
        <w:t>2.</w:t>
      </w:r>
      <w:r w:rsidR="00A21EC8">
        <w:rPr>
          <w:rFonts w:asciiTheme="minorHAnsi" w:hAnsiTheme="minorHAnsi" w:cstheme="minorHAnsi"/>
          <w:b/>
          <w:color w:val="auto"/>
          <w:sz w:val="22"/>
          <w:szCs w:val="22"/>
        </w:rPr>
        <w:t>7</w:t>
      </w:r>
      <w:r w:rsidRPr="00446EF1">
        <w:rPr>
          <w:rFonts w:asciiTheme="minorHAnsi" w:hAnsiTheme="minorHAnsi" w:cstheme="minorHAnsi"/>
          <w:b/>
          <w:color w:val="auto"/>
          <w:sz w:val="22"/>
          <w:szCs w:val="22"/>
        </w:rPr>
        <w:t>. Priorytet pomocy technicznej</w:t>
      </w:r>
      <w:r w:rsidR="006F4C8C">
        <w:rPr>
          <w:rFonts w:asciiTheme="minorHAnsi" w:hAnsiTheme="minorHAnsi" w:cstheme="minorHAnsi"/>
          <w:b/>
          <w:color w:val="auto"/>
          <w:sz w:val="22"/>
          <w:szCs w:val="22"/>
        </w:rPr>
        <w:t xml:space="preserve"> – EFS+ (</w:t>
      </w:r>
      <w:r w:rsidR="006F4C8C" w:rsidRPr="00826A5E">
        <w:rPr>
          <w:rFonts w:asciiTheme="minorHAnsi" w:hAnsiTheme="minorHAnsi" w:cstheme="minorHAnsi"/>
          <w:color w:val="auto"/>
          <w:sz w:val="22"/>
          <w:szCs w:val="22"/>
        </w:rPr>
        <w:t>zgodnie z art. 36 ust. 4 rozporządzenia w sprawie wspólnych przepisów)</w:t>
      </w:r>
      <w:bookmarkEnd w:id="28"/>
    </w:p>
    <w:p w:rsidR="00044E22" w:rsidRDefault="00044E22" w:rsidP="008B514B">
      <w:pPr>
        <w:spacing w:before="60" w:after="60" w:line="276" w:lineRule="auto"/>
        <w:rPr>
          <w:b/>
        </w:rPr>
      </w:pPr>
      <w:r w:rsidRPr="00C570B2">
        <w:rPr>
          <w:b/>
        </w:rPr>
        <w:t>Planowane rodzaje działań</w:t>
      </w:r>
    </w:p>
    <w:p w:rsidR="006F4C8C" w:rsidRPr="006F4C8C" w:rsidRDefault="006F4C8C" w:rsidP="006F4C8C">
      <w:pPr>
        <w:spacing w:before="120" w:after="120" w:line="276" w:lineRule="auto"/>
      </w:pPr>
      <w:r w:rsidRPr="006F4C8C">
        <w:t xml:space="preserve">W ramach </w:t>
      </w:r>
      <w:r w:rsidRPr="006F4C8C">
        <w:rPr>
          <w:b/>
        </w:rPr>
        <w:t>Osi Priorytetowej Pomoc Techniczna</w:t>
      </w:r>
      <w:r w:rsidRPr="006F4C8C">
        <w:t xml:space="preserve"> realizowane będą działania ukierunkowane na </w:t>
      </w:r>
      <w:r w:rsidRPr="006F4C8C">
        <w:rPr>
          <w:u w:val="single"/>
        </w:rPr>
        <w:t>zapewnienie niezbędnego potencjału kadrowego</w:t>
      </w:r>
      <w:r w:rsidRPr="006F4C8C">
        <w:t xml:space="preserve"> wszystkich instytucji i podmiotów zaangażowanych w przygotowanie, wdrażanie, zarządzanie finansowe, kontrolę, monitorowanie, certyfikację i ewaluację FEP 2021-2027. W tym zakresie będą finansowane wynagrodzenia oraz działania związane z podnoszeniem kwalifikacji i umiejętności zawodowych takie jak: studia podyplomowe, szkolenia, warsztaty, konferencje, wizyty studyjne oraz inne formy przygotowania zawodowego. W celu ograniczenia rotacji wyspecjalizowanych pracowników i zwiększenia ich motywacji stosowane będą bodźce finansowe i pozafinansowe, a także wdrożone nowoczesne metody zarządzania zasobami ludzkimi. Środkami finansowymi Osi wspieranie będą również wydatki administracyjne, organizacyjne i techniczne</w:t>
      </w:r>
      <w:r w:rsidRPr="006F4C8C" w:rsidDel="00A75266">
        <w:t xml:space="preserve"> </w:t>
      </w:r>
      <w:r w:rsidRPr="006F4C8C">
        <w:t>zapewniające odpowiedni standard środowiska pracy, taki jak odpowiednie powierzchnie biurowe oraz niezbędne wyposażenie i sprzęt. Ponadto, wsparcie zostanie skierowane na zadania związane z zamknięciem pomocy, w tym w ramach RPO WP 2014-2021, jak również podjęcie działań zmierzających do opracowania dokumentów programowych na potrzeby kolejnego okresu programowania. Wzmocnienie kompetencji pracowników, stworzenie im możliwości rozwoju zawodowego poprzez podnoszenie kwalifikacji zawodowych przełoży się na usprawnienie programowania oraz wdrażania, a tym także efektywniejsze zarządzanie Programem.</w:t>
      </w:r>
    </w:p>
    <w:p w:rsidR="006F4C8C" w:rsidRPr="006F4C8C" w:rsidRDefault="006F4C8C" w:rsidP="006F4C8C">
      <w:pPr>
        <w:spacing w:before="120" w:after="120" w:line="276" w:lineRule="auto"/>
      </w:pPr>
      <w:r w:rsidRPr="006F4C8C">
        <w:t xml:space="preserve">Wsparcie będzie również ukierunkowane na działania służące sprawnej realizacji kluczowych </w:t>
      </w:r>
      <w:r w:rsidRPr="006F4C8C">
        <w:rPr>
          <w:u w:val="single"/>
        </w:rPr>
        <w:t>procesów wdrażania</w:t>
      </w:r>
      <w:r w:rsidRPr="006F4C8C">
        <w:t xml:space="preserve"> Programu począwszy od procesu wyboru projektów, poprzez zarządzanie finansowe, kontrolę i certyfikację. Ponadto zapewnione zostaną środki na wsparcie procesu monitorowania i analizowania postępów w realizacji Programu, badanie oddziaływania zaangażowanych środków na strukturę społeczno-gospodarczą województwa oraz ocenę stopnia realizacji przyjętych celów. Wsparciem objęta będzie również budowa, rozbudowa i utrzymanie systemu informatycznego zapewniającego sprawną obsługę procesu realizacji Programu, w tym informatyzację procesu wymiany dokumentów. Ze środków osi finansowane będą także przedsięwzięcia związane z przeprowadzeniem badań ewaluacyjnych, w tym analizy i ekspertyzy z zakresu wdrażania i zarządzania FEP 2021-2027. </w:t>
      </w:r>
    </w:p>
    <w:p w:rsidR="006F4C8C" w:rsidRPr="006F4C8C" w:rsidRDefault="006F4C8C" w:rsidP="006F4C8C">
      <w:pPr>
        <w:spacing w:before="120" w:after="120" w:line="276" w:lineRule="auto"/>
      </w:pPr>
      <w:r w:rsidRPr="006F4C8C">
        <w:t xml:space="preserve">Finansowane będą również </w:t>
      </w:r>
      <w:r w:rsidRPr="006F4C8C">
        <w:rPr>
          <w:u w:val="single"/>
        </w:rPr>
        <w:t>działania informacyjno-promocyjne</w:t>
      </w:r>
      <w:r w:rsidRPr="006F4C8C">
        <w:t xml:space="preserve"> przyczyniające się do upowszechnienia informacji o możliwościach uzyskania wsparcia, tym samym wpływające na wzrost widoczności środków UE na terenie regionu, w tym portal internetowy poświęcony FEP 2021-2027. Wszystkie działania informacyjno-promocyjne będą komplementarne z działaniami realizowanymi w ramach PO PT oraz zgodne z jednolitym systemem informowania o funduszach.</w:t>
      </w:r>
    </w:p>
    <w:p w:rsidR="006F4C8C" w:rsidRPr="006F4C8C" w:rsidRDefault="006F4C8C" w:rsidP="006F4C8C">
      <w:pPr>
        <w:spacing w:before="120" w:after="120" w:line="276" w:lineRule="auto"/>
      </w:pPr>
      <w:r w:rsidRPr="006F4C8C">
        <w:t xml:space="preserve">Interwencja będzie obejmować także działania ukierunkowane na </w:t>
      </w:r>
      <w:r w:rsidRPr="006F4C8C">
        <w:rPr>
          <w:u w:val="single"/>
        </w:rPr>
        <w:t>wzmocnienie potencjału beneficjentów</w:t>
      </w:r>
      <w:r w:rsidRPr="006F4C8C">
        <w:t xml:space="preserve"> i potencjalnych beneficjentów zaangażowanych w realizację Programu, poprzez organizację dedykowanych specjalistycznych szkoleń, konsultacji i spotkań informacyjnych. Udzielane będzie także wsparcie eksperckie w postaci doradztwa przy przygotowaniu i weryfikacji dokumentacji dla projektów o charakterze strategicznym dla rozwoju województwa. Wsparcie obejmie również obsługę i organizację prac Komitetu Monitorującego oraz innych ciał doradczych zaangażowanych we wdrażanie Programu. Ponadto, wsparcie zostanie skierowane również do beneficjentów na zadania związane z przygotowaniem dokumentacji.</w:t>
      </w:r>
    </w:p>
    <w:p w:rsidR="006F4C8C" w:rsidRPr="006F4C8C" w:rsidRDefault="006F4C8C" w:rsidP="006F4C8C">
      <w:pPr>
        <w:spacing w:before="120" w:after="120" w:line="276" w:lineRule="auto"/>
      </w:pPr>
      <w:r w:rsidRPr="006F4C8C">
        <w:rPr>
          <w:u w:val="single"/>
        </w:rPr>
        <w:t>Główne grupy docelowe</w:t>
      </w:r>
    </w:p>
    <w:p w:rsidR="006F4C8C" w:rsidRPr="006F4C8C" w:rsidRDefault="006F4C8C" w:rsidP="006F4C8C">
      <w:pPr>
        <w:spacing w:before="120" w:after="120" w:line="276" w:lineRule="auto"/>
      </w:pPr>
      <w:r w:rsidRPr="006F4C8C">
        <w:lastRenderedPageBreak/>
        <w:t>Wszystkie instytucje i podmioty zaangażowane w przygotowanie, wdrażanie, zarządzanie finansowe, kontrolę, monitorowanie, certyfikację i ewaluację FEP 2021-2027,</w:t>
      </w:r>
      <w:r w:rsidRPr="006F4C8C">
        <w:rPr>
          <w:color w:val="FF0000"/>
        </w:rPr>
        <w:t xml:space="preserve"> </w:t>
      </w:r>
      <w:r w:rsidRPr="006F4C8C">
        <w:t>partnerzy, beneficjenci i potencjalni beneficjenci zaangażowanie w realizację Programu.</w:t>
      </w:r>
    </w:p>
    <w:p w:rsidR="006F4C8C" w:rsidRPr="006F4C8C" w:rsidRDefault="006F4C8C" w:rsidP="006F4C8C">
      <w:pPr>
        <w:spacing w:before="120" w:after="120"/>
        <w:rPr>
          <w:b/>
        </w:rPr>
      </w:pPr>
      <w:r w:rsidRPr="006F4C8C">
        <w:rPr>
          <w:b/>
        </w:rPr>
        <w:t>Wskaźniki</w:t>
      </w:r>
    </w:p>
    <w:p w:rsidR="006F4C8C" w:rsidRPr="006F4C8C" w:rsidRDefault="006F4C8C" w:rsidP="006F4C8C">
      <w:pPr>
        <w:spacing w:before="60" w:after="60" w:line="276" w:lineRule="auto"/>
      </w:pPr>
      <w:r w:rsidRPr="006F4C8C">
        <w:t>Tabela 1: Wskaźniki produktu</w:t>
      </w:r>
    </w:p>
    <w:tbl>
      <w:tblPr>
        <w:tblStyle w:val="Tabela-Siatka13"/>
        <w:tblW w:w="10909" w:type="dxa"/>
        <w:jc w:val="center"/>
        <w:tblLayout w:type="fixed"/>
        <w:tblLook w:val="04A0" w:firstRow="1" w:lastRow="0" w:firstColumn="1" w:lastColumn="0" w:noHBand="0" w:noVBand="1"/>
      </w:tblPr>
      <w:tblGrid>
        <w:gridCol w:w="1432"/>
        <w:gridCol w:w="1187"/>
        <w:gridCol w:w="1128"/>
        <w:gridCol w:w="1351"/>
        <w:gridCol w:w="1351"/>
        <w:gridCol w:w="1843"/>
        <w:gridCol w:w="1418"/>
        <w:gridCol w:w="1199"/>
      </w:tblGrid>
      <w:tr w:rsidR="006F4C8C" w:rsidRPr="006F4C8C" w:rsidTr="00330B6E">
        <w:trPr>
          <w:tblHeader/>
          <w:jc w:val="center"/>
        </w:trPr>
        <w:tc>
          <w:tcPr>
            <w:tcW w:w="1432" w:type="dxa"/>
          </w:tcPr>
          <w:p w:rsidR="006F4C8C" w:rsidRPr="006F4C8C" w:rsidRDefault="006F4C8C" w:rsidP="00BF419C">
            <w:pPr>
              <w:contextualSpacing/>
              <w:rPr>
                <w:rFonts w:cstheme="minorHAnsi"/>
                <w:sz w:val="18"/>
                <w:szCs w:val="18"/>
              </w:rPr>
            </w:pPr>
            <w:bookmarkStart w:id="29" w:name="_Hlk62627685"/>
            <w:r w:rsidRPr="006F4C8C">
              <w:rPr>
                <w:rFonts w:cstheme="minorHAnsi"/>
                <w:sz w:val="18"/>
                <w:szCs w:val="18"/>
              </w:rPr>
              <w:t>Priorytet</w:t>
            </w:r>
          </w:p>
        </w:tc>
        <w:tc>
          <w:tcPr>
            <w:tcW w:w="1187" w:type="dxa"/>
          </w:tcPr>
          <w:p w:rsidR="006F4C8C" w:rsidRPr="006F4C8C" w:rsidRDefault="006F4C8C" w:rsidP="00BF419C">
            <w:pPr>
              <w:contextualSpacing/>
              <w:rPr>
                <w:rFonts w:cstheme="minorHAnsi"/>
                <w:sz w:val="18"/>
                <w:szCs w:val="18"/>
              </w:rPr>
            </w:pPr>
            <w:r w:rsidRPr="006F4C8C">
              <w:rPr>
                <w:rFonts w:cstheme="minorHAnsi"/>
                <w:sz w:val="18"/>
                <w:szCs w:val="18"/>
              </w:rPr>
              <w:t>Fundusz</w:t>
            </w:r>
          </w:p>
        </w:tc>
        <w:tc>
          <w:tcPr>
            <w:tcW w:w="1128" w:type="dxa"/>
          </w:tcPr>
          <w:p w:rsidR="006F4C8C" w:rsidRPr="006F4C8C" w:rsidRDefault="006F4C8C" w:rsidP="00BF419C">
            <w:pPr>
              <w:contextualSpacing/>
              <w:rPr>
                <w:rFonts w:cstheme="minorHAnsi"/>
                <w:sz w:val="18"/>
                <w:szCs w:val="18"/>
              </w:rPr>
            </w:pPr>
            <w:r w:rsidRPr="006F4C8C">
              <w:rPr>
                <w:rFonts w:cstheme="minorHAnsi"/>
                <w:sz w:val="18"/>
                <w:szCs w:val="18"/>
              </w:rPr>
              <w:t>Kategoria regionu</w:t>
            </w:r>
          </w:p>
        </w:tc>
        <w:tc>
          <w:tcPr>
            <w:tcW w:w="1351" w:type="dxa"/>
          </w:tcPr>
          <w:p w:rsidR="006F4C8C" w:rsidRPr="006F4C8C" w:rsidRDefault="006F4C8C" w:rsidP="00BF419C">
            <w:pPr>
              <w:contextualSpacing/>
              <w:rPr>
                <w:rFonts w:cstheme="minorHAnsi"/>
                <w:sz w:val="18"/>
                <w:szCs w:val="18"/>
              </w:rPr>
            </w:pPr>
            <w:r w:rsidRPr="006F4C8C">
              <w:rPr>
                <w:rFonts w:cstheme="minorHAnsi"/>
                <w:sz w:val="18"/>
                <w:szCs w:val="18"/>
              </w:rPr>
              <w:t>Nr identyfikacyjny</w:t>
            </w:r>
          </w:p>
        </w:tc>
        <w:tc>
          <w:tcPr>
            <w:tcW w:w="1351" w:type="dxa"/>
          </w:tcPr>
          <w:p w:rsidR="006F4C8C" w:rsidRPr="006F4C8C" w:rsidRDefault="006F4C8C" w:rsidP="00BF419C">
            <w:pPr>
              <w:contextualSpacing/>
              <w:rPr>
                <w:rFonts w:cstheme="minorHAnsi"/>
                <w:sz w:val="18"/>
                <w:szCs w:val="18"/>
              </w:rPr>
            </w:pPr>
            <w:r w:rsidRPr="006F4C8C">
              <w:rPr>
                <w:rFonts w:cstheme="minorHAnsi"/>
                <w:sz w:val="18"/>
                <w:szCs w:val="18"/>
              </w:rPr>
              <w:t>Wskaźnik</w:t>
            </w:r>
          </w:p>
        </w:tc>
        <w:tc>
          <w:tcPr>
            <w:tcW w:w="1843" w:type="dxa"/>
          </w:tcPr>
          <w:p w:rsidR="006F4C8C" w:rsidRPr="006F4C8C" w:rsidRDefault="006F4C8C" w:rsidP="00BF419C">
            <w:pPr>
              <w:contextualSpacing/>
              <w:rPr>
                <w:rFonts w:cstheme="minorHAnsi"/>
                <w:sz w:val="18"/>
                <w:szCs w:val="18"/>
              </w:rPr>
            </w:pPr>
            <w:r w:rsidRPr="006F4C8C">
              <w:rPr>
                <w:rFonts w:cstheme="minorHAnsi"/>
                <w:sz w:val="18"/>
                <w:szCs w:val="18"/>
              </w:rPr>
              <w:t>Jednostka miary</w:t>
            </w:r>
          </w:p>
        </w:tc>
        <w:tc>
          <w:tcPr>
            <w:tcW w:w="1418" w:type="dxa"/>
          </w:tcPr>
          <w:p w:rsidR="006F4C8C" w:rsidRPr="006F4C8C" w:rsidRDefault="006F4C8C" w:rsidP="00BF419C">
            <w:pPr>
              <w:contextualSpacing/>
              <w:rPr>
                <w:rFonts w:cstheme="minorHAnsi"/>
                <w:sz w:val="18"/>
                <w:szCs w:val="18"/>
              </w:rPr>
            </w:pPr>
            <w:r w:rsidRPr="006F4C8C">
              <w:rPr>
                <w:rFonts w:cstheme="minorHAnsi"/>
                <w:sz w:val="18"/>
                <w:szCs w:val="18"/>
              </w:rPr>
              <w:t>Cel pośredni (2024)</w:t>
            </w:r>
          </w:p>
        </w:tc>
        <w:tc>
          <w:tcPr>
            <w:tcW w:w="1199" w:type="dxa"/>
          </w:tcPr>
          <w:p w:rsidR="006F4C8C" w:rsidRPr="006F4C8C" w:rsidRDefault="006F4C8C" w:rsidP="00BF419C">
            <w:pPr>
              <w:contextualSpacing/>
              <w:rPr>
                <w:rFonts w:cstheme="minorHAnsi"/>
                <w:sz w:val="18"/>
                <w:szCs w:val="18"/>
              </w:rPr>
            </w:pPr>
            <w:r w:rsidRPr="006F4C8C">
              <w:rPr>
                <w:rFonts w:cstheme="minorHAnsi"/>
                <w:sz w:val="18"/>
                <w:szCs w:val="18"/>
              </w:rPr>
              <w:t>Cel końcowy (2029)</w:t>
            </w:r>
          </w:p>
        </w:tc>
      </w:tr>
      <w:tr w:rsidR="006F4C8C" w:rsidRPr="006F4C8C" w:rsidTr="00BF419C">
        <w:trPr>
          <w:jc w:val="center"/>
        </w:trPr>
        <w:tc>
          <w:tcPr>
            <w:tcW w:w="1432" w:type="dxa"/>
          </w:tcPr>
          <w:p w:rsidR="006F4C8C" w:rsidRPr="006F4C8C" w:rsidRDefault="006F4C8C" w:rsidP="00BF419C">
            <w:pPr>
              <w:contextualSpacing/>
              <w:rPr>
                <w:rFonts w:cstheme="minorHAnsi"/>
                <w:sz w:val="18"/>
                <w:szCs w:val="18"/>
              </w:rPr>
            </w:pPr>
          </w:p>
        </w:tc>
        <w:tc>
          <w:tcPr>
            <w:tcW w:w="1187" w:type="dxa"/>
          </w:tcPr>
          <w:p w:rsidR="006F4C8C" w:rsidRPr="006F4C8C" w:rsidRDefault="006F4C8C" w:rsidP="00BF419C">
            <w:pPr>
              <w:contextualSpacing/>
              <w:rPr>
                <w:rFonts w:cstheme="minorHAnsi"/>
                <w:sz w:val="18"/>
                <w:szCs w:val="18"/>
              </w:rPr>
            </w:pPr>
          </w:p>
        </w:tc>
        <w:tc>
          <w:tcPr>
            <w:tcW w:w="1128" w:type="dxa"/>
          </w:tcPr>
          <w:p w:rsidR="006F4C8C" w:rsidRPr="006F4C8C" w:rsidRDefault="006F4C8C" w:rsidP="00BF419C">
            <w:pPr>
              <w:contextualSpacing/>
              <w:rPr>
                <w:rFonts w:cstheme="minorHAnsi"/>
                <w:sz w:val="18"/>
                <w:szCs w:val="18"/>
              </w:rPr>
            </w:pPr>
          </w:p>
        </w:tc>
        <w:tc>
          <w:tcPr>
            <w:tcW w:w="1351" w:type="dxa"/>
          </w:tcPr>
          <w:p w:rsidR="006F4C8C" w:rsidRPr="006F4C8C" w:rsidRDefault="006F4C8C" w:rsidP="00BF419C">
            <w:pPr>
              <w:contextualSpacing/>
              <w:rPr>
                <w:rFonts w:cstheme="minorHAnsi"/>
                <w:sz w:val="18"/>
                <w:szCs w:val="18"/>
              </w:rPr>
            </w:pPr>
          </w:p>
        </w:tc>
        <w:tc>
          <w:tcPr>
            <w:tcW w:w="1351" w:type="dxa"/>
          </w:tcPr>
          <w:p w:rsidR="006F4C8C" w:rsidRPr="006F4C8C" w:rsidRDefault="006F4C8C" w:rsidP="00BF419C">
            <w:pPr>
              <w:contextualSpacing/>
              <w:rPr>
                <w:rFonts w:cstheme="minorHAnsi"/>
                <w:sz w:val="18"/>
                <w:szCs w:val="18"/>
              </w:rPr>
            </w:pPr>
            <w:r w:rsidRPr="006F4C8C">
              <w:rPr>
                <w:rFonts w:cstheme="minorHAnsi"/>
                <w:sz w:val="18"/>
                <w:szCs w:val="18"/>
              </w:rPr>
              <w:t>Średnioroczna liczba etatów finansowanych z PT</w:t>
            </w:r>
          </w:p>
        </w:tc>
        <w:tc>
          <w:tcPr>
            <w:tcW w:w="1843" w:type="dxa"/>
          </w:tcPr>
          <w:p w:rsidR="006F4C8C" w:rsidRPr="006F4C8C" w:rsidRDefault="006F4C8C" w:rsidP="00BF419C">
            <w:pPr>
              <w:contextualSpacing/>
              <w:rPr>
                <w:rFonts w:cstheme="minorHAnsi"/>
                <w:sz w:val="18"/>
                <w:szCs w:val="18"/>
              </w:rPr>
            </w:pPr>
          </w:p>
        </w:tc>
        <w:tc>
          <w:tcPr>
            <w:tcW w:w="1418" w:type="dxa"/>
          </w:tcPr>
          <w:p w:rsidR="006F4C8C" w:rsidRPr="006F4C8C" w:rsidRDefault="006F4C8C" w:rsidP="00BF419C">
            <w:pPr>
              <w:contextualSpacing/>
              <w:rPr>
                <w:rFonts w:cstheme="minorHAnsi"/>
                <w:sz w:val="18"/>
                <w:szCs w:val="18"/>
              </w:rPr>
            </w:pPr>
          </w:p>
        </w:tc>
        <w:tc>
          <w:tcPr>
            <w:tcW w:w="1199" w:type="dxa"/>
          </w:tcPr>
          <w:p w:rsidR="006F4C8C" w:rsidRPr="006F4C8C" w:rsidRDefault="006F4C8C" w:rsidP="00BF419C">
            <w:pPr>
              <w:contextualSpacing/>
              <w:rPr>
                <w:rFonts w:cstheme="minorHAnsi"/>
                <w:sz w:val="18"/>
                <w:szCs w:val="18"/>
              </w:rPr>
            </w:pPr>
          </w:p>
        </w:tc>
      </w:tr>
      <w:tr w:rsidR="006F4C8C" w:rsidRPr="006F4C8C" w:rsidTr="00BF419C">
        <w:trPr>
          <w:jc w:val="center"/>
        </w:trPr>
        <w:tc>
          <w:tcPr>
            <w:tcW w:w="1432" w:type="dxa"/>
          </w:tcPr>
          <w:p w:rsidR="006F4C8C" w:rsidRPr="006F4C8C" w:rsidRDefault="006F4C8C" w:rsidP="00BF419C">
            <w:pPr>
              <w:contextualSpacing/>
              <w:rPr>
                <w:rFonts w:cstheme="minorHAnsi"/>
                <w:sz w:val="18"/>
                <w:szCs w:val="18"/>
              </w:rPr>
            </w:pPr>
          </w:p>
        </w:tc>
        <w:tc>
          <w:tcPr>
            <w:tcW w:w="1187" w:type="dxa"/>
          </w:tcPr>
          <w:p w:rsidR="006F4C8C" w:rsidRPr="006F4C8C" w:rsidRDefault="006F4C8C" w:rsidP="00BF419C">
            <w:pPr>
              <w:contextualSpacing/>
              <w:rPr>
                <w:rFonts w:cstheme="minorHAnsi"/>
                <w:sz w:val="18"/>
                <w:szCs w:val="18"/>
              </w:rPr>
            </w:pPr>
          </w:p>
        </w:tc>
        <w:tc>
          <w:tcPr>
            <w:tcW w:w="1128" w:type="dxa"/>
          </w:tcPr>
          <w:p w:rsidR="006F4C8C" w:rsidRPr="006F4C8C" w:rsidRDefault="006F4C8C" w:rsidP="00BF419C">
            <w:pPr>
              <w:contextualSpacing/>
              <w:rPr>
                <w:rFonts w:cstheme="minorHAnsi"/>
                <w:sz w:val="18"/>
                <w:szCs w:val="18"/>
              </w:rPr>
            </w:pPr>
          </w:p>
        </w:tc>
        <w:tc>
          <w:tcPr>
            <w:tcW w:w="1351" w:type="dxa"/>
          </w:tcPr>
          <w:p w:rsidR="006F4C8C" w:rsidRPr="006F4C8C" w:rsidRDefault="006F4C8C" w:rsidP="00BF419C">
            <w:pPr>
              <w:contextualSpacing/>
              <w:rPr>
                <w:rFonts w:cstheme="minorHAnsi"/>
                <w:sz w:val="18"/>
                <w:szCs w:val="18"/>
              </w:rPr>
            </w:pPr>
          </w:p>
        </w:tc>
        <w:tc>
          <w:tcPr>
            <w:tcW w:w="1351" w:type="dxa"/>
          </w:tcPr>
          <w:p w:rsidR="006F4C8C" w:rsidRPr="006F4C8C" w:rsidRDefault="006F4C8C" w:rsidP="00BF419C">
            <w:pPr>
              <w:contextualSpacing/>
              <w:rPr>
                <w:rFonts w:cstheme="minorHAnsi"/>
                <w:sz w:val="18"/>
                <w:szCs w:val="18"/>
              </w:rPr>
            </w:pPr>
            <w:r w:rsidRPr="006F4C8C">
              <w:rPr>
                <w:rFonts w:cstheme="minorHAnsi"/>
                <w:sz w:val="18"/>
                <w:szCs w:val="18"/>
              </w:rPr>
              <w:t>Liczba uczestników form szkoleniowych dla instytucji</w:t>
            </w:r>
          </w:p>
        </w:tc>
        <w:tc>
          <w:tcPr>
            <w:tcW w:w="1843" w:type="dxa"/>
          </w:tcPr>
          <w:p w:rsidR="006F4C8C" w:rsidRPr="006F4C8C" w:rsidRDefault="006F4C8C" w:rsidP="00BF419C">
            <w:pPr>
              <w:contextualSpacing/>
              <w:rPr>
                <w:rFonts w:cstheme="minorHAnsi"/>
                <w:sz w:val="18"/>
                <w:szCs w:val="18"/>
              </w:rPr>
            </w:pPr>
          </w:p>
        </w:tc>
        <w:tc>
          <w:tcPr>
            <w:tcW w:w="1418" w:type="dxa"/>
          </w:tcPr>
          <w:p w:rsidR="006F4C8C" w:rsidRPr="006F4C8C" w:rsidRDefault="006F4C8C" w:rsidP="00BF419C">
            <w:pPr>
              <w:contextualSpacing/>
              <w:rPr>
                <w:rFonts w:cstheme="minorHAnsi"/>
                <w:sz w:val="18"/>
                <w:szCs w:val="18"/>
              </w:rPr>
            </w:pPr>
          </w:p>
        </w:tc>
        <w:tc>
          <w:tcPr>
            <w:tcW w:w="1199" w:type="dxa"/>
          </w:tcPr>
          <w:p w:rsidR="006F4C8C" w:rsidRPr="006F4C8C" w:rsidRDefault="006F4C8C" w:rsidP="00BF419C">
            <w:pPr>
              <w:contextualSpacing/>
              <w:rPr>
                <w:rFonts w:cstheme="minorHAnsi"/>
                <w:sz w:val="18"/>
                <w:szCs w:val="18"/>
              </w:rPr>
            </w:pPr>
          </w:p>
        </w:tc>
      </w:tr>
      <w:tr w:rsidR="006F4C8C" w:rsidRPr="006F4C8C" w:rsidTr="00BF419C">
        <w:trPr>
          <w:jc w:val="center"/>
        </w:trPr>
        <w:tc>
          <w:tcPr>
            <w:tcW w:w="1432" w:type="dxa"/>
          </w:tcPr>
          <w:p w:rsidR="006F4C8C" w:rsidRPr="006F4C8C" w:rsidRDefault="006F4C8C" w:rsidP="00BF419C">
            <w:pPr>
              <w:contextualSpacing/>
              <w:rPr>
                <w:rFonts w:cstheme="minorHAnsi"/>
                <w:sz w:val="18"/>
                <w:szCs w:val="18"/>
              </w:rPr>
            </w:pPr>
          </w:p>
        </w:tc>
        <w:tc>
          <w:tcPr>
            <w:tcW w:w="1187" w:type="dxa"/>
          </w:tcPr>
          <w:p w:rsidR="006F4C8C" w:rsidRPr="006F4C8C" w:rsidRDefault="006F4C8C" w:rsidP="00BF419C">
            <w:pPr>
              <w:contextualSpacing/>
              <w:rPr>
                <w:rFonts w:cstheme="minorHAnsi"/>
                <w:sz w:val="18"/>
                <w:szCs w:val="18"/>
              </w:rPr>
            </w:pPr>
          </w:p>
        </w:tc>
        <w:tc>
          <w:tcPr>
            <w:tcW w:w="1128" w:type="dxa"/>
          </w:tcPr>
          <w:p w:rsidR="006F4C8C" w:rsidRPr="006F4C8C" w:rsidRDefault="006F4C8C" w:rsidP="00BF419C">
            <w:pPr>
              <w:contextualSpacing/>
              <w:rPr>
                <w:rFonts w:cstheme="minorHAnsi"/>
                <w:sz w:val="18"/>
                <w:szCs w:val="18"/>
              </w:rPr>
            </w:pPr>
          </w:p>
        </w:tc>
        <w:tc>
          <w:tcPr>
            <w:tcW w:w="1351" w:type="dxa"/>
          </w:tcPr>
          <w:p w:rsidR="006F4C8C" w:rsidRPr="006F4C8C" w:rsidRDefault="006F4C8C" w:rsidP="00BF419C">
            <w:pPr>
              <w:contextualSpacing/>
              <w:rPr>
                <w:rFonts w:cstheme="minorHAnsi"/>
                <w:sz w:val="18"/>
                <w:szCs w:val="18"/>
              </w:rPr>
            </w:pPr>
          </w:p>
        </w:tc>
        <w:tc>
          <w:tcPr>
            <w:tcW w:w="1351" w:type="dxa"/>
          </w:tcPr>
          <w:p w:rsidR="006F4C8C" w:rsidRPr="006F4C8C" w:rsidRDefault="006F4C8C" w:rsidP="00BF419C">
            <w:pPr>
              <w:contextualSpacing/>
              <w:rPr>
                <w:rFonts w:cstheme="minorHAnsi"/>
                <w:sz w:val="18"/>
                <w:szCs w:val="18"/>
              </w:rPr>
            </w:pPr>
            <w:r w:rsidRPr="006F4C8C">
              <w:rPr>
                <w:rFonts w:cstheme="minorHAnsi"/>
                <w:sz w:val="18"/>
                <w:szCs w:val="18"/>
              </w:rPr>
              <w:t>Liczba przeprowadzonych ewaluacji</w:t>
            </w:r>
          </w:p>
        </w:tc>
        <w:tc>
          <w:tcPr>
            <w:tcW w:w="1843" w:type="dxa"/>
          </w:tcPr>
          <w:p w:rsidR="006F4C8C" w:rsidRPr="006F4C8C" w:rsidRDefault="006F4C8C" w:rsidP="00BF419C">
            <w:pPr>
              <w:contextualSpacing/>
              <w:rPr>
                <w:rFonts w:cstheme="minorHAnsi"/>
                <w:sz w:val="18"/>
                <w:szCs w:val="18"/>
              </w:rPr>
            </w:pPr>
          </w:p>
        </w:tc>
        <w:tc>
          <w:tcPr>
            <w:tcW w:w="1418" w:type="dxa"/>
          </w:tcPr>
          <w:p w:rsidR="006F4C8C" w:rsidRPr="006F4C8C" w:rsidRDefault="006F4C8C" w:rsidP="00BF419C">
            <w:pPr>
              <w:contextualSpacing/>
              <w:rPr>
                <w:rFonts w:cstheme="minorHAnsi"/>
                <w:sz w:val="18"/>
                <w:szCs w:val="18"/>
              </w:rPr>
            </w:pPr>
          </w:p>
        </w:tc>
        <w:tc>
          <w:tcPr>
            <w:tcW w:w="1199" w:type="dxa"/>
          </w:tcPr>
          <w:p w:rsidR="006F4C8C" w:rsidRPr="006F4C8C" w:rsidRDefault="006F4C8C" w:rsidP="00BF419C">
            <w:pPr>
              <w:contextualSpacing/>
              <w:rPr>
                <w:rFonts w:cstheme="minorHAnsi"/>
                <w:sz w:val="18"/>
                <w:szCs w:val="18"/>
              </w:rPr>
            </w:pPr>
          </w:p>
        </w:tc>
      </w:tr>
    </w:tbl>
    <w:bookmarkEnd w:id="29"/>
    <w:p w:rsidR="006F4C8C" w:rsidRPr="006F4C8C" w:rsidRDefault="006F4C8C" w:rsidP="006F4C8C">
      <w:pPr>
        <w:spacing w:before="60" w:after="60" w:line="276" w:lineRule="auto"/>
        <w:rPr>
          <w:b/>
        </w:rPr>
      </w:pPr>
      <w:r w:rsidRPr="006F4C8C">
        <w:rPr>
          <w:b/>
        </w:rPr>
        <w:t>Orientacyjny podział zasobów programu (UE) według rodzaju interwencji</w:t>
      </w:r>
    </w:p>
    <w:p w:rsidR="006F4C8C" w:rsidRPr="006F4C8C" w:rsidRDefault="006F4C8C" w:rsidP="006F4C8C">
      <w:pPr>
        <w:spacing w:before="60" w:after="60" w:line="276" w:lineRule="auto"/>
      </w:pPr>
      <w:r w:rsidRPr="006F4C8C">
        <w:t>Tabela 1: Wymiar 1 – dziedzina interwencji</w:t>
      </w:r>
    </w:p>
    <w:tbl>
      <w:tblPr>
        <w:tblStyle w:val="Tabela-Siatka13"/>
        <w:tblW w:w="0" w:type="auto"/>
        <w:tblInd w:w="720" w:type="dxa"/>
        <w:tblLook w:val="04A0" w:firstRow="1" w:lastRow="0" w:firstColumn="1" w:lastColumn="0" w:noHBand="0" w:noVBand="1"/>
      </w:tblPr>
      <w:tblGrid>
        <w:gridCol w:w="1480"/>
        <w:gridCol w:w="1372"/>
        <w:gridCol w:w="1526"/>
        <w:gridCol w:w="1219"/>
        <w:gridCol w:w="1616"/>
      </w:tblGrid>
      <w:tr w:rsidR="006F4C8C" w:rsidRPr="006F4C8C" w:rsidTr="00667235">
        <w:tc>
          <w:tcPr>
            <w:tcW w:w="1480" w:type="dxa"/>
          </w:tcPr>
          <w:p w:rsidR="006F4C8C" w:rsidRPr="006F4C8C" w:rsidRDefault="006F4C8C" w:rsidP="006F4C8C">
            <w:pPr>
              <w:contextualSpacing/>
              <w:rPr>
                <w:sz w:val="18"/>
                <w:szCs w:val="18"/>
              </w:rPr>
            </w:pPr>
            <w:bookmarkStart w:id="30" w:name="_Hlk62627964"/>
            <w:r w:rsidRPr="006F4C8C">
              <w:rPr>
                <w:sz w:val="18"/>
                <w:szCs w:val="18"/>
              </w:rPr>
              <w:t>Nr priorytetu</w:t>
            </w:r>
          </w:p>
        </w:tc>
        <w:tc>
          <w:tcPr>
            <w:tcW w:w="1372" w:type="dxa"/>
          </w:tcPr>
          <w:p w:rsidR="006F4C8C" w:rsidRPr="006F4C8C" w:rsidRDefault="006F4C8C" w:rsidP="006F4C8C">
            <w:pPr>
              <w:contextualSpacing/>
              <w:rPr>
                <w:sz w:val="18"/>
                <w:szCs w:val="18"/>
              </w:rPr>
            </w:pPr>
            <w:r w:rsidRPr="006F4C8C">
              <w:rPr>
                <w:sz w:val="18"/>
                <w:szCs w:val="18"/>
              </w:rPr>
              <w:t>Fundusz</w:t>
            </w:r>
          </w:p>
        </w:tc>
        <w:tc>
          <w:tcPr>
            <w:tcW w:w="1526" w:type="dxa"/>
          </w:tcPr>
          <w:p w:rsidR="006F4C8C" w:rsidRPr="006F4C8C" w:rsidRDefault="006F4C8C" w:rsidP="006F4C8C">
            <w:pPr>
              <w:contextualSpacing/>
              <w:rPr>
                <w:sz w:val="18"/>
                <w:szCs w:val="18"/>
              </w:rPr>
            </w:pPr>
            <w:r w:rsidRPr="006F4C8C">
              <w:rPr>
                <w:sz w:val="18"/>
                <w:szCs w:val="18"/>
              </w:rPr>
              <w:t>Kategoria regionu</w:t>
            </w:r>
          </w:p>
        </w:tc>
        <w:tc>
          <w:tcPr>
            <w:tcW w:w="1219" w:type="dxa"/>
          </w:tcPr>
          <w:p w:rsidR="006F4C8C" w:rsidRPr="006F4C8C" w:rsidRDefault="006F4C8C" w:rsidP="006F4C8C">
            <w:pPr>
              <w:contextualSpacing/>
              <w:rPr>
                <w:sz w:val="18"/>
                <w:szCs w:val="18"/>
              </w:rPr>
            </w:pPr>
            <w:r w:rsidRPr="006F4C8C">
              <w:rPr>
                <w:sz w:val="18"/>
                <w:szCs w:val="18"/>
              </w:rPr>
              <w:t>Kod</w:t>
            </w:r>
          </w:p>
        </w:tc>
        <w:tc>
          <w:tcPr>
            <w:tcW w:w="1616" w:type="dxa"/>
          </w:tcPr>
          <w:p w:rsidR="006F4C8C" w:rsidRPr="006F4C8C" w:rsidRDefault="006F4C8C" w:rsidP="006F4C8C">
            <w:pPr>
              <w:contextualSpacing/>
              <w:rPr>
                <w:sz w:val="18"/>
                <w:szCs w:val="18"/>
              </w:rPr>
            </w:pPr>
            <w:r w:rsidRPr="006F4C8C">
              <w:rPr>
                <w:sz w:val="18"/>
                <w:szCs w:val="18"/>
              </w:rPr>
              <w:t>Kwota (EUR)</w:t>
            </w:r>
          </w:p>
        </w:tc>
      </w:tr>
      <w:tr w:rsidR="006F4C8C" w:rsidRPr="006F4C8C" w:rsidTr="00667235">
        <w:tc>
          <w:tcPr>
            <w:tcW w:w="1480" w:type="dxa"/>
          </w:tcPr>
          <w:p w:rsidR="006F4C8C" w:rsidRPr="006F4C8C" w:rsidRDefault="00330B6E" w:rsidP="006F4C8C">
            <w:pPr>
              <w:contextualSpacing/>
              <w:rPr>
                <w:sz w:val="18"/>
                <w:szCs w:val="18"/>
              </w:rPr>
            </w:pPr>
            <w:r>
              <w:rPr>
                <w:sz w:val="18"/>
                <w:szCs w:val="18"/>
              </w:rPr>
              <w:t>7</w:t>
            </w:r>
          </w:p>
        </w:tc>
        <w:tc>
          <w:tcPr>
            <w:tcW w:w="1372" w:type="dxa"/>
          </w:tcPr>
          <w:p w:rsidR="006F4C8C" w:rsidRPr="006F4C8C" w:rsidRDefault="00330B6E" w:rsidP="006F4C8C">
            <w:pPr>
              <w:contextualSpacing/>
              <w:rPr>
                <w:sz w:val="18"/>
                <w:szCs w:val="18"/>
              </w:rPr>
            </w:pPr>
            <w:r>
              <w:rPr>
                <w:sz w:val="18"/>
                <w:szCs w:val="18"/>
              </w:rPr>
              <w:t>EFS+</w:t>
            </w:r>
          </w:p>
        </w:tc>
        <w:tc>
          <w:tcPr>
            <w:tcW w:w="1526" w:type="dxa"/>
          </w:tcPr>
          <w:p w:rsidR="006F4C8C" w:rsidRPr="006F4C8C" w:rsidRDefault="00330B6E" w:rsidP="006F4C8C">
            <w:pPr>
              <w:contextualSpacing/>
              <w:rPr>
                <w:sz w:val="18"/>
                <w:szCs w:val="18"/>
              </w:rPr>
            </w:pPr>
            <w:r>
              <w:rPr>
                <w:sz w:val="18"/>
                <w:szCs w:val="18"/>
              </w:rPr>
              <w:t>słabiej rozwinięty</w:t>
            </w:r>
          </w:p>
        </w:tc>
        <w:tc>
          <w:tcPr>
            <w:tcW w:w="1219" w:type="dxa"/>
          </w:tcPr>
          <w:p w:rsidR="006F4C8C" w:rsidRPr="006F4C8C" w:rsidRDefault="006F4C8C" w:rsidP="006F4C8C">
            <w:pPr>
              <w:contextualSpacing/>
              <w:rPr>
                <w:sz w:val="18"/>
                <w:szCs w:val="18"/>
              </w:rPr>
            </w:pPr>
            <w:r w:rsidRPr="006F4C8C">
              <w:rPr>
                <w:sz w:val="18"/>
                <w:szCs w:val="18"/>
              </w:rPr>
              <w:t>179</w:t>
            </w:r>
          </w:p>
        </w:tc>
        <w:tc>
          <w:tcPr>
            <w:tcW w:w="1616" w:type="dxa"/>
          </w:tcPr>
          <w:p w:rsidR="006F4C8C" w:rsidRPr="006F4C8C" w:rsidRDefault="006F4C8C" w:rsidP="006F4C8C">
            <w:pPr>
              <w:contextualSpacing/>
              <w:rPr>
                <w:sz w:val="18"/>
                <w:szCs w:val="18"/>
              </w:rPr>
            </w:pPr>
          </w:p>
        </w:tc>
      </w:tr>
      <w:tr w:rsidR="006F4C8C" w:rsidRPr="006F4C8C" w:rsidTr="00667235">
        <w:tc>
          <w:tcPr>
            <w:tcW w:w="1480" w:type="dxa"/>
          </w:tcPr>
          <w:p w:rsidR="006F4C8C" w:rsidRPr="006F4C8C" w:rsidRDefault="00330B6E" w:rsidP="006F4C8C">
            <w:pPr>
              <w:contextualSpacing/>
              <w:rPr>
                <w:sz w:val="18"/>
                <w:szCs w:val="18"/>
              </w:rPr>
            </w:pPr>
            <w:r>
              <w:rPr>
                <w:sz w:val="18"/>
                <w:szCs w:val="18"/>
              </w:rPr>
              <w:t>7</w:t>
            </w:r>
          </w:p>
        </w:tc>
        <w:tc>
          <w:tcPr>
            <w:tcW w:w="1372" w:type="dxa"/>
          </w:tcPr>
          <w:p w:rsidR="006F4C8C" w:rsidRPr="006F4C8C" w:rsidRDefault="00330B6E" w:rsidP="006F4C8C">
            <w:pPr>
              <w:contextualSpacing/>
              <w:rPr>
                <w:sz w:val="18"/>
                <w:szCs w:val="18"/>
              </w:rPr>
            </w:pPr>
            <w:r>
              <w:rPr>
                <w:sz w:val="18"/>
                <w:szCs w:val="18"/>
              </w:rPr>
              <w:t>EFS+</w:t>
            </w:r>
          </w:p>
        </w:tc>
        <w:tc>
          <w:tcPr>
            <w:tcW w:w="1526" w:type="dxa"/>
          </w:tcPr>
          <w:p w:rsidR="006F4C8C" w:rsidRPr="006F4C8C" w:rsidRDefault="00330B6E" w:rsidP="006F4C8C">
            <w:pPr>
              <w:contextualSpacing/>
              <w:rPr>
                <w:sz w:val="18"/>
                <w:szCs w:val="18"/>
              </w:rPr>
            </w:pPr>
            <w:r>
              <w:rPr>
                <w:sz w:val="18"/>
                <w:szCs w:val="18"/>
              </w:rPr>
              <w:t>słabiej rozwinięty</w:t>
            </w:r>
          </w:p>
        </w:tc>
        <w:tc>
          <w:tcPr>
            <w:tcW w:w="1219" w:type="dxa"/>
          </w:tcPr>
          <w:p w:rsidR="006F4C8C" w:rsidRPr="006F4C8C" w:rsidRDefault="006F4C8C" w:rsidP="006F4C8C">
            <w:pPr>
              <w:contextualSpacing/>
              <w:rPr>
                <w:sz w:val="18"/>
                <w:szCs w:val="18"/>
              </w:rPr>
            </w:pPr>
            <w:r w:rsidRPr="006F4C8C">
              <w:rPr>
                <w:sz w:val="18"/>
                <w:szCs w:val="18"/>
              </w:rPr>
              <w:t>180</w:t>
            </w:r>
          </w:p>
        </w:tc>
        <w:tc>
          <w:tcPr>
            <w:tcW w:w="1616" w:type="dxa"/>
          </w:tcPr>
          <w:p w:rsidR="006F4C8C" w:rsidRPr="006F4C8C" w:rsidRDefault="006F4C8C" w:rsidP="006F4C8C">
            <w:pPr>
              <w:contextualSpacing/>
              <w:rPr>
                <w:sz w:val="18"/>
                <w:szCs w:val="18"/>
              </w:rPr>
            </w:pPr>
          </w:p>
        </w:tc>
      </w:tr>
      <w:tr w:rsidR="006F4C8C" w:rsidRPr="006F4C8C" w:rsidTr="00667235">
        <w:tc>
          <w:tcPr>
            <w:tcW w:w="1480" w:type="dxa"/>
          </w:tcPr>
          <w:p w:rsidR="006F4C8C" w:rsidRPr="006F4C8C" w:rsidRDefault="00330B6E" w:rsidP="006F4C8C">
            <w:pPr>
              <w:contextualSpacing/>
              <w:rPr>
                <w:sz w:val="18"/>
                <w:szCs w:val="18"/>
              </w:rPr>
            </w:pPr>
            <w:r>
              <w:rPr>
                <w:sz w:val="18"/>
                <w:szCs w:val="18"/>
              </w:rPr>
              <w:t>7</w:t>
            </w:r>
          </w:p>
        </w:tc>
        <w:tc>
          <w:tcPr>
            <w:tcW w:w="1372" w:type="dxa"/>
          </w:tcPr>
          <w:p w:rsidR="006F4C8C" w:rsidRPr="006F4C8C" w:rsidRDefault="00330B6E" w:rsidP="006F4C8C">
            <w:pPr>
              <w:contextualSpacing/>
              <w:rPr>
                <w:sz w:val="18"/>
                <w:szCs w:val="18"/>
              </w:rPr>
            </w:pPr>
            <w:r>
              <w:rPr>
                <w:sz w:val="18"/>
                <w:szCs w:val="18"/>
              </w:rPr>
              <w:t>EFS+</w:t>
            </w:r>
          </w:p>
        </w:tc>
        <w:tc>
          <w:tcPr>
            <w:tcW w:w="1526" w:type="dxa"/>
          </w:tcPr>
          <w:p w:rsidR="006F4C8C" w:rsidRPr="006F4C8C" w:rsidRDefault="00330B6E" w:rsidP="006F4C8C">
            <w:pPr>
              <w:contextualSpacing/>
              <w:rPr>
                <w:sz w:val="18"/>
                <w:szCs w:val="18"/>
              </w:rPr>
            </w:pPr>
            <w:r>
              <w:rPr>
                <w:sz w:val="18"/>
                <w:szCs w:val="18"/>
              </w:rPr>
              <w:t>słabiej rozwinięty</w:t>
            </w:r>
          </w:p>
        </w:tc>
        <w:tc>
          <w:tcPr>
            <w:tcW w:w="1219" w:type="dxa"/>
          </w:tcPr>
          <w:p w:rsidR="006F4C8C" w:rsidRPr="006F4C8C" w:rsidRDefault="006F4C8C" w:rsidP="006F4C8C">
            <w:pPr>
              <w:contextualSpacing/>
              <w:rPr>
                <w:sz w:val="18"/>
                <w:szCs w:val="18"/>
              </w:rPr>
            </w:pPr>
            <w:r w:rsidRPr="006F4C8C">
              <w:rPr>
                <w:sz w:val="18"/>
                <w:szCs w:val="18"/>
              </w:rPr>
              <w:t>181</w:t>
            </w:r>
          </w:p>
        </w:tc>
        <w:tc>
          <w:tcPr>
            <w:tcW w:w="1616" w:type="dxa"/>
          </w:tcPr>
          <w:p w:rsidR="006F4C8C" w:rsidRPr="006F4C8C" w:rsidRDefault="006F4C8C" w:rsidP="006F4C8C">
            <w:pPr>
              <w:contextualSpacing/>
              <w:rPr>
                <w:sz w:val="18"/>
                <w:szCs w:val="18"/>
              </w:rPr>
            </w:pPr>
          </w:p>
        </w:tc>
      </w:tr>
      <w:tr w:rsidR="006F4C8C" w:rsidRPr="006F4C8C" w:rsidTr="00667235">
        <w:tc>
          <w:tcPr>
            <w:tcW w:w="1480" w:type="dxa"/>
          </w:tcPr>
          <w:p w:rsidR="006F4C8C" w:rsidRPr="006F4C8C" w:rsidRDefault="00330B6E" w:rsidP="006F4C8C">
            <w:pPr>
              <w:contextualSpacing/>
              <w:rPr>
                <w:sz w:val="18"/>
                <w:szCs w:val="18"/>
              </w:rPr>
            </w:pPr>
            <w:r>
              <w:rPr>
                <w:sz w:val="18"/>
                <w:szCs w:val="18"/>
              </w:rPr>
              <w:t>7</w:t>
            </w:r>
          </w:p>
        </w:tc>
        <w:tc>
          <w:tcPr>
            <w:tcW w:w="1372" w:type="dxa"/>
          </w:tcPr>
          <w:p w:rsidR="006F4C8C" w:rsidRPr="006F4C8C" w:rsidRDefault="00330B6E" w:rsidP="006F4C8C">
            <w:pPr>
              <w:contextualSpacing/>
              <w:rPr>
                <w:sz w:val="18"/>
                <w:szCs w:val="18"/>
              </w:rPr>
            </w:pPr>
            <w:r>
              <w:rPr>
                <w:sz w:val="18"/>
                <w:szCs w:val="18"/>
              </w:rPr>
              <w:t>EFS+</w:t>
            </w:r>
          </w:p>
        </w:tc>
        <w:tc>
          <w:tcPr>
            <w:tcW w:w="1526" w:type="dxa"/>
          </w:tcPr>
          <w:p w:rsidR="006F4C8C" w:rsidRPr="006F4C8C" w:rsidRDefault="00330B6E" w:rsidP="006F4C8C">
            <w:pPr>
              <w:contextualSpacing/>
              <w:rPr>
                <w:sz w:val="18"/>
                <w:szCs w:val="18"/>
              </w:rPr>
            </w:pPr>
            <w:r>
              <w:rPr>
                <w:sz w:val="18"/>
                <w:szCs w:val="18"/>
              </w:rPr>
              <w:t>słabiej rozwinięty</w:t>
            </w:r>
          </w:p>
        </w:tc>
        <w:tc>
          <w:tcPr>
            <w:tcW w:w="1219" w:type="dxa"/>
          </w:tcPr>
          <w:p w:rsidR="006F4C8C" w:rsidRPr="006F4C8C" w:rsidRDefault="006F4C8C" w:rsidP="006F4C8C">
            <w:pPr>
              <w:contextualSpacing/>
              <w:rPr>
                <w:sz w:val="18"/>
                <w:szCs w:val="18"/>
              </w:rPr>
            </w:pPr>
            <w:r w:rsidRPr="006F4C8C">
              <w:rPr>
                <w:sz w:val="18"/>
                <w:szCs w:val="18"/>
              </w:rPr>
              <w:t>182</w:t>
            </w:r>
          </w:p>
        </w:tc>
        <w:tc>
          <w:tcPr>
            <w:tcW w:w="1616" w:type="dxa"/>
          </w:tcPr>
          <w:p w:rsidR="006F4C8C" w:rsidRPr="006F4C8C" w:rsidRDefault="006F4C8C" w:rsidP="006F4C8C">
            <w:pPr>
              <w:contextualSpacing/>
              <w:rPr>
                <w:sz w:val="18"/>
                <w:szCs w:val="18"/>
              </w:rPr>
            </w:pPr>
          </w:p>
        </w:tc>
      </w:tr>
    </w:tbl>
    <w:bookmarkEnd w:id="30"/>
    <w:p w:rsidR="006F4C8C" w:rsidRPr="006F4C8C" w:rsidRDefault="006F4C8C" w:rsidP="006F4C8C">
      <w:pPr>
        <w:spacing w:before="120" w:after="120"/>
        <w:contextualSpacing/>
      </w:pPr>
      <w:r w:rsidRPr="006F4C8C">
        <w:t>Tabela 2: Wymiar 6 – uzupełniające obszary tematyczne EFS +</w:t>
      </w:r>
    </w:p>
    <w:tbl>
      <w:tblPr>
        <w:tblStyle w:val="Tabela-Siatka13"/>
        <w:tblW w:w="0" w:type="auto"/>
        <w:tblInd w:w="720" w:type="dxa"/>
        <w:tblLook w:val="04A0" w:firstRow="1" w:lastRow="0" w:firstColumn="1" w:lastColumn="0" w:noHBand="0" w:noVBand="1"/>
      </w:tblPr>
      <w:tblGrid>
        <w:gridCol w:w="1480"/>
        <w:gridCol w:w="1372"/>
        <w:gridCol w:w="1526"/>
        <w:gridCol w:w="1219"/>
        <w:gridCol w:w="1616"/>
      </w:tblGrid>
      <w:tr w:rsidR="006F4C8C" w:rsidRPr="006F4C8C" w:rsidTr="000072E3">
        <w:trPr>
          <w:tblHeader/>
        </w:trPr>
        <w:tc>
          <w:tcPr>
            <w:tcW w:w="1480" w:type="dxa"/>
          </w:tcPr>
          <w:p w:rsidR="006F4C8C" w:rsidRPr="006F4C8C" w:rsidRDefault="006F4C8C" w:rsidP="006F4C8C">
            <w:pPr>
              <w:contextualSpacing/>
              <w:rPr>
                <w:sz w:val="18"/>
                <w:szCs w:val="18"/>
              </w:rPr>
            </w:pPr>
            <w:r w:rsidRPr="006F4C8C">
              <w:rPr>
                <w:sz w:val="18"/>
                <w:szCs w:val="18"/>
              </w:rPr>
              <w:t>Nr priorytetu</w:t>
            </w:r>
          </w:p>
        </w:tc>
        <w:tc>
          <w:tcPr>
            <w:tcW w:w="1372" w:type="dxa"/>
          </w:tcPr>
          <w:p w:rsidR="006F4C8C" w:rsidRPr="006F4C8C" w:rsidRDefault="006F4C8C" w:rsidP="006F4C8C">
            <w:pPr>
              <w:contextualSpacing/>
              <w:rPr>
                <w:sz w:val="18"/>
                <w:szCs w:val="18"/>
              </w:rPr>
            </w:pPr>
            <w:r w:rsidRPr="006F4C8C">
              <w:rPr>
                <w:sz w:val="18"/>
                <w:szCs w:val="18"/>
              </w:rPr>
              <w:t>Fundusz</w:t>
            </w:r>
          </w:p>
        </w:tc>
        <w:tc>
          <w:tcPr>
            <w:tcW w:w="1526" w:type="dxa"/>
          </w:tcPr>
          <w:p w:rsidR="006F4C8C" w:rsidRPr="006F4C8C" w:rsidRDefault="006F4C8C" w:rsidP="006F4C8C">
            <w:pPr>
              <w:contextualSpacing/>
              <w:rPr>
                <w:sz w:val="18"/>
                <w:szCs w:val="18"/>
              </w:rPr>
            </w:pPr>
            <w:r w:rsidRPr="006F4C8C">
              <w:rPr>
                <w:sz w:val="18"/>
                <w:szCs w:val="18"/>
              </w:rPr>
              <w:t>Kategoria regionu</w:t>
            </w:r>
          </w:p>
        </w:tc>
        <w:tc>
          <w:tcPr>
            <w:tcW w:w="1219" w:type="dxa"/>
          </w:tcPr>
          <w:p w:rsidR="006F4C8C" w:rsidRPr="006F4C8C" w:rsidRDefault="006F4C8C" w:rsidP="006F4C8C">
            <w:pPr>
              <w:contextualSpacing/>
              <w:rPr>
                <w:sz w:val="18"/>
                <w:szCs w:val="18"/>
              </w:rPr>
            </w:pPr>
            <w:r w:rsidRPr="006F4C8C">
              <w:rPr>
                <w:sz w:val="18"/>
                <w:szCs w:val="18"/>
              </w:rPr>
              <w:t>Kod</w:t>
            </w:r>
          </w:p>
        </w:tc>
        <w:tc>
          <w:tcPr>
            <w:tcW w:w="1616" w:type="dxa"/>
          </w:tcPr>
          <w:p w:rsidR="006F4C8C" w:rsidRPr="006F4C8C" w:rsidRDefault="006F4C8C" w:rsidP="006F4C8C">
            <w:pPr>
              <w:contextualSpacing/>
              <w:rPr>
                <w:sz w:val="18"/>
                <w:szCs w:val="18"/>
              </w:rPr>
            </w:pPr>
            <w:r w:rsidRPr="006F4C8C">
              <w:rPr>
                <w:sz w:val="18"/>
                <w:szCs w:val="18"/>
              </w:rPr>
              <w:t>Kwota (EUR)</w:t>
            </w:r>
          </w:p>
        </w:tc>
      </w:tr>
      <w:tr w:rsidR="006F4C8C" w:rsidRPr="006F4C8C" w:rsidTr="00667235">
        <w:tc>
          <w:tcPr>
            <w:tcW w:w="1480" w:type="dxa"/>
          </w:tcPr>
          <w:p w:rsidR="006F4C8C" w:rsidRPr="006F4C8C" w:rsidRDefault="006F4C8C" w:rsidP="006F4C8C">
            <w:pPr>
              <w:contextualSpacing/>
              <w:rPr>
                <w:sz w:val="18"/>
                <w:szCs w:val="18"/>
              </w:rPr>
            </w:pPr>
          </w:p>
        </w:tc>
        <w:tc>
          <w:tcPr>
            <w:tcW w:w="1372" w:type="dxa"/>
          </w:tcPr>
          <w:p w:rsidR="006F4C8C" w:rsidRPr="006F4C8C" w:rsidRDefault="006F4C8C" w:rsidP="006F4C8C">
            <w:pPr>
              <w:contextualSpacing/>
              <w:rPr>
                <w:sz w:val="18"/>
                <w:szCs w:val="18"/>
              </w:rPr>
            </w:pPr>
          </w:p>
        </w:tc>
        <w:tc>
          <w:tcPr>
            <w:tcW w:w="1526" w:type="dxa"/>
          </w:tcPr>
          <w:p w:rsidR="006F4C8C" w:rsidRPr="006F4C8C" w:rsidRDefault="006F4C8C" w:rsidP="006F4C8C">
            <w:pPr>
              <w:contextualSpacing/>
              <w:rPr>
                <w:sz w:val="18"/>
                <w:szCs w:val="18"/>
              </w:rPr>
            </w:pPr>
          </w:p>
        </w:tc>
        <w:tc>
          <w:tcPr>
            <w:tcW w:w="1219" w:type="dxa"/>
          </w:tcPr>
          <w:p w:rsidR="006F4C8C" w:rsidRPr="006F4C8C" w:rsidRDefault="006F4C8C" w:rsidP="006F4C8C">
            <w:pPr>
              <w:contextualSpacing/>
              <w:rPr>
                <w:sz w:val="18"/>
                <w:szCs w:val="18"/>
              </w:rPr>
            </w:pPr>
          </w:p>
        </w:tc>
        <w:tc>
          <w:tcPr>
            <w:tcW w:w="1616" w:type="dxa"/>
          </w:tcPr>
          <w:p w:rsidR="006F4C8C" w:rsidRPr="006F4C8C" w:rsidRDefault="006F4C8C" w:rsidP="006F4C8C">
            <w:pPr>
              <w:contextualSpacing/>
              <w:rPr>
                <w:sz w:val="18"/>
                <w:szCs w:val="18"/>
              </w:rPr>
            </w:pPr>
          </w:p>
        </w:tc>
      </w:tr>
      <w:tr w:rsidR="006F4C8C" w:rsidRPr="006F4C8C" w:rsidTr="00667235">
        <w:tc>
          <w:tcPr>
            <w:tcW w:w="1480" w:type="dxa"/>
          </w:tcPr>
          <w:p w:rsidR="006F4C8C" w:rsidRPr="006F4C8C" w:rsidRDefault="006F4C8C" w:rsidP="006F4C8C">
            <w:pPr>
              <w:contextualSpacing/>
              <w:rPr>
                <w:sz w:val="18"/>
                <w:szCs w:val="18"/>
              </w:rPr>
            </w:pPr>
          </w:p>
        </w:tc>
        <w:tc>
          <w:tcPr>
            <w:tcW w:w="1372" w:type="dxa"/>
          </w:tcPr>
          <w:p w:rsidR="006F4C8C" w:rsidRPr="006F4C8C" w:rsidRDefault="006F4C8C" w:rsidP="006F4C8C">
            <w:pPr>
              <w:contextualSpacing/>
              <w:rPr>
                <w:sz w:val="18"/>
                <w:szCs w:val="18"/>
              </w:rPr>
            </w:pPr>
          </w:p>
        </w:tc>
        <w:tc>
          <w:tcPr>
            <w:tcW w:w="1526" w:type="dxa"/>
          </w:tcPr>
          <w:p w:rsidR="006F4C8C" w:rsidRPr="006F4C8C" w:rsidRDefault="006F4C8C" w:rsidP="006F4C8C">
            <w:pPr>
              <w:contextualSpacing/>
              <w:rPr>
                <w:sz w:val="18"/>
                <w:szCs w:val="18"/>
              </w:rPr>
            </w:pPr>
          </w:p>
        </w:tc>
        <w:tc>
          <w:tcPr>
            <w:tcW w:w="1219" w:type="dxa"/>
          </w:tcPr>
          <w:p w:rsidR="006F4C8C" w:rsidRPr="006F4C8C" w:rsidRDefault="006F4C8C" w:rsidP="006F4C8C">
            <w:pPr>
              <w:contextualSpacing/>
              <w:rPr>
                <w:sz w:val="18"/>
                <w:szCs w:val="18"/>
              </w:rPr>
            </w:pPr>
          </w:p>
        </w:tc>
        <w:tc>
          <w:tcPr>
            <w:tcW w:w="1616" w:type="dxa"/>
          </w:tcPr>
          <w:p w:rsidR="006F4C8C" w:rsidRPr="006F4C8C" w:rsidRDefault="006F4C8C" w:rsidP="006F4C8C">
            <w:pPr>
              <w:contextualSpacing/>
              <w:rPr>
                <w:sz w:val="18"/>
                <w:szCs w:val="18"/>
              </w:rPr>
            </w:pPr>
          </w:p>
        </w:tc>
      </w:tr>
    </w:tbl>
    <w:p w:rsidR="006F4C8C" w:rsidRPr="006F4C8C" w:rsidRDefault="006F4C8C" w:rsidP="006F4C8C">
      <w:pPr>
        <w:spacing w:before="120" w:after="120"/>
        <w:contextualSpacing/>
        <w:rPr>
          <w:rFonts w:ascii="Calibri" w:hAnsi="Calibri" w:cs="Calibri"/>
        </w:rPr>
      </w:pPr>
      <w:r w:rsidRPr="006F4C8C">
        <w:rPr>
          <w:rFonts w:ascii="Calibri" w:hAnsi="Calibri" w:cs="Calibri"/>
        </w:rPr>
        <w:t>Tabela 3: Wymiar 7 – „Równouprawnienie płci” w ramach EFS+</w:t>
      </w:r>
      <w:r w:rsidRPr="006F4C8C">
        <w:rPr>
          <w:rFonts w:ascii="Calibri" w:hAnsi="Calibri" w:cs="Calibri"/>
          <w:vertAlign w:val="superscript"/>
        </w:rPr>
        <w:footnoteReference w:id="2"/>
      </w:r>
      <w:r w:rsidRPr="006F4C8C">
        <w:rPr>
          <w:rFonts w:ascii="Calibri" w:hAnsi="Calibri" w:cs="Calibri"/>
        </w:rPr>
        <w:t>, EFRR, Funduszu Spójności i FST</w:t>
      </w:r>
    </w:p>
    <w:tbl>
      <w:tblPr>
        <w:tblStyle w:val="Tabela-Siatka13"/>
        <w:tblW w:w="0" w:type="auto"/>
        <w:tblInd w:w="720" w:type="dxa"/>
        <w:tblLook w:val="04A0" w:firstRow="1" w:lastRow="0" w:firstColumn="1" w:lastColumn="0" w:noHBand="0" w:noVBand="1"/>
      </w:tblPr>
      <w:tblGrid>
        <w:gridCol w:w="1480"/>
        <w:gridCol w:w="1372"/>
        <w:gridCol w:w="1526"/>
        <w:gridCol w:w="1219"/>
        <w:gridCol w:w="1616"/>
      </w:tblGrid>
      <w:tr w:rsidR="006F4C8C" w:rsidRPr="006F4C8C" w:rsidTr="000072E3">
        <w:trPr>
          <w:tblHeader/>
        </w:trPr>
        <w:tc>
          <w:tcPr>
            <w:tcW w:w="1480" w:type="dxa"/>
          </w:tcPr>
          <w:p w:rsidR="006F4C8C" w:rsidRPr="006F4C8C" w:rsidRDefault="006F4C8C" w:rsidP="006F4C8C">
            <w:pPr>
              <w:contextualSpacing/>
              <w:rPr>
                <w:sz w:val="18"/>
                <w:szCs w:val="18"/>
              </w:rPr>
            </w:pPr>
            <w:r w:rsidRPr="006F4C8C">
              <w:rPr>
                <w:sz w:val="18"/>
                <w:szCs w:val="18"/>
              </w:rPr>
              <w:t>Nr priorytetu</w:t>
            </w:r>
          </w:p>
        </w:tc>
        <w:tc>
          <w:tcPr>
            <w:tcW w:w="1372" w:type="dxa"/>
          </w:tcPr>
          <w:p w:rsidR="006F4C8C" w:rsidRPr="006F4C8C" w:rsidRDefault="006F4C8C" w:rsidP="006F4C8C">
            <w:pPr>
              <w:contextualSpacing/>
              <w:rPr>
                <w:sz w:val="18"/>
                <w:szCs w:val="18"/>
              </w:rPr>
            </w:pPr>
            <w:r w:rsidRPr="006F4C8C">
              <w:rPr>
                <w:sz w:val="18"/>
                <w:szCs w:val="18"/>
              </w:rPr>
              <w:t>Fundusz</w:t>
            </w:r>
          </w:p>
        </w:tc>
        <w:tc>
          <w:tcPr>
            <w:tcW w:w="1526" w:type="dxa"/>
          </w:tcPr>
          <w:p w:rsidR="006F4C8C" w:rsidRPr="006F4C8C" w:rsidRDefault="006F4C8C" w:rsidP="006F4C8C">
            <w:pPr>
              <w:contextualSpacing/>
              <w:rPr>
                <w:sz w:val="18"/>
                <w:szCs w:val="18"/>
              </w:rPr>
            </w:pPr>
            <w:r w:rsidRPr="006F4C8C">
              <w:rPr>
                <w:sz w:val="18"/>
                <w:szCs w:val="18"/>
              </w:rPr>
              <w:t>Kategoria regionu</w:t>
            </w:r>
          </w:p>
        </w:tc>
        <w:tc>
          <w:tcPr>
            <w:tcW w:w="1219" w:type="dxa"/>
          </w:tcPr>
          <w:p w:rsidR="006F4C8C" w:rsidRPr="006F4C8C" w:rsidRDefault="006F4C8C" w:rsidP="006F4C8C">
            <w:pPr>
              <w:contextualSpacing/>
              <w:rPr>
                <w:sz w:val="18"/>
                <w:szCs w:val="18"/>
              </w:rPr>
            </w:pPr>
            <w:r w:rsidRPr="006F4C8C">
              <w:rPr>
                <w:sz w:val="18"/>
                <w:szCs w:val="18"/>
              </w:rPr>
              <w:t>Kod</w:t>
            </w:r>
          </w:p>
        </w:tc>
        <w:tc>
          <w:tcPr>
            <w:tcW w:w="1616" w:type="dxa"/>
          </w:tcPr>
          <w:p w:rsidR="006F4C8C" w:rsidRPr="006F4C8C" w:rsidRDefault="006F4C8C" w:rsidP="006F4C8C">
            <w:pPr>
              <w:contextualSpacing/>
              <w:rPr>
                <w:sz w:val="18"/>
                <w:szCs w:val="18"/>
              </w:rPr>
            </w:pPr>
            <w:r w:rsidRPr="006F4C8C">
              <w:rPr>
                <w:sz w:val="18"/>
                <w:szCs w:val="18"/>
              </w:rPr>
              <w:t>Kwota (EUR)</w:t>
            </w:r>
          </w:p>
        </w:tc>
      </w:tr>
      <w:tr w:rsidR="006F4C8C" w:rsidRPr="006F4C8C" w:rsidTr="00667235">
        <w:tc>
          <w:tcPr>
            <w:tcW w:w="1480" w:type="dxa"/>
          </w:tcPr>
          <w:p w:rsidR="006F4C8C" w:rsidRPr="006F4C8C" w:rsidRDefault="006F4C8C" w:rsidP="006F4C8C">
            <w:pPr>
              <w:contextualSpacing/>
              <w:rPr>
                <w:sz w:val="18"/>
                <w:szCs w:val="18"/>
              </w:rPr>
            </w:pPr>
          </w:p>
        </w:tc>
        <w:tc>
          <w:tcPr>
            <w:tcW w:w="1372" w:type="dxa"/>
          </w:tcPr>
          <w:p w:rsidR="006F4C8C" w:rsidRPr="006F4C8C" w:rsidRDefault="006F4C8C" w:rsidP="006F4C8C">
            <w:pPr>
              <w:contextualSpacing/>
              <w:rPr>
                <w:sz w:val="18"/>
                <w:szCs w:val="18"/>
              </w:rPr>
            </w:pPr>
          </w:p>
        </w:tc>
        <w:tc>
          <w:tcPr>
            <w:tcW w:w="1526" w:type="dxa"/>
          </w:tcPr>
          <w:p w:rsidR="006F4C8C" w:rsidRPr="006F4C8C" w:rsidRDefault="006F4C8C" w:rsidP="006F4C8C">
            <w:pPr>
              <w:contextualSpacing/>
              <w:rPr>
                <w:sz w:val="18"/>
                <w:szCs w:val="18"/>
              </w:rPr>
            </w:pPr>
          </w:p>
        </w:tc>
        <w:tc>
          <w:tcPr>
            <w:tcW w:w="1219" w:type="dxa"/>
          </w:tcPr>
          <w:p w:rsidR="006F4C8C" w:rsidRPr="006F4C8C" w:rsidRDefault="006F4C8C" w:rsidP="006F4C8C">
            <w:pPr>
              <w:contextualSpacing/>
              <w:rPr>
                <w:sz w:val="18"/>
                <w:szCs w:val="18"/>
              </w:rPr>
            </w:pPr>
          </w:p>
        </w:tc>
        <w:tc>
          <w:tcPr>
            <w:tcW w:w="1616" w:type="dxa"/>
          </w:tcPr>
          <w:p w:rsidR="006F4C8C" w:rsidRPr="006F4C8C" w:rsidRDefault="006F4C8C" w:rsidP="006F4C8C">
            <w:pPr>
              <w:contextualSpacing/>
              <w:rPr>
                <w:sz w:val="18"/>
                <w:szCs w:val="18"/>
              </w:rPr>
            </w:pPr>
          </w:p>
        </w:tc>
      </w:tr>
      <w:tr w:rsidR="006F4C8C" w:rsidRPr="006F4C8C" w:rsidTr="00667235">
        <w:tc>
          <w:tcPr>
            <w:tcW w:w="1480" w:type="dxa"/>
          </w:tcPr>
          <w:p w:rsidR="006F4C8C" w:rsidRPr="006F4C8C" w:rsidRDefault="006F4C8C" w:rsidP="006F4C8C">
            <w:pPr>
              <w:contextualSpacing/>
              <w:rPr>
                <w:sz w:val="18"/>
                <w:szCs w:val="18"/>
              </w:rPr>
            </w:pPr>
          </w:p>
        </w:tc>
        <w:tc>
          <w:tcPr>
            <w:tcW w:w="1372" w:type="dxa"/>
          </w:tcPr>
          <w:p w:rsidR="006F4C8C" w:rsidRPr="006F4C8C" w:rsidRDefault="006F4C8C" w:rsidP="006F4C8C">
            <w:pPr>
              <w:contextualSpacing/>
              <w:rPr>
                <w:sz w:val="18"/>
                <w:szCs w:val="18"/>
              </w:rPr>
            </w:pPr>
          </w:p>
        </w:tc>
        <w:tc>
          <w:tcPr>
            <w:tcW w:w="1526" w:type="dxa"/>
          </w:tcPr>
          <w:p w:rsidR="006F4C8C" w:rsidRPr="006F4C8C" w:rsidRDefault="006F4C8C" w:rsidP="006F4C8C">
            <w:pPr>
              <w:contextualSpacing/>
              <w:rPr>
                <w:sz w:val="18"/>
                <w:szCs w:val="18"/>
              </w:rPr>
            </w:pPr>
          </w:p>
        </w:tc>
        <w:tc>
          <w:tcPr>
            <w:tcW w:w="1219" w:type="dxa"/>
          </w:tcPr>
          <w:p w:rsidR="006F4C8C" w:rsidRPr="006F4C8C" w:rsidRDefault="006F4C8C" w:rsidP="006F4C8C">
            <w:pPr>
              <w:contextualSpacing/>
              <w:rPr>
                <w:sz w:val="18"/>
                <w:szCs w:val="18"/>
              </w:rPr>
            </w:pPr>
          </w:p>
        </w:tc>
        <w:tc>
          <w:tcPr>
            <w:tcW w:w="1616" w:type="dxa"/>
          </w:tcPr>
          <w:p w:rsidR="006F4C8C" w:rsidRPr="006F4C8C" w:rsidRDefault="006F4C8C" w:rsidP="006F4C8C">
            <w:pPr>
              <w:contextualSpacing/>
              <w:rPr>
                <w:sz w:val="18"/>
                <w:szCs w:val="18"/>
              </w:rPr>
            </w:pPr>
          </w:p>
        </w:tc>
      </w:tr>
      <w:tr w:rsidR="00111CAF" w:rsidRPr="006F4C8C" w:rsidTr="00667235">
        <w:tc>
          <w:tcPr>
            <w:tcW w:w="1480" w:type="dxa"/>
          </w:tcPr>
          <w:p w:rsidR="00111CAF" w:rsidRPr="006F4C8C" w:rsidRDefault="00111CAF" w:rsidP="006F4C8C">
            <w:pPr>
              <w:contextualSpacing/>
              <w:rPr>
                <w:sz w:val="18"/>
                <w:szCs w:val="18"/>
              </w:rPr>
            </w:pPr>
          </w:p>
        </w:tc>
        <w:tc>
          <w:tcPr>
            <w:tcW w:w="1372" w:type="dxa"/>
          </w:tcPr>
          <w:p w:rsidR="00111CAF" w:rsidRPr="006F4C8C" w:rsidRDefault="00111CAF" w:rsidP="006F4C8C">
            <w:pPr>
              <w:contextualSpacing/>
              <w:rPr>
                <w:sz w:val="18"/>
                <w:szCs w:val="18"/>
              </w:rPr>
            </w:pPr>
          </w:p>
        </w:tc>
        <w:tc>
          <w:tcPr>
            <w:tcW w:w="1526" w:type="dxa"/>
          </w:tcPr>
          <w:p w:rsidR="00111CAF" w:rsidRPr="006F4C8C" w:rsidRDefault="00111CAF" w:rsidP="006F4C8C">
            <w:pPr>
              <w:contextualSpacing/>
              <w:rPr>
                <w:sz w:val="18"/>
                <w:szCs w:val="18"/>
              </w:rPr>
            </w:pPr>
          </w:p>
        </w:tc>
        <w:tc>
          <w:tcPr>
            <w:tcW w:w="1219" w:type="dxa"/>
          </w:tcPr>
          <w:p w:rsidR="00111CAF" w:rsidRPr="006F4C8C" w:rsidRDefault="00111CAF" w:rsidP="006F4C8C">
            <w:pPr>
              <w:contextualSpacing/>
              <w:rPr>
                <w:sz w:val="18"/>
                <w:szCs w:val="18"/>
              </w:rPr>
            </w:pPr>
          </w:p>
        </w:tc>
        <w:tc>
          <w:tcPr>
            <w:tcW w:w="1616" w:type="dxa"/>
          </w:tcPr>
          <w:p w:rsidR="00111CAF" w:rsidRPr="006F4C8C" w:rsidRDefault="00111CAF" w:rsidP="006F4C8C">
            <w:pPr>
              <w:contextualSpacing/>
              <w:rPr>
                <w:sz w:val="18"/>
                <w:szCs w:val="18"/>
              </w:rPr>
            </w:pPr>
          </w:p>
        </w:tc>
      </w:tr>
    </w:tbl>
    <w:p w:rsidR="00111CAF" w:rsidRDefault="00111CAF" w:rsidP="00111CAF">
      <w:pPr>
        <w:sectPr w:rsidR="00111CAF" w:rsidSect="00A14002">
          <w:pgSz w:w="11906" w:h="16838"/>
          <w:pgMar w:top="1417" w:right="1417" w:bottom="1417" w:left="1417" w:header="708" w:footer="708" w:gutter="0"/>
          <w:cols w:space="708"/>
          <w:docGrid w:linePitch="360"/>
        </w:sectPr>
      </w:pPr>
    </w:p>
    <w:p w:rsidR="006F4C8C" w:rsidRPr="006F4C8C" w:rsidRDefault="006F4C8C" w:rsidP="00826A5E">
      <w:pPr>
        <w:pStyle w:val="Nagwek3"/>
        <w:rPr>
          <w:rFonts w:asciiTheme="minorHAnsi" w:hAnsiTheme="minorHAnsi" w:cstheme="minorHAnsi"/>
          <w:color w:val="auto"/>
          <w:sz w:val="22"/>
          <w:szCs w:val="22"/>
        </w:rPr>
      </w:pPr>
      <w:bookmarkStart w:id="31" w:name="_Toc77588646"/>
      <w:r w:rsidRPr="00826A5E">
        <w:rPr>
          <w:rFonts w:asciiTheme="minorHAnsi" w:hAnsiTheme="minorHAnsi" w:cstheme="minorHAnsi"/>
          <w:b/>
          <w:color w:val="auto"/>
          <w:sz w:val="22"/>
          <w:szCs w:val="22"/>
        </w:rPr>
        <w:t>2.8. Priorytet pomocy technicznej – EFRR</w:t>
      </w:r>
      <w:r w:rsidR="00826A5E" w:rsidRPr="00826A5E">
        <w:rPr>
          <w:rFonts w:asciiTheme="minorHAnsi" w:hAnsiTheme="minorHAnsi" w:cstheme="minorHAnsi"/>
          <w:color w:val="auto"/>
          <w:sz w:val="22"/>
          <w:szCs w:val="22"/>
        </w:rPr>
        <w:t xml:space="preserve"> (</w:t>
      </w:r>
      <w:r w:rsidRPr="006F4C8C">
        <w:rPr>
          <w:rFonts w:asciiTheme="minorHAnsi" w:hAnsiTheme="minorHAnsi" w:cstheme="minorHAnsi"/>
          <w:color w:val="auto"/>
          <w:sz w:val="22"/>
          <w:szCs w:val="22"/>
        </w:rPr>
        <w:t>zgodnie z art. 36 ust. 4 rozporządzenia w sprawie wspólnych przepisów</w:t>
      </w:r>
      <w:r w:rsidR="00826A5E" w:rsidRPr="00826A5E">
        <w:rPr>
          <w:rFonts w:asciiTheme="minorHAnsi" w:hAnsiTheme="minorHAnsi" w:cstheme="minorHAnsi"/>
          <w:color w:val="auto"/>
          <w:sz w:val="22"/>
          <w:szCs w:val="22"/>
        </w:rPr>
        <w:t>)</w:t>
      </w:r>
      <w:bookmarkEnd w:id="31"/>
    </w:p>
    <w:p w:rsidR="006F4C8C" w:rsidRPr="006F4C8C" w:rsidRDefault="006F4C8C" w:rsidP="006F4C8C">
      <w:pPr>
        <w:spacing w:before="60" w:after="60" w:line="276" w:lineRule="auto"/>
      </w:pPr>
      <w:r w:rsidRPr="006F4C8C">
        <w:rPr>
          <w:b/>
        </w:rPr>
        <w:t>Planowane rodzaje działań</w:t>
      </w:r>
    </w:p>
    <w:p w:rsidR="006F4C8C" w:rsidRPr="006F4C8C" w:rsidRDefault="006F4C8C" w:rsidP="006F4C8C">
      <w:pPr>
        <w:spacing w:before="120" w:after="120" w:line="276" w:lineRule="auto"/>
      </w:pPr>
      <w:r w:rsidRPr="006F4C8C">
        <w:t xml:space="preserve">W ramach </w:t>
      </w:r>
      <w:r w:rsidRPr="006F4C8C">
        <w:rPr>
          <w:b/>
        </w:rPr>
        <w:t>Osi Priorytetowej Pomoc Techniczna</w:t>
      </w:r>
      <w:r w:rsidRPr="006F4C8C">
        <w:t xml:space="preserve"> realizowane będą działania ukierunkowane na </w:t>
      </w:r>
      <w:r w:rsidRPr="006F4C8C">
        <w:rPr>
          <w:u w:val="single"/>
        </w:rPr>
        <w:t>zapewnienie niezbędnego potencjału kadrowego</w:t>
      </w:r>
      <w:r w:rsidRPr="006F4C8C">
        <w:t xml:space="preserve"> wszystkich instytucji i podmiotów zaangażowanych w przygotowanie, wdrażanie, zarządzanie finansowe, kontrolę, monitorowanie, certyfikację i ewaluację FEP 2021-2027. W tym zakresie będą finansowane wynagrodzenia oraz działania związane z podnoszeniem kwalifikacji i umiejętności zawodowych takie jak: studia podyplomowe, szkolenia, warsztaty, konferencje, wizyty studyjne oraz inne formy przygotowania zawodowego. W celu ograniczenia rotacji wyspecjalizowanych pracowników i zwiększenia ich motywacji stosowane będą </w:t>
      </w:r>
      <w:r w:rsidRPr="006F4C8C">
        <w:lastRenderedPageBreak/>
        <w:t>bodźce finansowe i pozafinansowe, a także wdrożone nowoczesne metody zarządzania zasobami ludzkimi. Środkami finansowymi Osi wspieranie będą również wydatki administracyjne, organizacyjne i techniczne</w:t>
      </w:r>
      <w:r w:rsidRPr="006F4C8C" w:rsidDel="00A75266">
        <w:t xml:space="preserve"> </w:t>
      </w:r>
      <w:r w:rsidRPr="006F4C8C">
        <w:t>zapewniające odpowiedni standard środowiska pracy, taki jak odpowiednie powierzchnie biurowe oraz niezbędne wyposażenie i sprzęt. Ponadto, wsparcie zostanie skierowane na zadania związane z zamknięciem pomocy, w tym w ramach RPO WP 2014-2021, jak również podjęcie działań zmierzających do opracowania dokumentów programowych na potrzeby kolejnego okresu programowania. Wzmocnienie kompetencji pracowników, stworzenie im możliwości rozwoju zawodowego poprzez podnoszenie kwalifikacji zawodowych przełoży się na usprawnienie programowania oraz wdrażania, a tym także efektywniejsze zarządzanie Programem.</w:t>
      </w:r>
    </w:p>
    <w:p w:rsidR="006F4C8C" w:rsidRPr="006F4C8C" w:rsidRDefault="006F4C8C" w:rsidP="006F4C8C">
      <w:pPr>
        <w:spacing w:before="120" w:after="120" w:line="276" w:lineRule="auto"/>
      </w:pPr>
      <w:r w:rsidRPr="006F4C8C">
        <w:t xml:space="preserve">Wsparcie będzie również ukierunkowane na działania służące sprawnej realizacji kluczowych </w:t>
      </w:r>
      <w:r w:rsidRPr="006F4C8C">
        <w:rPr>
          <w:u w:val="single"/>
        </w:rPr>
        <w:t>procesów wdrażania</w:t>
      </w:r>
      <w:r w:rsidRPr="006F4C8C">
        <w:t xml:space="preserve"> Programu począwszy od procesu wyboru projektów, poprzez zarządzanie finansowe, kontrolę i certyfikację. Ponadto zapewnione zostaną środki na wsparcie procesu monitorowania i analizowania postępów w realizacji Programu, badanie oddziaływania zaangażowanych środków na strukturę społeczno-gospodarczą województwa oraz ocenę stopnia realizacji przyjętych celów. Wsparciem objęta będzie również budowa, rozbudowa i utrzymanie systemu informatycznego zapewniającego sprawną obsługę procesu realizacji Programu, w tym informatyzację procesu wymiany dokumentów. Ze środków osi finansowane będą także przedsięwzięcia związane z przeprowadzeniem badań ewaluacyjnych, w tym analizy i ekspertyzy z zakresu wdrażania i zarządzania FEP 2021-2027. </w:t>
      </w:r>
    </w:p>
    <w:p w:rsidR="006F4C8C" w:rsidRPr="006F4C8C" w:rsidRDefault="006F4C8C" w:rsidP="006F4C8C">
      <w:pPr>
        <w:spacing w:before="120" w:after="120" w:line="276" w:lineRule="auto"/>
      </w:pPr>
      <w:r w:rsidRPr="006F4C8C">
        <w:t xml:space="preserve">Finansowane będą również </w:t>
      </w:r>
      <w:r w:rsidRPr="006F4C8C">
        <w:rPr>
          <w:u w:val="single"/>
        </w:rPr>
        <w:t>działania informacyjno-promocyjne</w:t>
      </w:r>
      <w:r w:rsidRPr="006F4C8C">
        <w:t xml:space="preserve"> przyczyniające się do upowszechnienia informacji o możliwościach uzyskania wsparcia, tym samym wpływające na wzrost widoczności środków UE na terenie regionu, w tym portal internetowy poświęcony FEP 2021-2027. Wszystkie działania informacyjno-promocyjne będą komplementarne z działaniami realizowanymi w ramach PO PT oraz zgodne z jednolitym systemem informowania o funduszach.</w:t>
      </w:r>
    </w:p>
    <w:p w:rsidR="006F4C8C" w:rsidRPr="006F4C8C" w:rsidRDefault="006F4C8C" w:rsidP="006F4C8C">
      <w:pPr>
        <w:spacing w:before="120" w:after="120" w:line="276" w:lineRule="auto"/>
      </w:pPr>
      <w:r w:rsidRPr="006F4C8C">
        <w:t xml:space="preserve">Interwencja będzie obejmować także działania ukierunkowane na </w:t>
      </w:r>
      <w:r w:rsidRPr="006F4C8C">
        <w:rPr>
          <w:u w:val="single"/>
        </w:rPr>
        <w:t>wzmocnienie potencjału beneficjentów</w:t>
      </w:r>
      <w:r w:rsidRPr="006F4C8C">
        <w:t xml:space="preserve"> i potencjalnych beneficjentów zaangażowanych w realizację Programu, poprzez organizację dedykowanych specjalistycznych szkoleń, konsultacji i spotkań informacyjnych. Udzielane będzie także wsparcie eksperckie w postaci doradztwa przy przygotowaniu i weryfikacji dokumentacji dla projektów o charakterze strategicznym dla rozwoju województwa. Wsparcie obejmie również obsługę i organizację prac Komitetu Monitorującego oraz innych ciał doradczych zaangażowanych we wdrażanie Programu. Ponadto, wsparcie zostanie skierowane również do beneficjentów na zadania związane z przygotowaniem dokumentacji.</w:t>
      </w:r>
    </w:p>
    <w:p w:rsidR="006F4C8C" w:rsidRPr="006F4C8C" w:rsidRDefault="006F4C8C" w:rsidP="006F4C8C">
      <w:pPr>
        <w:spacing w:before="120" w:after="120" w:line="276" w:lineRule="auto"/>
      </w:pPr>
      <w:r w:rsidRPr="006F4C8C">
        <w:rPr>
          <w:u w:val="single"/>
        </w:rPr>
        <w:t>Główne grupy docelowe</w:t>
      </w:r>
    </w:p>
    <w:p w:rsidR="006F4C8C" w:rsidRPr="006F4C8C" w:rsidRDefault="006F4C8C" w:rsidP="006F4C8C">
      <w:pPr>
        <w:spacing w:before="120" w:after="120" w:line="276" w:lineRule="auto"/>
      </w:pPr>
      <w:r w:rsidRPr="006F4C8C">
        <w:t>Wszystkie instytucje i podmioty zaangażowane w przygotowanie, wdrażanie, zarządzanie finansowe, kontrolę, monitorowanie, certyfikację i ewaluację FEP 2021-2027,</w:t>
      </w:r>
      <w:r w:rsidRPr="006F4C8C">
        <w:rPr>
          <w:color w:val="FF0000"/>
        </w:rPr>
        <w:t xml:space="preserve"> </w:t>
      </w:r>
      <w:r w:rsidRPr="006F4C8C">
        <w:t>partnerzy, beneficjenci i potencjalni beneficjenci zaangażowanie w realizację Programu.</w:t>
      </w:r>
    </w:p>
    <w:p w:rsidR="006F4C8C" w:rsidRPr="006F4C8C" w:rsidRDefault="006F4C8C" w:rsidP="006F4C8C">
      <w:pPr>
        <w:spacing w:before="120" w:after="120"/>
        <w:rPr>
          <w:b/>
        </w:rPr>
      </w:pPr>
      <w:r w:rsidRPr="006F4C8C">
        <w:rPr>
          <w:b/>
        </w:rPr>
        <w:t>Wskaźniki</w:t>
      </w:r>
    </w:p>
    <w:p w:rsidR="006F4C8C" w:rsidRPr="006F4C8C" w:rsidRDefault="006F4C8C" w:rsidP="006F4C8C">
      <w:pPr>
        <w:spacing w:before="120" w:after="120"/>
      </w:pPr>
      <w:r w:rsidRPr="006F4C8C">
        <w:t>Tabela 1: Wskaźniki produktu</w:t>
      </w:r>
    </w:p>
    <w:tbl>
      <w:tblPr>
        <w:tblStyle w:val="Tabela-Siatka13"/>
        <w:tblpPr w:leftFromText="141" w:rightFromText="141" w:vertAnchor="text" w:horzAnchor="margin" w:tblpXSpec="center" w:tblpY="207"/>
        <w:tblW w:w="10909" w:type="dxa"/>
        <w:tblLayout w:type="fixed"/>
        <w:tblLook w:val="04A0" w:firstRow="1" w:lastRow="0" w:firstColumn="1" w:lastColumn="0" w:noHBand="0" w:noVBand="1"/>
      </w:tblPr>
      <w:tblGrid>
        <w:gridCol w:w="1432"/>
        <w:gridCol w:w="1187"/>
        <w:gridCol w:w="1128"/>
        <w:gridCol w:w="1351"/>
        <w:gridCol w:w="1351"/>
        <w:gridCol w:w="1843"/>
        <w:gridCol w:w="1418"/>
        <w:gridCol w:w="1199"/>
      </w:tblGrid>
      <w:tr w:rsidR="006F4C8C" w:rsidRPr="006F4C8C" w:rsidTr="000072E3">
        <w:trPr>
          <w:tblHeader/>
        </w:trPr>
        <w:tc>
          <w:tcPr>
            <w:tcW w:w="1432" w:type="dxa"/>
          </w:tcPr>
          <w:p w:rsidR="006F4C8C" w:rsidRPr="006F4C8C" w:rsidRDefault="006F4C8C" w:rsidP="006F4C8C">
            <w:pPr>
              <w:contextualSpacing/>
              <w:rPr>
                <w:rFonts w:cstheme="minorHAnsi"/>
                <w:sz w:val="18"/>
                <w:szCs w:val="18"/>
              </w:rPr>
            </w:pPr>
            <w:r w:rsidRPr="006F4C8C">
              <w:rPr>
                <w:rFonts w:cstheme="minorHAnsi"/>
                <w:sz w:val="18"/>
                <w:szCs w:val="18"/>
              </w:rPr>
              <w:t>Priorytet</w:t>
            </w:r>
          </w:p>
        </w:tc>
        <w:tc>
          <w:tcPr>
            <w:tcW w:w="1187" w:type="dxa"/>
          </w:tcPr>
          <w:p w:rsidR="006F4C8C" w:rsidRPr="006F4C8C" w:rsidRDefault="006F4C8C" w:rsidP="006F4C8C">
            <w:pPr>
              <w:contextualSpacing/>
              <w:rPr>
                <w:rFonts w:cstheme="minorHAnsi"/>
                <w:sz w:val="18"/>
                <w:szCs w:val="18"/>
              </w:rPr>
            </w:pPr>
            <w:r w:rsidRPr="006F4C8C">
              <w:rPr>
                <w:rFonts w:cstheme="minorHAnsi"/>
                <w:sz w:val="18"/>
                <w:szCs w:val="18"/>
              </w:rPr>
              <w:t>Fundusz</w:t>
            </w:r>
          </w:p>
        </w:tc>
        <w:tc>
          <w:tcPr>
            <w:tcW w:w="1128" w:type="dxa"/>
          </w:tcPr>
          <w:p w:rsidR="006F4C8C" w:rsidRPr="006F4C8C" w:rsidRDefault="006F4C8C" w:rsidP="006F4C8C">
            <w:pPr>
              <w:contextualSpacing/>
              <w:rPr>
                <w:rFonts w:cstheme="minorHAnsi"/>
                <w:sz w:val="18"/>
                <w:szCs w:val="18"/>
              </w:rPr>
            </w:pPr>
            <w:r w:rsidRPr="006F4C8C">
              <w:rPr>
                <w:rFonts w:cstheme="minorHAnsi"/>
                <w:sz w:val="18"/>
                <w:szCs w:val="18"/>
              </w:rPr>
              <w:t>Kategoria regionu</w:t>
            </w:r>
          </w:p>
        </w:tc>
        <w:tc>
          <w:tcPr>
            <w:tcW w:w="1351" w:type="dxa"/>
          </w:tcPr>
          <w:p w:rsidR="006F4C8C" w:rsidRPr="006F4C8C" w:rsidRDefault="006F4C8C" w:rsidP="006F4C8C">
            <w:pPr>
              <w:contextualSpacing/>
              <w:rPr>
                <w:rFonts w:cstheme="minorHAnsi"/>
                <w:sz w:val="18"/>
                <w:szCs w:val="18"/>
              </w:rPr>
            </w:pPr>
            <w:r w:rsidRPr="006F4C8C">
              <w:rPr>
                <w:rFonts w:cstheme="minorHAnsi"/>
                <w:sz w:val="18"/>
                <w:szCs w:val="18"/>
              </w:rPr>
              <w:t>Nr identyfikacyjny</w:t>
            </w:r>
          </w:p>
        </w:tc>
        <w:tc>
          <w:tcPr>
            <w:tcW w:w="1351" w:type="dxa"/>
          </w:tcPr>
          <w:p w:rsidR="006F4C8C" w:rsidRPr="006F4C8C" w:rsidRDefault="006F4C8C" w:rsidP="006F4C8C">
            <w:pPr>
              <w:contextualSpacing/>
              <w:rPr>
                <w:rFonts w:cstheme="minorHAnsi"/>
                <w:sz w:val="18"/>
                <w:szCs w:val="18"/>
              </w:rPr>
            </w:pPr>
            <w:r w:rsidRPr="006F4C8C">
              <w:rPr>
                <w:rFonts w:cstheme="minorHAnsi"/>
                <w:sz w:val="18"/>
                <w:szCs w:val="18"/>
              </w:rPr>
              <w:t>Wskaźnik</w:t>
            </w:r>
          </w:p>
        </w:tc>
        <w:tc>
          <w:tcPr>
            <w:tcW w:w="1843" w:type="dxa"/>
          </w:tcPr>
          <w:p w:rsidR="006F4C8C" w:rsidRPr="006F4C8C" w:rsidRDefault="006F4C8C" w:rsidP="006F4C8C">
            <w:pPr>
              <w:contextualSpacing/>
              <w:rPr>
                <w:rFonts w:cstheme="minorHAnsi"/>
                <w:sz w:val="18"/>
                <w:szCs w:val="18"/>
              </w:rPr>
            </w:pPr>
            <w:r w:rsidRPr="006F4C8C">
              <w:rPr>
                <w:rFonts w:cstheme="minorHAnsi"/>
                <w:sz w:val="18"/>
                <w:szCs w:val="18"/>
              </w:rPr>
              <w:t>Jednostka miary</w:t>
            </w:r>
          </w:p>
        </w:tc>
        <w:tc>
          <w:tcPr>
            <w:tcW w:w="1418" w:type="dxa"/>
          </w:tcPr>
          <w:p w:rsidR="006F4C8C" w:rsidRPr="006F4C8C" w:rsidRDefault="006F4C8C" w:rsidP="006F4C8C">
            <w:pPr>
              <w:contextualSpacing/>
              <w:rPr>
                <w:rFonts w:cstheme="minorHAnsi"/>
                <w:sz w:val="18"/>
                <w:szCs w:val="18"/>
              </w:rPr>
            </w:pPr>
            <w:r w:rsidRPr="006F4C8C">
              <w:rPr>
                <w:rFonts w:cstheme="minorHAnsi"/>
                <w:sz w:val="18"/>
                <w:szCs w:val="18"/>
              </w:rPr>
              <w:t>Cel pośredni (2024)</w:t>
            </w:r>
          </w:p>
        </w:tc>
        <w:tc>
          <w:tcPr>
            <w:tcW w:w="1199" w:type="dxa"/>
          </w:tcPr>
          <w:p w:rsidR="006F4C8C" w:rsidRPr="006F4C8C" w:rsidRDefault="006F4C8C" w:rsidP="006F4C8C">
            <w:pPr>
              <w:contextualSpacing/>
              <w:rPr>
                <w:rFonts w:cstheme="minorHAnsi"/>
                <w:sz w:val="18"/>
                <w:szCs w:val="18"/>
              </w:rPr>
            </w:pPr>
            <w:r w:rsidRPr="006F4C8C">
              <w:rPr>
                <w:rFonts w:cstheme="minorHAnsi"/>
                <w:sz w:val="18"/>
                <w:szCs w:val="18"/>
              </w:rPr>
              <w:t>Cel końcowy (2029)</w:t>
            </w:r>
          </w:p>
        </w:tc>
      </w:tr>
      <w:tr w:rsidR="006F4C8C" w:rsidRPr="006F4C8C" w:rsidTr="00667235">
        <w:tc>
          <w:tcPr>
            <w:tcW w:w="1432" w:type="dxa"/>
          </w:tcPr>
          <w:p w:rsidR="006F4C8C" w:rsidRPr="006F4C8C" w:rsidRDefault="006F4C8C" w:rsidP="006F4C8C">
            <w:pPr>
              <w:contextualSpacing/>
              <w:rPr>
                <w:rFonts w:cstheme="minorHAnsi"/>
                <w:sz w:val="18"/>
                <w:szCs w:val="18"/>
              </w:rPr>
            </w:pPr>
          </w:p>
        </w:tc>
        <w:tc>
          <w:tcPr>
            <w:tcW w:w="1187" w:type="dxa"/>
          </w:tcPr>
          <w:p w:rsidR="006F4C8C" w:rsidRPr="006F4C8C" w:rsidRDefault="006F4C8C" w:rsidP="006F4C8C">
            <w:pPr>
              <w:contextualSpacing/>
              <w:rPr>
                <w:rFonts w:cstheme="minorHAnsi"/>
                <w:sz w:val="18"/>
                <w:szCs w:val="18"/>
              </w:rPr>
            </w:pPr>
          </w:p>
        </w:tc>
        <w:tc>
          <w:tcPr>
            <w:tcW w:w="1128" w:type="dxa"/>
          </w:tcPr>
          <w:p w:rsidR="006F4C8C" w:rsidRPr="006F4C8C" w:rsidRDefault="006F4C8C" w:rsidP="006F4C8C">
            <w:pPr>
              <w:contextualSpacing/>
              <w:rPr>
                <w:rFonts w:cstheme="minorHAnsi"/>
                <w:sz w:val="18"/>
                <w:szCs w:val="18"/>
              </w:rPr>
            </w:pPr>
          </w:p>
        </w:tc>
        <w:tc>
          <w:tcPr>
            <w:tcW w:w="1351" w:type="dxa"/>
          </w:tcPr>
          <w:p w:rsidR="006F4C8C" w:rsidRPr="006F4C8C" w:rsidRDefault="006F4C8C" w:rsidP="006F4C8C">
            <w:pPr>
              <w:contextualSpacing/>
              <w:rPr>
                <w:rFonts w:cstheme="minorHAnsi"/>
                <w:sz w:val="18"/>
                <w:szCs w:val="18"/>
              </w:rPr>
            </w:pPr>
          </w:p>
        </w:tc>
        <w:tc>
          <w:tcPr>
            <w:tcW w:w="1351" w:type="dxa"/>
          </w:tcPr>
          <w:p w:rsidR="006F4C8C" w:rsidRPr="006F4C8C" w:rsidRDefault="006F4C8C" w:rsidP="006F4C8C">
            <w:pPr>
              <w:contextualSpacing/>
              <w:rPr>
                <w:rFonts w:cstheme="minorHAnsi"/>
                <w:sz w:val="18"/>
                <w:szCs w:val="18"/>
              </w:rPr>
            </w:pPr>
            <w:r w:rsidRPr="006F4C8C">
              <w:rPr>
                <w:rFonts w:cstheme="minorHAnsi"/>
                <w:sz w:val="18"/>
                <w:szCs w:val="18"/>
              </w:rPr>
              <w:t xml:space="preserve">Średnioroczna liczba etatów </w:t>
            </w:r>
            <w:r w:rsidRPr="006F4C8C">
              <w:rPr>
                <w:rFonts w:cstheme="minorHAnsi"/>
                <w:sz w:val="18"/>
                <w:szCs w:val="18"/>
              </w:rPr>
              <w:lastRenderedPageBreak/>
              <w:t>finansowanych z PT</w:t>
            </w:r>
          </w:p>
        </w:tc>
        <w:tc>
          <w:tcPr>
            <w:tcW w:w="1843" w:type="dxa"/>
          </w:tcPr>
          <w:p w:rsidR="006F4C8C" w:rsidRPr="006F4C8C" w:rsidRDefault="006F4C8C" w:rsidP="006F4C8C">
            <w:pPr>
              <w:contextualSpacing/>
              <w:rPr>
                <w:rFonts w:cstheme="minorHAnsi"/>
                <w:sz w:val="18"/>
                <w:szCs w:val="18"/>
              </w:rPr>
            </w:pPr>
          </w:p>
        </w:tc>
        <w:tc>
          <w:tcPr>
            <w:tcW w:w="1418" w:type="dxa"/>
          </w:tcPr>
          <w:p w:rsidR="006F4C8C" w:rsidRPr="006F4C8C" w:rsidRDefault="006F4C8C" w:rsidP="006F4C8C">
            <w:pPr>
              <w:contextualSpacing/>
              <w:rPr>
                <w:rFonts w:cstheme="minorHAnsi"/>
                <w:sz w:val="18"/>
                <w:szCs w:val="18"/>
              </w:rPr>
            </w:pPr>
          </w:p>
        </w:tc>
        <w:tc>
          <w:tcPr>
            <w:tcW w:w="1199" w:type="dxa"/>
          </w:tcPr>
          <w:p w:rsidR="006F4C8C" w:rsidRPr="006F4C8C" w:rsidRDefault="006F4C8C" w:rsidP="006F4C8C">
            <w:pPr>
              <w:contextualSpacing/>
              <w:rPr>
                <w:rFonts w:cstheme="minorHAnsi"/>
                <w:sz w:val="18"/>
                <w:szCs w:val="18"/>
              </w:rPr>
            </w:pPr>
          </w:p>
        </w:tc>
      </w:tr>
      <w:tr w:rsidR="006F4C8C" w:rsidRPr="006F4C8C" w:rsidTr="00667235">
        <w:tc>
          <w:tcPr>
            <w:tcW w:w="1432" w:type="dxa"/>
          </w:tcPr>
          <w:p w:rsidR="006F4C8C" w:rsidRPr="006F4C8C" w:rsidRDefault="006F4C8C" w:rsidP="006F4C8C">
            <w:pPr>
              <w:contextualSpacing/>
              <w:rPr>
                <w:rFonts w:cstheme="minorHAnsi"/>
                <w:sz w:val="18"/>
                <w:szCs w:val="18"/>
              </w:rPr>
            </w:pPr>
          </w:p>
        </w:tc>
        <w:tc>
          <w:tcPr>
            <w:tcW w:w="1187" w:type="dxa"/>
          </w:tcPr>
          <w:p w:rsidR="006F4C8C" w:rsidRPr="006F4C8C" w:rsidRDefault="006F4C8C" w:rsidP="006F4C8C">
            <w:pPr>
              <w:contextualSpacing/>
              <w:rPr>
                <w:rFonts w:cstheme="minorHAnsi"/>
                <w:sz w:val="18"/>
                <w:szCs w:val="18"/>
              </w:rPr>
            </w:pPr>
          </w:p>
        </w:tc>
        <w:tc>
          <w:tcPr>
            <w:tcW w:w="1128" w:type="dxa"/>
          </w:tcPr>
          <w:p w:rsidR="006F4C8C" w:rsidRPr="006F4C8C" w:rsidRDefault="006F4C8C" w:rsidP="006F4C8C">
            <w:pPr>
              <w:contextualSpacing/>
              <w:rPr>
                <w:rFonts w:cstheme="minorHAnsi"/>
                <w:sz w:val="18"/>
                <w:szCs w:val="18"/>
              </w:rPr>
            </w:pPr>
          </w:p>
        </w:tc>
        <w:tc>
          <w:tcPr>
            <w:tcW w:w="1351" w:type="dxa"/>
          </w:tcPr>
          <w:p w:rsidR="006F4C8C" w:rsidRPr="006F4C8C" w:rsidRDefault="006F4C8C" w:rsidP="006F4C8C">
            <w:pPr>
              <w:contextualSpacing/>
              <w:rPr>
                <w:rFonts w:cstheme="minorHAnsi"/>
                <w:sz w:val="18"/>
                <w:szCs w:val="18"/>
              </w:rPr>
            </w:pPr>
          </w:p>
        </w:tc>
        <w:tc>
          <w:tcPr>
            <w:tcW w:w="1351" w:type="dxa"/>
          </w:tcPr>
          <w:p w:rsidR="006F4C8C" w:rsidRPr="006F4C8C" w:rsidRDefault="006F4C8C" w:rsidP="006F4C8C">
            <w:pPr>
              <w:contextualSpacing/>
              <w:rPr>
                <w:rFonts w:cstheme="minorHAnsi"/>
                <w:sz w:val="18"/>
                <w:szCs w:val="18"/>
              </w:rPr>
            </w:pPr>
            <w:r w:rsidRPr="006F4C8C">
              <w:rPr>
                <w:rFonts w:cstheme="minorHAnsi"/>
                <w:sz w:val="18"/>
                <w:szCs w:val="18"/>
              </w:rPr>
              <w:t>Liczba uczestników form szkoleniowych dla instytucji</w:t>
            </w:r>
          </w:p>
        </w:tc>
        <w:tc>
          <w:tcPr>
            <w:tcW w:w="1843" w:type="dxa"/>
          </w:tcPr>
          <w:p w:rsidR="006F4C8C" w:rsidRPr="006F4C8C" w:rsidRDefault="006F4C8C" w:rsidP="006F4C8C">
            <w:pPr>
              <w:contextualSpacing/>
              <w:rPr>
                <w:rFonts w:cstheme="minorHAnsi"/>
                <w:sz w:val="18"/>
                <w:szCs w:val="18"/>
              </w:rPr>
            </w:pPr>
          </w:p>
        </w:tc>
        <w:tc>
          <w:tcPr>
            <w:tcW w:w="1418" w:type="dxa"/>
          </w:tcPr>
          <w:p w:rsidR="006F4C8C" w:rsidRPr="006F4C8C" w:rsidRDefault="006F4C8C" w:rsidP="006F4C8C">
            <w:pPr>
              <w:contextualSpacing/>
              <w:rPr>
                <w:rFonts w:cstheme="minorHAnsi"/>
                <w:sz w:val="18"/>
                <w:szCs w:val="18"/>
              </w:rPr>
            </w:pPr>
          </w:p>
        </w:tc>
        <w:tc>
          <w:tcPr>
            <w:tcW w:w="1199" w:type="dxa"/>
          </w:tcPr>
          <w:p w:rsidR="006F4C8C" w:rsidRPr="006F4C8C" w:rsidRDefault="006F4C8C" w:rsidP="006F4C8C">
            <w:pPr>
              <w:contextualSpacing/>
              <w:rPr>
                <w:rFonts w:cstheme="minorHAnsi"/>
                <w:sz w:val="18"/>
                <w:szCs w:val="18"/>
              </w:rPr>
            </w:pPr>
          </w:p>
        </w:tc>
      </w:tr>
      <w:tr w:rsidR="006F4C8C" w:rsidRPr="006F4C8C" w:rsidTr="00667235">
        <w:tc>
          <w:tcPr>
            <w:tcW w:w="1432" w:type="dxa"/>
          </w:tcPr>
          <w:p w:rsidR="006F4C8C" w:rsidRPr="006F4C8C" w:rsidRDefault="006F4C8C" w:rsidP="006F4C8C">
            <w:pPr>
              <w:contextualSpacing/>
              <w:rPr>
                <w:rFonts w:cstheme="minorHAnsi"/>
                <w:sz w:val="18"/>
                <w:szCs w:val="18"/>
              </w:rPr>
            </w:pPr>
          </w:p>
        </w:tc>
        <w:tc>
          <w:tcPr>
            <w:tcW w:w="1187" w:type="dxa"/>
          </w:tcPr>
          <w:p w:rsidR="006F4C8C" w:rsidRPr="006F4C8C" w:rsidRDefault="006F4C8C" w:rsidP="006F4C8C">
            <w:pPr>
              <w:contextualSpacing/>
              <w:rPr>
                <w:rFonts w:cstheme="minorHAnsi"/>
                <w:sz w:val="18"/>
                <w:szCs w:val="18"/>
              </w:rPr>
            </w:pPr>
          </w:p>
        </w:tc>
        <w:tc>
          <w:tcPr>
            <w:tcW w:w="1128" w:type="dxa"/>
          </w:tcPr>
          <w:p w:rsidR="006F4C8C" w:rsidRPr="006F4C8C" w:rsidRDefault="006F4C8C" w:rsidP="006F4C8C">
            <w:pPr>
              <w:contextualSpacing/>
              <w:rPr>
                <w:rFonts w:cstheme="minorHAnsi"/>
                <w:sz w:val="18"/>
                <w:szCs w:val="18"/>
              </w:rPr>
            </w:pPr>
          </w:p>
        </w:tc>
        <w:tc>
          <w:tcPr>
            <w:tcW w:w="1351" w:type="dxa"/>
          </w:tcPr>
          <w:p w:rsidR="006F4C8C" w:rsidRPr="006F4C8C" w:rsidRDefault="006F4C8C" w:rsidP="006F4C8C">
            <w:pPr>
              <w:contextualSpacing/>
              <w:rPr>
                <w:rFonts w:cstheme="minorHAnsi"/>
                <w:sz w:val="18"/>
                <w:szCs w:val="18"/>
              </w:rPr>
            </w:pPr>
          </w:p>
        </w:tc>
        <w:tc>
          <w:tcPr>
            <w:tcW w:w="1351" w:type="dxa"/>
          </w:tcPr>
          <w:p w:rsidR="006F4C8C" w:rsidRPr="006F4C8C" w:rsidRDefault="006F4C8C" w:rsidP="006F4C8C">
            <w:pPr>
              <w:contextualSpacing/>
              <w:rPr>
                <w:rFonts w:cstheme="minorHAnsi"/>
                <w:sz w:val="18"/>
                <w:szCs w:val="18"/>
              </w:rPr>
            </w:pPr>
            <w:r w:rsidRPr="006F4C8C">
              <w:rPr>
                <w:rFonts w:cstheme="minorHAnsi"/>
                <w:sz w:val="18"/>
                <w:szCs w:val="18"/>
              </w:rPr>
              <w:t>Liczba przeprowadzonych ewaluacji</w:t>
            </w:r>
          </w:p>
        </w:tc>
        <w:tc>
          <w:tcPr>
            <w:tcW w:w="1843" w:type="dxa"/>
          </w:tcPr>
          <w:p w:rsidR="006F4C8C" w:rsidRPr="006F4C8C" w:rsidRDefault="006F4C8C" w:rsidP="006F4C8C">
            <w:pPr>
              <w:contextualSpacing/>
              <w:rPr>
                <w:rFonts w:cstheme="minorHAnsi"/>
                <w:sz w:val="18"/>
                <w:szCs w:val="18"/>
              </w:rPr>
            </w:pPr>
          </w:p>
        </w:tc>
        <w:tc>
          <w:tcPr>
            <w:tcW w:w="1418" w:type="dxa"/>
          </w:tcPr>
          <w:p w:rsidR="006F4C8C" w:rsidRPr="006F4C8C" w:rsidRDefault="006F4C8C" w:rsidP="006F4C8C">
            <w:pPr>
              <w:contextualSpacing/>
              <w:rPr>
                <w:rFonts w:cstheme="minorHAnsi"/>
                <w:sz w:val="18"/>
                <w:szCs w:val="18"/>
              </w:rPr>
            </w:pPr>
          </w:p>
        </w:tc>
        <w:tc>
          <w:tcPr>
            <w:tcW w:w="1199" w:type="dxa"/>
          </w:tcPr>
          <w:p w:rsidR="006F4C8C" w:rsidRPr="006F4C8C" w:rsidRDefault="006F4C8C" w:rsidP="006F4C8C">
            <w:pPr>
              <w:contextualSpacing/>
              <w:rPr>
                <w:rFonts w:cstheme="minorHAnsi"/>
                <w:sz w:val="18"/>
                <w:szCs w:val="18"/>
              </w:rPr>
            </w:pPr>
          </w:p>
        </w:tc>
      </w:tr>
    </w:tbl>
    <w:p w:rsidR="000072E3" w:rsidRDefault="000072E3" w:rsidP="006F4C8C">
      <w:pPr>
        <w:spacing w:before="60" w:after="60" w:line="276" w:lineRule="auto"/>
        <w:rPr>
          <w:b/>
        </w:rPr>
      </w:pPr>
    </w:p>
    <w:p w:rsidR="006F4C8C" w:rsidRPr="006F4C8C" w:rsidRDefault="006F4C8C" w:rsidP="006F4C8C">
      <w:pPr>
        <w:spacing w:before="60" w:after="60" w:line="276" w:lineRule="auto"/>
        <w:rPr>
          <w:b/>
        </w:rPr>
      </w:pPr>
      <w:r w:rsidRPr="006F4C8C">
        <w:rPr>
          <w:b/>
        </w:rPr>
        <w:t>Orientacyjny podział zasobów programu (UE) według rodzaju interwencji</w:t>
      </w:r>
    </w:p>
    <w:p w:rsidR="006F4C8C" w:rsidRPr="006F4C8C" w:rsidRDefault="006F4C8C" w:rsidP="006F4C8C">
      <w:pPr>
        <w:spacing w:before="60" w:after="60" w:line="276" w:lineRule="auto"/>
      </w:pPr>
      <w:r w:rsidRPr="006F4C8C">
        <w:t>Tabela 1: Wymiar 1 – dziedzina interwencji</w:t>
      </w:r>
    </w:p>
    <w:tbl>
      <w:tblPr>
        <w:tblStyle w:val="Tabela-Siatka13"/>
        <w:tblW w:w="0" w:type="auto"/>
        <w:tblInd w:w="720" w:type="dxa"/>
        <w:tblLook w:val="04A0" w:firstRow="1" w:lastRow="0" w:firstColumn="1" w:lastColumn="0" w:noHBand="0" w:noVBand="1"/>
      </w:tblPr>
      <w:tblGrid>
        <w:gridCol w:w="1480"/>
        <w:gridCol w:w="1372"/>
        <w:gridCol w:w="1526"/>
        <w:gridCol w:w="1219"/>
        <w:gridCol w:w="1616"/>
      </w:tblGrid>
      <w:tr w:rsidR="006F4C8C" w:rsidRPr="006F4C8C" w:rsidTr="000072E3">
        <w:trPr>
          <w:tblHeader/>
        </w:trPr>
        <w:tc>
          <w:tcPr>
            <w:tcW w:w="1480" w:type="dxa"/>
          </w:tcPr>
          <w:p w:rsidR="006F4C8C" w:rsidRPr="006F4C8C" w:rsidRDefault="006F4C8C" w:rsidP="006F4C8C">
            <w:pPr>
              <w:contextualSpacing/>
              <w:rPr>
                <w:sz w:val="18"/>
                <w:szCs w:val="18"/>
              </w:rPr>
            </w:pPr>
            <w:r w:rsidRPr="006F4C8C">
              <w:rPr>
                <w:sz w:val="18"/>
                <w:szCs w:val="18"/>
              </w:rPr>
              <w:t>Nr priorytetu</w:t>
            </w:r>
          </w:p>
        </w:tc>
        <w:tc>
          <w:tcPr>
            <w:tcW w:w="1372" w:type="dxa"/>
          </w:tcPr>
          <w:p w:rsidR="006F4C8C" w:rsidRPr="006F4C8C" w:rsidRDefault="006F4C8C" w:rsidP="006F4C8C">
            <w:pPr>
              <w:contextualSpacing/>
              <w:rPr>
                <w:sz w:val="18"/>
                <w:szCs w:val="18"/>
              </w:rPr>
            </w:pPr>
            <w:r w:rsidRPr="006F4C8C">
              <w:rPr>
                <w:sz w:val="18"/>
                <w:szCs w:val="18"/>
              </w:rPr>
              <w:t>Fundusz</w:t>
            </w:r>
          </w:p>
        </w:tc>
        <w:tc>
          <w:tcPr>
            <w:tcW w:w="1526" w:type="dxa"/>
          </w:tcPr>
          <w:p w:rsidR="006F4C8C" w:rsidRPr="006F4C8C" w:rsidRDefault="006F4C8C" w:rsidP="006F4C8C">
            <w:pPr>
              <w:contextualSpacing/>
              <w:rPr>
                <w:sz w:val="18"/>
                <w:szCs w:val="18"/>
              </w:rPr>
            </w:pPr>
            <w:r w:rsidRPr="006F4C8C">
              <w:rPr>
                <w:sz w:val="18"/>
                <w:szCs w:val="18"/>
              </w:rPr>
              <w:t>Kategoria regionu</w:t>
            </w:r>
          </w:p>
        </w:tc>
        <w:tc>
          <w:tcPr>
            <w:tcW w:w="1219" w:type="dxa"/>
          </w:tcPr>
          <w:p w:rsidR="006F4C8C" w:rsidRPr="006F4C8C" w:rsidRDefault="006F4C8C" w:rsidP="006F4C8C">
            <w:pPr>
              <w:contextualSpacing/>
              <w:rPr>
                <w:sz w:val="18"/>
                <w:szCs w:val="18"/>
              </w:rPr>
            </w:pPr>
            <w:r w:rsidRPr="006F4C8C">
              <w:rPr>
                <w:sz w:val="18"/>
                <w:szCs w:val="18"/>
              </w:rPr>
              <w:t>Kod</w:t>
            </w:r>
          </w:p>
        </w:tc>
        <w:tc>
          <w:tcPr>
            <w:tcW w:w="1616" w:type="dxa"/>
          </w:tcPr>
          <w:p w:rsidR="006F4C8C" w:rsidRPr="006F4C8C" w:rsidRDefault="006F4C8C" w:rsidP="006F4C8C">
            <w:pPr>
              <w:contextualSpacing/>
              <w:rPr>
                <w:sz w:val="18"/>
                <w:szCs w:val="18"/>
              </w:rPr>
            </w:pPr>
            <w:r w:rsidRPr="006F4C8C">
              <w:rPr>
                <w:sz w:val="18"/>
                <w:szCs w:val="18"/>
              </w:rPr>
              <w:t>Kwota (EUR)</w:t>
            </w:r>
          </w:p>
        </w:tc>
      </w:tr>
      <w:tr w:rsidR="006F4C8C" w:rsidRPr="006F4C8C" w:rsidTr="00667235">
        <w:tc>
          <w:tcPr>
            <w:tcW w:w="1480" w:type="dxa"/>
          </w:tcPr>
          <w:p w:rsidR="006F4C8C" w:rsidRPr="006F4C8C" w:rsidRDefault="000072E3" w:rsidP="006F4C8C">
            <w:pPr>
              <w:contextualSpacing/>
              <w:rPr>
                <w:sz w:val="18"/>
                <w:szCs w:val="18"/>
              </w:rPr>
            </w:pPr>
            <w:r>
              <w:rPr>
                <w:sz w:val="18"/>
                <w:szCs w:val="18"/>
              </w:rPr>
              <w:t>8</w:t>
            </w:r>
          </w:p>
        </w:tc>
        <w:tc>
          <w:tcPr>
            <w:tcW w:w="1372" w:type="dxa"/>
          </w:tcPr>
          <w:p w:rsidR="006F4C8C" w:rsidRPr="006F4C8C" w:rsidRDefault="000072E3" w:rsidP="006F4C8C">
            <w:pPr>
              <w:contextualSpacing/>
              <w:rPr>
                <w:sz w:val="18"/>
                <w:szCs w:val="18"/>
              </w:rPr>
            </w:pPr>
            <w:r>
              <w:rPr>
                <w:sz w:val="18"/>
                <w:szCs w:val="18"/>
              </w:rPr>
              <w:t>EFRR</w:t>
            </w:r>
          </w:p>
        </w:tc>
        <w:tc>
          <w:tcPr>
            <w:tcW w:w="1526" w:type="dxa"/>
          </w:tcPr>
          <w:p w:rsidR="006F4C8C" w:rsidRPr="006F4C8C" w:rsidRDefault="000072E3" w:rsidP="006F4C8C">
            <w:pPr>
              <w:contextualSpacing/>
              <w:rPr>
                <w:sz w:val="18"/>
                <w:szCs w:val="18"/>
              </w:rPr>
            </w:pPr>
            <w:r>
              <w:rPr>
                <w:sz w:val="18"/>
                <w:szCs w:val="18"/>
              </w:rPr>
              <w:t>słabiej rozwinięty</w:t>
            </w:r>
          </w:p>
        </w:tc>
        <w:tc>
          <w:tcPr>
            <w:tcW w:w="1219" w:type="dxa"/>
          </w:tcPr>
          <w:p w:rsidR="006F4C8C" w:rsidRPr="006F4C8C" w:rsidRDefault="006F4C8C" w:rsidP="006F4C8C">
            <w:pPr>
              <w:contextualSpacing/>
              <w:rPr>
                <w:sz w:val="18"/>
                <w:szCs w:val="18"/>
              </w:rPr>
            </w:pPr>
            <w:r w:rsidRPr="006F4C8C">
              <w:rPr>
                <w:sz w:val="18"/>
                <w:szCs w:val="18"/>
              </w:rPr>
              <w:t>179</w:t>
            </w:r>
          </w:p>
        </w:tc>
        <w:tc>
          <w:tcPr>
            <w:tcW w:w="1616" w:type="dxa"/>
          </w:tcPr>
          <w:p w:rsidR="006F4C8C" w:rsidRPr="006F4C8C" w:rsidRDefault="006F4C8C" w:rsidP="006F4C8C">
            <w:pPr>
              <w:contextualSpacing/>
              <w:rPr>
                <w:sz w:val="18"/>
                <w:szCs w:val="18"/>
              </w:rPr>
            </w:pPr>
          </w:p>
        </w:tc>
      </w:tr>
      <w:tr w:rsidR="006F4C8C" w:rsidRPr="006F4C8C" w:rsidTr="00667235">
        <w:tc>
          <w:tcPr>
            <w:tcW w:w="1480" w:type="dxa"/>
          </w:tcPr>
          <w:p w:rsidR="006F4C8C" w:rsidRPr="006F4C8C" w:rsidRDefault="000072E3" w:rsidP="006F4C8C">
            <w:pPr>
              <w:contextualSpacing/>
              <w:rPr>
                <w:sz w:val="18"/>
                <w:szCs w:val="18"/>
              </w:rPr>
            </w:pPr>
            <w:r>
              <w:rPr>
                <w:sz w:val="18"/>
                <w:szCs w:val="18"/>
              </w:rPr>
              <w:t>8</w:t>
            </w:r>
          </w:p>
        </w:tc>
        <w:tc>
          <w:tcPr>
            <w:tcW w:w="1372" w:type="dxa"/>
          </w:tcPr>
          <w:p w:rsidR="006F4C8C" w:rsidRPr="006F4C8C" w:rsidRDefault="000072E3" w:rsidP="006F4C8C">
            <w:pPr>
              <w:contextualSpacing/>
              <w:rPr>
                <w:sz w:val="18"/>
                <w:szCs w:val="18"/>
              </w:rPr>
            </w:pPr>
            <w:r>
              <w:rPr>
                <w:sz w:val="18"/>
                <w:szCs w:val="18"/>
              </w:rPr>
              <w:t>EFRR</w:t>
            </w:r>
          </w:p>
        </w:tc>
        <w:tc>
          <w:tcPr>
            <w:tcW w:w="1526" w:type="dxa"/>
          </w:tcPr>
          <w:p w:rsidR="006F4C8C" w:rsidRPr="006F4C8C" w:rsidRDefault="000072E3" w:rsidP="006F4C8C">
            <w:pPr>
              <w:contextualSpacing/>
              <w:rPr>
                <w:sz w:val="18"/>
                <w:szCs w:val="18"/>
              </w:rPr>
            </w:pPr>
            <w:r>
              <w:rPr>
                <w:sz w:val="18"/>
                <w:szCs w:val="18"/>
              </w:rPr>
              <w:t>słabiej rozwinięty</w:t>
            </w:r>
          </w:p>
        </w:tc>
        <w:tc>
          <w:tcPr>
            <w:tcW w:w="1219" w:type="dxa"/>
          </w:tcPr>
          <w:p w:rsidR="006F4C8C" w:rsidRPr="006F4C8C" w:rsidRDefault="006F4C8C" w:rsidP="006F4C8C">
            <w:pPr>
              <w:contextualSpacing/>
              <w:rPr>
                <w:sz w:val="18"/>
                <w:szCs w:val="18"/>
              </w:rPr>
            </w:pPr>
            <w:r w:rsidRPr="006F4C8C">
              <w:rPr>
                <w:sz w:val="18"/>
                <w:szCs w:val="18"/>
              </w:rPr>
              <w:t>180</w:t>
            </w:r>
          </w:p>
        </w:tc>
        <w:tc>
          <w:tcPr>
            <w:tcW w:w="1616" w:type="dxa"/>
          </w:tcPr>
          <w:p w:rsidR="006F4C8C" w:rsidRPr="006F4C8C" w:rsidRDefault="006F4C8C" w:rsidP="006F4C8C">
            <w:pPr>
              <w:contextualSpacing/>
              <w:rPr>
                <w:sz w:val="18"/>
                <w:szCs w:val="18"/>
              </w:rPr>
            </w:pPr>
          </w:p>
        </w:tc>
      </w:tr>
      <w:tr w:rsidR="006F4C8C" w:rsidRPr="006F4C8C" w:rsidTr="00667235">
        <w:tc>
          <w:tcPr>
            <w:tcW w:w="1480" w:type="dxa"/>
          </w:tcPr>
          <w:p w:rsidR="006F4C8C" w:rsidRPr="006F4C8C" w:rsidRDefault="000072E3" w:rsidP="006F4C8C">
            <w:pPr>
              <w:contextualSpacing/>
              <w:rPr>
                <w:sz w:val="18"/>
                <w:szCs w:val="18"/>
              </w:rPr>
            </w:pPr>
            <w:r>
              <w:rPr>
                <w:sz w:val="18"/>
                <w:szCs w:val="18"/>
              </w:rPr>
              <w:t>8</w:t>
            </w:r>
          </w:p>
        </w:tc>
        <w:tc>
          <w:tcPr>
            <w:tcW w:w="1372" w:type="dxa"/>
          </w:tcPr>
          <w:p w:rsidR="006F4C8C" w:rsidRPr="006F4C8C" w:rsidRDefault="000072E3" w:rsidP="006F4C8C">
            <w:pPr>
              <w:contextualSpacing/>
              <w:rPr>
                <w:sz w:val="18"/>
                <w:szCs w:val="18"/>
              </w:rPr>
            </w:pPr>
            <w:r>
              <w:rPr>
                <w:sz w:val="18"/>
                <w:szCs w:val="18"/>
              </w:rPr>
              <w:t>EFRR</w:t>
            </w:r>
          </w:p>
        </w:tc>
        <w:tc>
          <w:tcPr>
            <w:tcW w:w="1526" w:type="dxa"/>
          </w:tcPr>
          <w:p w:rsidR="006F4C8C" w:rsidRPr="006F4C8C" w:rsidRDefault="000072E3" w:rsidP="006F4C8C">
            <w:pPr>
              <w:contextualSpacing/>
              <w:rPr>
                <w:sz w:val="18"/>
                <w:szCs w:val="18"/>
              </w:rPr>
            </w:pPr>
            <w:r>
              <w:rPr>
                <w:sz w:val="18"/>
                <w:szCs w:val="18"/>
              </w:rPr>
              <w:t>słabiej rozwinięty</w:t>
            </w:r>
          </w:p>
        </w:tc>
        <w:tc>
          <w:tcPr>
            <w:tcW w:w="1219" w:type="dxa"/>
          </w:tcPr>
          <w:p w:rsidR="006F4C8C" w:rsidRPr="006F4C8C" w:rsidRDefault="006F4C8C" w:rsidP="006F4C8C">
            <w:pPr>
              <w:contextualSpacing/>
              <w:rPr>
                <w:sz w:val="18"/>
                <w:szCs w:val="18"/>
              </w:rPr>
            </w:pPr>
            <w:r w:rsidRPr="006F4C8C">
              <w:rPr>
                <w:sz w:val="18"/>
                <w:szCs w:val="18"/>
              </w:rPr>
              <w:t>181</w:t>
            </w:r>
          </w:p>
        </w:tc>
        <w:tc>
          <w:tcPr>
            <w:tcW w:w="1616" w:type="dxa"/>
          </w:tcPr>
          <w:p w:rsidR="006F4C8C" w:rsidRPr="006F4C8C" w:rsidRDefault="006F4C8C" w:rsidP="006F4C8C">
            <w:pPr>
              <w:contextualSpacing/>
              <w:rPr>
                <w:sz w:val="18"/>
                <w:szCs w:val="18"/>
              </w:rPr>
            </w:pPr>
          </w:p>
        </w:tc>
      </w:tr>
      <w:tr w:rsidR="006F4C8C" w:rsidRPr="006F4C8C" w:rsidTr="00667235">
        <w:tc>
          <w:tcPr>
            <w:tcW w:w="1480" w:type="dxa"/>
          </w:tcPr>
          <w:p w:rsidR="006F4C8C" w:rsidRPr="006F4C8C" w:rsidRDefault="000072E3" w:rsidP="006F4C8C">
            <w:pPr>
              <w:contextualSpacing/>
              <w:rPr>
                <w:sz w:val="18"/>
                <w:szCs w:val="18"/>
              </w:rPr>
            </w:pPr>
            <w:r>
              <w:rPr>
                <w:sz w:val="18"/>
                <w:szCs w:val="18"/>
              </w:rPr>
              <w:t>8</w:t>
            </w:r>
          </w:p>
        </w:tc>
        <w:tc>
          <w:tcPr>
            <w:tcW w:w="1372" w:type="dxa"/>
          </w:tcPr>
          <w:p w:rsidR="006F4C8C" w:rsidRPr="006F4C8C" w:rsidRDefault="000072E3" w:rsidP="006F4C8C">
            <w:pPr>
              <w:contextualSpacing/>
              <w:rPr>
                <w:sz w:val="18"/>
                <w:szCs w:val="18"/>
              </w:rPr>
            </w:pPr>
            <w:r>
              <w:rPr>
                <w:sz w:val="18"/>
                <w:szCs w:val="18"/>
              </w:rPr>
              <w:t>EFRR</w:t>
            </w:r>
          </w:p>
        </w:tc>
        <w:tc>
          <w:tcPr>
            <w:tcW w:w="1526" w:type="dxa"/>
          </w:tcPr>
          <w:p w:rsidR="006F4C8C" w:rsidRPr="006F4C8C" w:rsidRDefault="000072E3" w:rsidP="006F4C8C">
            <w:pPr>
              <w:contextualSpacing/>
              <w:rPr>
                <w:sz w:val="18"/>
                <w:szCs w:val="18"/>
              </w:rPr>
            </w:pPr>
            <w:r>
              <w:rPr>
                <w:sz w:val="18"/>
                <w:szCs w:val="18"/>
              </w:rPr>
              <w:t>słabiej rozwinięty</w:t>
            </w:r>
          </w:p>
        </w:tc>
        <w:tc>
          <w:tcPr>
            <w:tcW w:w="1219" w:type="dxa"/>
          </w:tcPr>
          <w:p w:rsidR="006F4C8C" w:rsidRPr="006F4C8C" w:rsidRDefault="006F4C8C" w:rsidP="006F4C8C">
            <w:pPr>
              <w:contextualSpacing/>
              <w:rPr>
                <w:sz w:val="18"/>
                <w:szCs w:val="18"/>
              </w:rPr>
            </w:pPr>
            <w:r w:rsidRPr="006F4C8C">
              <w:rPr>
                <w:sz w:val="18"/>
                <w:szCs w:val="18"/>
              </w:rPr>
              <w:t>182</w:t>
            </w:r>
          </w:p>
        </w:tc>
        <w:tc>
          <w:tcPr>
            <w:tcW w:w="1616" w:type="dxa"/>
          </w:tcPr>
          <w:p w:rsidR="006F4C8C" w:rsidRPr="006F4C8C" w:rsidRDefault="006F4C8C" w:rsidP="006F4C8C">
            <w:pPr>
              <w:contextualSpacing/>
              <w:rPr>
                <w:sz w:val="18"/>
                <w:szCs w:val="18"/>
              </w:rPr>
            </w:pPr>
          </w:p>
        </w:tc>
      </w:tr>
    </w:tbl>
    <w:p w:rsidR="006F4C8C" w:rsidRPr="006F4C8C" w:rsidRDefault="006F4C8C" w:rsidP="006F4C8C">
      <w:pPr>
        <w:spacing w:before="120" w:after="120"/>
        <w:contextualSpacing/>
      </w:pPr>
      <w:r w:rsidRPr="006F4C8C">
        <w:t>Tabela 2: Wymiar 6 – uzupełniające obszary tematyczne EFS +</w:t>
      </w:r>
    </w:p>
    <w:tbl>
      <w:tblPr>
        <w:tblStyle w:val="Tabela-Siatka13"/>
        <w:tblW w:w="0" w:type="auto"/>
        <w:tblInd w:w="720" w:type="dxa"/>
        <w:tblLook w:val="04A0" w:firstRow="1" w:lastRow="0" w:firstColumn="1" w:lastColumn="0" w:noHBand="0" w:noVBand="1"/>
      </w:tblPr>
      <w:tblGrid>
        <w:gridCol w:w="1480"/>
        <w:gridCol w:w="1372"/>
        <w:gridCol w:w="1526"/>
        <w:gridCol w:w="1219"/>
        <w:gridCol w:w="1616"/>
      </w:tblGrid>
      <w:tr w:rsidR="006F4C8C" w:rsidRPr="006F4C8C" w:rsidTr="005A26CB">
        <w:trPr>
          <w:tblHeader/>
        </w:trPr>
        <w:tc>
          <w:tcPr>
            <w:tcW w:w="1480" w:type="dxa"/>
          </w:tcPr>
          <w:p w:rsidR="006F4C8C" w:rsidRPr="006F4C8C" w:rsidRDefault="006F4C8C" w:rsidP="006F4C8C">
            <w:pPr>
              <w:contextualSpacing/>
              <w:rPr>
                <w:sz w:val="18"/>
                <w:szCs w:val="18"/>
              </w:rPr>
            </w:pPr>
            <w:r w:rsidRPr="006F4C8C">
              <w:rPr>
                <w:sz w:val="18"/>
                <w:szCs w:val="18"/>
              </w:rPr>
              <w:t>Nr priorytetu</w:t>
            </w:r>
          </w:p>
        </w:tc>
        <w:tc>
          <w:tcPr>
            <w:tcW w:w="1372" w:type="dxa"/>
          </w:tcPr>
          <w:p w:rsidR="006F4C8C" w:rsidRPr="006F4C8C" w:rsidRDefault="006F4C8C" w:rsidP="006F4C8C">
            <w:pPr>
              <w:contextualSpacing/>
              <w:rPr>
                <w:sz w:val="18"/>
                <w:szCs w:val="18"/>
              </w:rPr>
            </w:pPr>
            <w:r w:rsidRPr="006F4C8C">
              <w:rPr>
                <w:sz w:val="18"/>
                <w:szCs w:val="18"/>
              </w:rPr>
              <w:t>Fundusz</w:t>
            </w:r>
          </w:p>
        </w:tc>
        <w:tc>
          <w:tcPr>
            <w:tcW w:w="1526" w:type="dxa"/>
          </w:tcPr>
          <w:p w:rsidR="006F4C8C" w:rsidRPr="006F4C8C" w:rsidRDefault="006F4C8C" w:rsidP="006F4C8C">
            <w:pPr>
              <w:contextualSpacing/>
              <w:rPr>
                <w:sz w:val="18"/>
                <w:szCs w:val="18"/>
              </w:rPr>
            </w:pPr>
            <w:r w:rsidRPr="006F4C8C">
              <w:rPr>
                <w:sz w:val="18"/>
                <w:szCs w:val="18"/>
              </w:rPr>
              <w:t>Kategoria regionu</w:t>
            </w:r>
          </w:p>
        </w:tc>
        <w:tc>
          <w:tcPr>
            <w:tcW w:w="1219" w:type="dxa"/>
          </w:tcPr>
          <w:p w:rsidR="006F4C8C" w:rsidRPr="006F4C8C" w:rsidRDefault="006F4C8C" w:rsidP="006F4C8C">
            <w:pPr>
              <w:contextualSpacing/>
              <w:rPr>
                <w:sz w:val="18"/>
                <w:szCs w:val="18"/>
              </w:rPr>
            </w:pPr>
            <w:r w:rsidRPr="006F4C8C">
              <w:rPr>
                <w:sz w:val="18"/>
                <w:szCs w:val="18"/>
              </w:rPr>
              <w:t>Kod</w:t>
            </w:r>
          </w:p>
        </w:tc>
        <w:tc>
          <w:tcPr>
            <w:tcW w:w="1616" w:type="dxa"/>
          </w:tcPr>
          <w:p w:rsidR="006F4C8C" w:rsidRPr="006F4C8C" w:rsidRDefault="006F4C8C" w:rsidP="006F4C8C">
            <w:pPr>
              <w:contextualSpacing/>
              <w:rPr>
                <w:sz w:val="18"/>
                <w:szCs w:val="18"/>
              </w:rPr>
            </w:pPr>
            <w:r w:rsidRPr="006F4C8C">
              <w:rPr>
                <w:sz w:val="18"/>
                <w:szCs w:val="18"/>
              </w:rPr>
              <w:t>Kwota (EUR)</w:t>
            </w:r>
          </w:p>
        </w:tc>
      </w:tr>
      <w:tr w:rsidR="006F4C8C" w:rsidRPr="006F4C8C" w:rsidTr="00667235">
        <w:tc>
          <w:tcPr>
            <w:tcW w:w="1480" w:type="dxa"/>
          </w:tcPr>
          <w:p w:rsidR="006F4C8C" w:rsidRPr="006F4C8C" w:rsidRDefault="006F4C8C" w:rsidP="006F4C8C">
            <w:pPr>
              <w:contextualSpacing/>
              <w:rPr>
                <w:sz w:val="18"/>
                <w:szCs w:val="18"/>
              </w:rPr>
            </w:pPr>
          </w:p>
        </w:tc>
        <w:tc>
          <w:tcPr>
            <w:tcW w:w="1372" w:type="dxa"/>
          </w:tcPr>
          <w:p w:rsidR="006F4C8C" w:rsidRPr="006F4C8C" w:rsidRDefault="006F4C8C" w:rsidP="006F4C8C">
            <w:pPr>
              <w:contextualSpacing/>
              <w:rPr>
                <w:sz w:val="18"/>
                <w:szCs w:val="18"/>
              </w:rPr>
            </w:pPr>
          </w:p>
        </w:tc>
        <w:tc>
          <w:tcPr>
            <w:tcW w:w="1526" w:type="dxa"/>
          </w:tcPr>
          <w:p w:rsidR="006F4C8C" w:rsidRPr="006F4C8C" w:rsidRDefault="006F4C8C" w:rsidP="006F4C8C">
            <w:pPr>
              <w:contextualSpacing/>
              <w:rPr>
                <w:sz w:val="18"/>
                <w:szCs w:val="18"/>
              </w:rPr>
            </w:pPr>
          </w:p>
        </w:tc>
        <w:tc>
          <w:tcPr>
            <w:tcW w:w="1219" w:type="dxa"/>
          </w:tcPr>
          <w:p w:rsidR="006F4C8C" w:rsidRPr="006F4C8C" w:rsidRDefault="006F4C8C" w:rsidP="006F4C8C">
            <w:pPr>
              <w:contextualSpacing/>
              <w:rPr>
                <w:sz w:val="18"/>
                <w:szCs w:val="18"/>
              </w:rPr>
            </w:pPr>
          </w:p>
        </w:tc>
        <w:tc>
          <w:tcPr>
            <w:tcW w:w="1616" w:type="dxa"/>
          </w:tcPr>
          <w:p w:rsidR="006F4C8C" w:rsidRPr="006F4C8C" w:rsidRDefault="006F4C8C" w:rsidP="006F4C8C">
            <w:pPr>
              <w:contextualSpacing/>
              <w:rPr>
                <w:sz w:val="18"/>
                <w:szCs w:val="18"/>
              </w:rPr>
            </w:pPr>
          </w:p>
        </w:tc>
      </w:tr>
      <w:tr w:rsidR="006F4C8C" w:rsidRPr="006F4C8C" w:rsidTr="00667235">
        <w:tc>
          <w:tcPr>
            <w:tcW w:w="1480" w:type="dxa"/>
          </w:tcPr>
          <w:p w:rsidR="006F4C8C" w:rsidRPr="006F4C8C" w:rsidRDefault="006F4C8C" w:rsidP="006F4C8C">
            <w:pPr>
              <w:contextualSpacing/>
              <w:rPr>
                <w:sz w:val="18"/>
                <w:szCs w:val="18"/>
              </w:rPr>
            </w:pPr>
          </w:p>
        </w:tc>
        <w:tc>
          <w:tcPr>
            <w:tcW w:w="1372" w:type="dxa"/>
          </w:tcPr>
          <w:p w:rsidR="006F4C8C" w:rsidRPr="006F4C8C" w:rsidRDefault="006F4C8C" w:rsidP="006F4C8C">
            <w:pPr>
              <w:contextualSpacing/>
              <w:rPr>
                <w:sz w:val="18"/>
                <w:szCs w:val="18"/>
              </w:rPr>
            </w:pPr>
          </w:p>
        </w:tc>
        <w:tc>
          <w:tcPr>
            <w:tcW w:w="1526" w:type="dxa"/>
          </w:tcPr>
          <w:p w:rsidR="006F4C8C" w:rsidRPr="006F4C8C" w:rsidRDefault="006F4C8C" w:rsidP="006F4C8C">
            <w:pPr>
              <w:contextualSpacing/>
              <w:rPr>
                <w:sz w:val="18"/>
                <w:szCs w:val="18"/>
              </w:rPr>
            </w:pPr>
          </w:p>
        </w:tc>
        <w:tc>
          <w:tcPr>
            <w:tcW w:w="1219" w:type="dxa"/>
          </w:tcPr>
          <w:p w:rsidR="006F4C8C" w:rsidRPr="006F4C8C" w:rsidRDefault="006F4C8C" w:rsidP="006F4C8C">
            <w:pPr>
              <w:contextualSpacing/>
              <w:rPr>
                <w:sz w:val="18"/>
                <w:szCs w:val="18"/>
              </w:rPr>
            </w:pPr>
          </w:p>
        </w:tc>
        <w:tc>
          <w:tcPr>
            <w:tcW w:w="1616" w:type="dxa"/>
          </w:tcPr>
          <w:p w:rsidR="006F4C8C" w:rsidRPr="006F4C8C" w:rsidRDefault="006F4C8C" w:rsidP="006F4C8C">
            <w:pPr>
              <w:contextualSpacing/>
              <w:rPr>
                <w:sz w:val="18"/>
                <w:szCs w:val="18"/>
              </w:rPr>
            </w:pPr>
          </w:p>
        </w:tc>
      </w:tr>
    </w:tbl>
    <w:p w:rsidR="006F4C8C" w:rsidRPr="006F4C8C" w:rsidRDefault="006F4C8C" w:rsidP="006F4C8C">
      <w:pPr>
        <w:spacing w:before="120" w:after="120"/>
        <w:contextualSpacing/>
        <w:rPr>
          <w:rFonts w:ascii="Calibri" w:hAnsi="Calibri" w:cs="Calibri"/>
        </w:rPr>
      </w:pPr>
      <w:r w:rsidRPr="006F4C8C">
        <w:rPr>
          <w:rFonts w:ascii="Calibri" w:hAnsi="Calibri" w:cs="Calibri"/>
        </w:rPr>
        <w:t>Tabela 3: Wymiar 7 – „Równouprawnienie płci” w ramach EFS+</w:t>
      </w:r>
      <w:r w:rsidRPr="006F4C8C">
        <w:rPr>
          <w:rFonts w:ascii="Calibri" w:hAnsi="Calibri" w:cs="Calibri"/>
          <w:vertAlign w:val="superscript"/>
        </w:rPr>
        <w:footnoteReference w:id="3"/>
      </w:r>
      <w:r w:rsidRPr="006F4C8C">
        <w:rPr>
          <w:rFonts w:ascii="Calibri" w:hAnsi="Calibri" w:cs="Calibri"/>
        </w:rPr>
        <w:t>, EFRR, Funduszu Spójności i FST</w:t>
      </w:r>
    </w:p>
    <w:tbl>
      <w:tblPr>
        <w:tblStyle w:val="Tabela-Siatka13"/>
        <w:tblW w:w="0" w:type="auto"/>
        <w:tblInd w:w="720" w:type="dxa"/>
        <w:tblLook w:val="04A0" w:firstRow="1" w:lastRow="0" w:firstColumn="1" w:lastColumn="0" w:noHBand="0" w:noVBand="1"/>
      </w:tblPr>
      <w:tblGrid>
        <w:gridCol w:w="1480"/>
        <w:gridCol w:w="1372"/>
        <w:gridCol w:w="1526"/>
        <w:gridCol w:w="1219"/>
        <w:gridCol w:w="1616"/>
      </w:tblGrid>
      <w:tr w:rsidR="006F4C8C" w:rsidRPr="006F4C8C" w:rsidTr="005A26CB">
        <w:trPr>
          <w:tblHeader/>
        </w:trPr>
        <w:tc>
          <w:tcPr>
            <w:tcW w:w="1480" w:type="dxa"/>
          </w:tcPr>
          <w:p w:rsidR="006F4C8C" w:rsidRPr="006F4C8C" w:rsidRDefault="006F4C8C" w:rsidP="006F4C8C">
            <w:pPr>
              <w:contextualSpacing/>
              <w:rPr>
                <w:sz w:val="18"/>
                <w:szCs w:val="18"/>
              </w:rPr>
            </w:pPr>
            <w:r w:rsidRPr="006F4C8C">
              <w:rPr>
                <w:sz w:val="18"/>
                <w:szCs w:val="18"/>
              </w:rPr>
              <w:t>Nr priorytetu</w:t>
            </w:r>
          </w:p>
        </w:tc>
        <w:tc>
          <w:tcPr>
            <w:tcW w:w="1372" w:type="dxa"/>
          </w:tcPr>
          <w:p w:rsidR="006F4C8C" w:rsidRPr="006F4C8C" w:rsidRDefault="006F4C8C" w:rsidP="006F4C8C">
            <w:pPr>
              <w:contextualSpacing/>
              <w:rPr>
                <w:sz w:val="18"/>
                <w:szCs w:val="18"/>
              </w:rPr>
            </w:pPr>
            <w:r w:rsidRPr="006F4C8C">
              <w:rPr>
                <w:sz w:val="18"/>
                <w:szCs w:val="18"/>
              </w:rPr>
              <w:t>Fundusz</w:t>
            </w:r>
          </w:p>
        </w:tc>
        <w:tc>
          <w:tcPr>
            <w:tcW w:w="1526" w:type="dxa"/>
          </w:tcPr>
          <w:p w:rsidR="006F4C8C" w:rsidRPr="006F4C8C" w:rsidRDefault="006F4C8C" w:rsidP="006F4C8C">
            <w:pPr>
              <w:contextualSpacing/>
              <w:rPr>
                <w:sz w:val="18"/>
                <w:szCs w:val="18"/>
              </w:rPr>
            </w:pPr>
            <w:r w:rsidRPr="006F4C8C">
              <w:rPr>
                <w:sz w:val="18"/>
                <w:szCs w:val="18"/>
              </w:rPr>
              <w:t>Kategoria regionu</w:t>
            </w:r>
          </w:p>
        </w:tc>
        <w:tc>
          <w:tcPr>
            <w:tcW w:w="1219" w:type="dxa"/>
          </w:tcPr>
          <w:p w:rsidR="006F4C8C" w:rsidRPr="006F4C8C" w:rsidRDefault="006F4C8C" w:rsidP="006F4C8C">
            <w:pPr>
              <w:contextualSpacing/>
              <w:rPr>
                <w:sz w:val="18"/>
                <w:szCs w:val="18"/>
              </w:rPr>
            </w:pPr>
            <w:r w:rsidRPr="006F4C8C">
              <w:rPr>
                <w:sz w:val="18"/>
                <w:szCs w:val="18"/>
              </w:rPr>
              <w:t>Kod</w:t>
            </w:r>
          </w:p>
        </w:tc>
        <w:tc>
          <w:tcPr>
            <w:tcW w:w="1616" w:type="dxa"/>
          </w:tcPr>
          <w:p w:rsidR="006F4C8C" w:rsidRPr="006F4C8C" w:rsidRDefault="006F4C8C" w:rsidP="006F4C8C">
            <w:pPr>
              <w:contextualSpacing/>
              <w:rPr>
                <w:sz w:val="18"/>
                <w:szCs w:val="18"/>
              </w:rPr>
            </w:pPr>
            <w:r w:rsidRPr="006F4C8C">
              <w:rPr>
                <w:sz w:val="18"/>
                <w:szCs w:val="18"/>
              </w:rPr>
              <w:t>Kwota (EUR)</w:t>
            </w:r>
          </w:p>
        </w:tc>
      </w:tr>
      <w:tr w:rsidR="006F4C8C" w:rsidRPr="006F4C8C" w:rsidTr="00667235">
        <w:tc>
          <w:tcPr>
            <w:tcW w:w="1480" w:type="dxa"/>
          </w:tcPr>
          <w:p w:rsidR="006F4C8C" w:rsidRPr="006F4C8C" w:rsidRDefault="006F4C8C" w:rsidP="006F4C8C">
            <w:pPr>
              <w:contextualSpacing/>
              <w:rPr>
                <w:sz w:val="18"/>
                <w:szCs w:val="18"/>
              </w:rPr>
            </w:pPr>
          </w:p>
        </w:tc>
        <w:tc>
          <w:tcPr>
            <w:tcW w:w="1372" w:type="dxa"/>
          </w:tcPr>
          <w:p w:rsidR="006F4C8C" w:rsidRPr="006F4C8C" w:rsidRDefault="006F4C8C" w:rsidP="006F4C8C">
            <w:pPr>
              <w:contextualSpacing/>
              <w:rPr>
                <w:sz w:val="18"/>
                <w:szCs w:val="18"/>
              </w:rPr>
            </w:pPr>
          </w:p>
        </w:tc>
        <w:tc>
          <w:tcPr>
            <w:tcW w:w="1526" w:type="dxa"/>
          </w:tcPr>
          <w:p w:rsidR="006F4C8C" w:rsidRPr="006F4C8C" w:rsidRDefault="006F4C8C" w:rsidP="006F4C8C">
            <w:pPr>
              <w:contextualSpacing/>
              <w:rPr>
                <w:sz w:val="18"/>
                <w:szCs w:val="18"/>
              </w:rPr>
            </w:pPr>
          </w:p>
        </w:tc>
        <w:tc>
          <w:tcPr>
            <w:tcW w:w="1219" w:type="dxa"/>
          </w:tcPr>
          <w:p w:rsidR="006F4C8C" w:rsidRPr="006F4C8C" w:rsidRDefault="006F4C8C" w:rsidP="006F4C8C">
            <w:pPr>
              <w:contextualSpacing/>
              <w:rPr>
                <w:sz w:val="18"/>
                <w:szCs w:val="18"/>
              </w:rPr>
            </w:pPr>
          </w:p>
        </w:tc>
        <w:tc>
          <w:tcPr>
            <w:tcW w:w="1616" w:type="dxa"/>
          </w:tcPr>
          <w:p w:rsidR="006F4C8C" w:rsidRPr="006F4C8C" w:rsidRDefault="006F4C8C" w:rsidP="006F4C8C">
            <w:pPr>
              <w:contextualSpacing/>
              <w:rPr>
                <w:sz w:val="18"/>
                <w:szCs w:val="18"/>
              </w:rPr>
            </w:pPr>
          </w:p>
        </w:tc>
      </w:tr>
      <w:tr w:rsidR="006F4C8C" w:rsidRPr="006F4C8C" w:rsidTr="00667235">
        <w:tc>
          <w:tcPr>
            <w:tcW w:w="1480" w:type="dxa"/>
          </w:tcPr>
          <w:p w:rsidR="006F4C8C" w:rsidRPr="006F4C8C" w:rsidRDefault="006F4C8C" w:rsidP="006F4C8C">
            <w:pPr>
              <w:contextualSpacing/>
              <w:rPr>
                <w:sz w:val="18"/>
                <w:szCs w:val="18"/>
              </w:rPr>
            </w:pPr>
          </w:p>
        </w:tc>
        <w:tc>
          <w:tcPr>
            <w:tcW w:w="1372" w:type="dxa"/>
          </w:tcPr>
          <w:p w:rsidR="006F4C8C" w:rsidRPr="006F4C8C" w:rsidRDefault="006F4C8C" w:rsidP="006F4C8C">
            <w:pPr>
              <w:contextualSpacing/>
              <w:rPr>
                <w:sz w:val="18"/>
                <w:szCs w:val="18"/>
              </w:rPr>
            </w:pPr>
          </w:p>
        </w:tc>
        <w:tc>
          <w:tcPr>
            <w:tcW w:w="1526" w:type="dxa"/>
          </w:tcPr>
          <w:p w:rsidR="006F4C8C" w:rsidRPr="006F4C8C" w:rsidRDefault="006F4C8C" w:rsidP="006F4C8C">
            <w:pPr>
              <w:contextualSpacing/>
              <w:rPr>
                <w:sz w:val="18"/>
                <w:szCs w:val="18"/>
              </w:rPr>
            </w:pPr>
          </w:p>
        </w:tc>
        <w:tc>
          <w:tcPr>
            <w:tcW w:w="1219" w:type="dxa"/>
          </w:tcPr>
          <w:p w:rsidR="006F4C8C" w:rsidRPr="006F4C8C" w:rsidRDefault="006F4C8C" w:rsidP="006F4C8C">
            <w:pPr>
              <w:contextualSpacing/>
              <w:rPr>
                <w:sz w:val="18"/>
                <w:szCs w:val="18"/>
              </w:rPr>
            </w:pPr>
          </w:p>
        </w:tc>
        <w:tc>
          <w:tcPr>
            <w:tcW w:w="1616" w:type="dxa"/>
          </w:tcPr>
          <w:p w:rsidR="006F4C8C" w:rsidRPr="006F4C8C" w:rsidRDefault="006F4C8C" w:rsidP="006F4C8C">
            <w:pPr>
              <w:contextualSpacing/>
              <w:rPr>
                <w:sz w:val="18"/>
                <w:szCs w:val="18"/>
              </w:rPr>
            </w:pPr>
          </w:p>
        </w:tc>
      </w:tr>
    </w:tbl>
    <w:p w:rsidR="006F4C8C" w:rsidRPr="006F4C8C" w:rsidRDefault="006F4C8C" w:rsidP="006F4C8C">
      <w:pPr>
        <w:spacing w:before="120" w:after="120"/>
        <w:rPr>
          <w:color w:val="FF0000"/>
        </w:rPr>
      </w:pPr>
    </w:p>
    <w:p w:rsidR="001F7A50" w:rsidRPr="00594C3D" w:rsidRDefault="001F7A50" w:rsidP="00594C3D">
      <w:pPr>
        <w:spacing w:before="60" w:after="60" w:line="276" w:lineRule="auto"/>
        <w:rPr>
          <w:b/>
        </w:rPr>
        <w:sectPr w:rsidR="001F7A50" w:rsidRPr="00594C3D" w:rsidSect="00111CAF">
          <w:type w:val="continuous"/>
          <w:pgSz w:w="11906" w:h="16838"/>
          <w:pgMar w:top="1417" w:right="1417" w:bottom="1417" w:left="1417" w:header="708" w:footer="708" w:gutter="0"/>
          <w:cols w:space="708"/>
          <w:docGrid w:linePitch="360"/>
        </w:sectPr>
      </w:pPr>
    </w:p>
    <w:p w:rsidR="00002C60" w:rsidRPr="007B2873" w:rsidRDefault="00CF1ED5" w:rsidP="00D71103">
      <w:pPr>
        <w:pStyle w:val="Nagwek2"/>
        <w:numPr>
          <w:ilvl w:val="0"/>
          <w:numId w:val="87"/>
        </w:numPr>
        <w:spacing w:before="60" w:after="60" w:line="276" w:lineRule="auto"/>
        <w:rPr>
          <w:rFonts w:asciiTheme="minorHAnsi" w:hAnsiTheme="minorHAnsi"/>
          <w:b/>
          <w:color w:val="auto"/>
          <w:sz w:val="24"/>
          <w:szCs w:val="24"/>
        </w:rPr>
      </w:pPr>
      <w:bookmarkStart w:id="32" w:name="_Toc77588647"/>
      <w:r w:rsidRPr="007B2873">
        <w:rPr>
          <w:rFonts w:asciiTheme="minorHAnsi" w:hAnsiTheme="minorHAnsi"/>
          <w:b/>
          <w:color w:val="auto"/>
          <w:sz w:val="24"/>
          <w:szCs w:val="24"/>
        </w:rPr>
        <w:lastRenderedPageBreak/>
        <w:t>Plan finansow</w:t>
      </w:r>
      <w:r w:rsidR="00E42AD0" w:rsidRPr="007B2873">
        <w:rPr>
          <w:rFonts w:asciiTheme="minorHAnsi" w:hAnsiTheme="minorHAnsi"/>
          <w:b/>
          <w:color w:val="auto"/>
          <w:sz w:val="24"/>
          <w:szCs w:val="24"/>
        </w:rPr>
        <w:t>ania</w:t>
      </w:r>
      <w:bookmarkEnd w:id="32"/>
    </w:p>
    <w:p w:rsidR="00450DB9" w:rsidRDefault="00996848" w:rsidP="00D71103">
      <w:pPr>
        <w:pStyle w:val="Nagwek3"/>
        <w:numPr>
          <w:ilvl w:val="1"/>
          <w:numId w:val="87"/>
        </w:numPr>
        <w:spacing w:before="60" w:after="60" w:line="276" w:lineRule="auto"/>
        <w:rPr>
          <w:rFonts w:asciiTheme="minorHAnsi" w:hAnsiTheme="minorHAnsi"/>
          <w:b/>
          <w:color w:val="auto"/>
          <w:sz w:val="22"/>
          <w:szCs w:val="22"/>
        </w:rPr>
      </w:pPr>
      <w:bookmarkStart w:id="33" w:name="_Toc77588648"/>
      <w:r w:rsidRPr="004F429C">
        <w:rPr>
          <w:rFonts w:asciiTheme="minorHAnsi" w:hAnsiTheme="minorHAnsi"/>
          <w:b/>
          <w:color w:val="auto"/>
          <w:sz w:val="22"/>
          <w:szCs w:val="22"/>
        </w:rPr>
        <w:t xml:space="preserve">Środki finansowe w </w:t>
      </w:r>
      <w:r w:rsidR="001F7A50" w:rsidRPr="004F429C">
        <w:rPr>
          <w:rFonts w:asciiTheme="minorHAnsi" w:hAnsiTheme="minorHAnsi"/>
          <w:b/>
          <w:color w:val="auto"/>
          <w:sz w:val="22"/>
          <w:szCs w:val="22"/>
        </w:rPr>
        <w:t>podziale</w:t>
      </w:r>
      <w:r w:rsidRPr="004F429C">
        <w:rPr>
          <w:rFonts w:asciiTheme="minorHAnsi" w:hAnsiTheme="minorHAnsi"/>
          <w:b/>
          <w:color w:val="auto"/>
          <w:sz w:val="22"/>
          <w:szCs w:val="22"/>
        </w:rPr>
        <w:t xml:space="preserve"> na poszczególne lata</w:t>
      </w:r>
      <w:bookmarkEnd w:id="33"/>
      <w:r w:rsidRPr="004F429C">
        <w:rPr>
          <w:rFonts w:asciiTheme="minorHAnsi" w:hAnsiTheme="minorHAnsi"/>
          <w:b/>
          <w:color w:val="auto"/>
          <w:sz w:val="22"/>
          <w:szCs w:val="22"/>
        </w:rPr>
        <w:t xml:space="preserve"> </w:t>
      </w:r>
    </w:p>
    <w:p w:rsidR="004F429C" w:rsidRPr="004F429C" w:rsidRDefault="004F429C" w:rsidP="008B514B">
      <w:pPr>
        <w:spacing w:before="60" w:after="60" w:line="276" w:lineRule="auto"/>
      </w:pPr>
    </w:p>
    <w:p w:rsidR="002B6D12" w:rsidRPr="00C570B2" w:rsidRDefault="004C2860" w:rsidP="008B514B">
      <w:pPr>
        <w:spacing w:before="60" w:after="60" w:line="276" w:lineRule="auto"/>
        <w:ind w:firstLine="284"/>
      </w:pPr>
      <w:r w:rsidRPr="00C570B2">
        <w:t xml:space="preserve">Tabela 1. Środki finansowe w </w:t>
      </w:r>
      <w:r w:rsidR="001F7A50" w:rsidRPr="00C570B2">
        <w:t>podziale</w:t>
      </w:r>
      <w:r w:rsidRPr="00C570B2">
        <w:t xml:space="preserve"> na poszczególne lata</w:t>
      </w:r>
    </w:p>
    <w:tbl>
      <w:tblPr>
        <w:tblW w:w="500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1371"/>
        <w:gridCol w:w="663"/>
        <w:gridCol w:w="663"/>
        <w:gridCol w:w="663"/>
        <w:gridCol w:w="663"/>
        <w:gridCol w:w="663"/>
        <w:gridCol w:w="1382"/>
        <w:gridCol w:w="1382"/>
        <w:gridCol w:w="1382"/>
        <w:gridCol w:w="1382"/>
        <w:gridCol w:w="1609"/>
      </w:tblGrid>
      <w:tr w:rsidR="00EB1EDA" w:rsidRPr="00C570B2" w:rsidTr="00192749">
        <w:trPr>
          <w:trHeight w:val="477"/>
          <w:tblHeader/>
        </w:trPr>
        <w:tc>
          <w:tcPr>
            <w:tcW w:w="791" w:type="pct"/>
            <w:vMerge w:val="restart"/>
            <w:shd w:val="clear" w:color="auto" w:fill="auto"/>
            <w:vAlign w:val="center"/>
          </w:tcPr>
          <w:p w:rsidR="00EB1EDA" w:rsidRPr="00C570B2" w:rsidRDefault="00EB1EDA" w:rsidP="008B514B">
            <w:pPr>
              <w:spacing w:before="60" w:after="60" w:line="276" w:lineRule="auto"/>
              <w:jc w:val="center"/>
              <w:rPr>
                <w:rFonts w:eastAsia="Calibri" w:cstheme="minorHAnsi"/>
              </w:rPr>
            </w:pPr>
            <w:r w:rsidRPr="00C570B2">
              <w:rPr>
                <w:rFonts w:eastAsia="Calibri" w:cstheme="minorHAnsi"/>
              </w:rPr>
              <w:t>Fundusz</w:t>
            </w:r>
          </w:p>
        </w:tc>
        <w:tc>
          <w:tcPr>
            <w:tcW w:w="505" w:type="pct"/>
            <w:vMerge w:val="restart"/>
            <w:shd w:val="clear" w:color="auto" w:fill="auto"/>
            <w:vAlign w:val="center"/>
          </w:tcPr>
          <w:p w:rsidR="00EB1EDA" w:rsidRPr="00C570B2" w:rsidRDefault="00EB1EDA" w:rsidP="008B514B">
            <w:pPr>
              <w:spacing w:before="60" w:after="60" w:line="276" w:lineRule="auto"/>
              <w:jc w:val="center"/>
              <w:rPr>
                <w:rFonts w:eastAsia="Calibri" w:cstheme="minorHAnsi"/>
              </w:rPr>
            </w:pPr>
            <w:r w:rsidRPr="00C570B2">
              <w:rPr>
                <w:rFonts w:eastAsia="Calibri" w:cstheme="minorHAnsi"/>
              </w:rPr>
              <w:t>Kategoria regionu</w:t>
            </w:r>
          </w:p>
        </w:tc>
        <w:tc>
          <w:tcPr>
            <w:tcW w:w="233" w:type="pct"/>
            <w:vMerge w:val="restart"/>
            <w:shd w:val="clear" w:color="auto" w:fill="auto"/>
            <w:vAlign w:val="center"/>
          </w:tcPr>
          <w:p w:rsidR="00EB1EDA" w:rsidRPr="00C570B2" w:rsidRDefault="00EB1EDA" w:rsidP="008B514B">
            <w:pPr>
              <w:spacing w:before="60" w:after="60" w:line="276" w:lineRule="auto"/>
              <w:jc w:val="center"/>
              <w:rPr>
                <w:rFonts w:eastAsia="Calibri" w:cstheme="minorHAnsi"/>
              </w:rPr>
            </w:pPr>
            <w:r w:rsidRPr="00C570B2">
              <w:rPr>
                <w:rFonts w:eastAsia="Calibri" w:cstheme="minorHAnsi"/>
              </w:rPr>
              <w:t>2021</w:t>
            </w:r>
          </w:p>
        </w:tc>
        <w:tc>
          <w:tcPr>
            <w:tcW w:w="233" w:type="pct"/>
            <w:vMerge w:val="restart"/>
            <w:shd w:val="clear" w:color="auto" w:fill="auto"/>
            <w:vAlign w:val="center"/>
          </w:tcPr>
          <w:p w:rsidR="00EB1EDA" w:rsidRPr="00C570B2" w:rsidRDefault="00EB1EDA" w:rsidP="008B514B">
            <w:pPr>
              <w:spacing w:before="60" w:after="60" w:line="276" w:lineRule="auto"/>
              <w:jc w:val="center"/>
              <w:rPr>
                <w:rFonts w:eastAsia="Calibri" w:cstheme="minorHAnsi"/>
              </w:rPr>
            </w:pPr>
            <w:r w:rsidRPr="00C570B2">
              <w:rPr>
                <w:rFonts w:eastAsia="Calibri" w:cstheme="minorHAnsi"/>
              </w:rPr>
              <w:t>2022</w:t>
            </w:r>
          </w:p>
        </w:tc>
        <w:tc>
          <w:tcPr>
            <w:tcW w:w="233" w:type="pct"/>
            <w:vMerge w:val="restart"/>
            <w:shd w:val="clear" w:color="auto" w:fill="auto"/>
            <w:vAlign w:val="center"/>
          </w:tcPr>
          <w:p w:rsidR="00EB1EDA" w:rsidRPr="00C570B2" w:rsidRDefault="00EB1EDA" w:rsidP="008B514B">
            <w:pPr>
              <w:spacing w:before="60" w:after="60" w:line="276" w:lineRule="auto"/>
              <w:jc w:val="center"/>
              <w:rPr>
                <w:rFonts w:eastAsia="Calibri" w:cstheme="minorHAnsi"/>
              </w:rPr>
            </w:pPr>
            <w:r w:rsidRPr="00C570B2">
              <w:rPr>
                <w:rFonts w:eastAsia="Calibri" w:cstheme="minorHAnsi"/>
              </w:rPr>
              <w:t>2023</w:t>
            </w:r>
          </w:p>
        </w:tc>
        <w:tc>
          <w:tcPr>
            <w:tcW w:w="233" w:type="pct"/>
            <w:vMerge w:val="restart"/>
            <w:shd w:val="clear" w:color="auto" w:fill="auto"/>
            <w:vAlign w:val="center"/>
          </w:tcPr>
          <w:p w:rsidR="00EB1EDA" w:rsidRPr="00C570B2" w:rsidRDefault="00EB1EDA" w:rsidP="008B514B">
            <w:pPr>
              <w:spacing w:before="60" w:after="60" w:line="276" w:lineRule="auto"/>
              <w:jc w:val="center"/>
              <w:rPr>
                <w:rFonts w:eastAsia="Calibri" w:cstheme="minorHAnsi"/>
              </w:rPr>
            </w:pPr>
            <w:r w:rsidRPr="00C570B2">
              <w:rPr>
                <w:rFonts w:eastAsia="Calibri" w:cstheme="minorHAnsi"/>
              </w:rPr>
              <w:t>2024</w:t>
            </w:r>
          </w:p>
        </w:tc>
        <w:tc>
          <w:tcPr>
            <w:tcW w:w="233" w:type="pct"/>
            <w:vMerge w:val="restart"/>
            <w:shd w:val="clear" w:color="auto" w:fill="auto"/>
            <w:vAlign w:val="center"/>
          </w:tcPr>
          <w:p w:rsidR="00EB1EDA" w:rsidRPr="00C570B2" w:rsidRDefault="00EB1EDA" w:rsidP="008B514B">
            <w:pPr>
              <w:spacing w:before="60" w:after="60" w:line="276" w:lineRule="auto"/>
              <w:jc w:val="center"/>
              <w:rPr>
                <w:rFonts w:eastAsia="Calibri" w:cstheme="minorHAnsi"/>
              </w:rPr>
            </w:pPr>
            <w:r w:rsidRPr="00C570B2">
              <w:rPr>
                <w:rFonts w:eastAsia="Calibri" w:cstheme="minorHAnsi"/>
              </w:rPr>
              <w:t>2025</w:t>
            </w:r>
          </w:p>
        </w:tc>
        <w:tc>
          <w:tcPr>
            <w:tcW w:w="973" w:type="pct"/>
            <w:gridSpan w:val="2"/>
            <w:shd w:val="clear" w:color="auto" w:fill="auto"/>
            <w:vAlign w:val="center"/>
          </w:tcPr>
          <w:p w:rsidR="00EB1EDA" w:rsidRPr="00C570B2" w:rsidRDefault="00EB1EDA" w:rsidP="008B514B">
            <w:pPr>
              <w:spacing w:before="60" w:after="60" w:line="276" w:lineRule="auto"/>
              <w:jc w:val="center"/>
              <w:rPr>
                <w:rFonts w:eastAsia="Calibri" w:cstheme="minorHAnsi"/>
              </w:rPr>
            </w:pPr>
            <w:r w:rsidRPr="00C570B2">
              <w:rPr>
                <w:rFonts w:eastAsia="Calibri" w:cstheme="minorHAnsi"/>
              </w:rPr>
              <w:t>2026</w:t>
            </w:r>
          </w:p>
        </w:tc>
        <w:tc>
          <w:tcPr>
            <w:tcW w:w="974" w:type="pct"/>
            <w:gridSpan w:val="2"/>
            <w:shd w:val="clear" w:color="auto" w:fill="auto"/>
            <w:vAlign w:val="center"/>
          </w:tcPr>
          <w:p w:rsidR="00EB1EDA" w:rsidRPr="00C570B2" w:rsidRDefault="00EB1EDA" w:rsidP="008B514B">
            <w:pPr>
              <w:spacing w:before="60" w:after="60" w:line="276" w:lineRule="auto"/>
              <w:jc w:val="center"/>
              <w:rPr>
                <w:rFonts w:eastAsia="Calibri" w:cstheme="minorHAnsi"/>
              </w:rPr>
            </w:pPr>
            <w:r w:rsidRPr="00C570B2">
              <w:rPr>
                <w:rFonts w:eastAsia="Calibri" w:cstheme="minorHAnsi"/>
              </w:rPr>
              <w:t>2027</w:t>
            </w:r>
          </w:p>
        </w:tc>
        <w:tc>
          <w:tcPr>
            <w:tcW w:w="590" w:type="pct"/>
            <w:vMerge w:val="restart"/>
            <w:shd w:val="clear" w:color="auto" w:fill="auto"/>
            <w:vAlign w:val="center"/>
          </w:tcPr>
          <w:p w:rsidR="00EB1EDA" w:rsidRPr="00C570B2" w:rsidRDefault="00EB1EDA" w:rsidP="008B514B">
            <w:pPr>
              <w:spacing w:before="60" w:after="60" w:line="276" w:lineRule="auto"/>
              <w:jc w:val="center"/>
              <w:rPr>
                <w:rFonts w:eastAsia="Calibri" w:cstheme="minorHAnsi"/>
              </w:rPr>
            </w:pPr>
            <w:r w:rsidRPr="00C570B2">
              <w:rPr>
                <w:rFonts w:eastAsia="Calibri" w:cstheme="minorHAnsi"/>
              </w:rPr>
              <w:t>Ogółem</w:t>
            </w:r>
          </w:p>
        </w:tc>
      </w:tr>
      <w:tr w:rsidR="00EB1EDA" w:rsidRPr="00C570B2" w:rsidTr="00192749">
        <w:trPr>
          <w:trHeight w:val="550"/>
        </w:trPr>
        <w:tc>
          <w:tcPr>
            <w:tcW w:w="791" w:type="pct"/>
            <w:vMerge/>
            <w:shd w:val="clear" w:color="auto" w:fill="auto"/>
            <w:vAlign w:val="center"/>
          </w:tcPr>
          <w:p w:rsidR="00EB1EDA" w:rsidRPr="00C570B2" w:rsidRDefault="00EB1EDA" w:rsidP="008B514B">
            <w:pPr>
              <w:spacing w:before="60" w:after="60" w:line="276" w:lineRule="auto"/>
              <w:jc w:val="center"/>
              <w:rPr>
                <w:rFonts w:eastAsia="Calibri" w:cstheme="minorHAnsi"/>
              </w:rPr>
            </w:pPr>
          </w:p>
        </w:tc>
        <w:tc>
          <w:tcPr>
            <w:tcW w:w="505" w:type="pct"/>
            <w:vMerge/>
            <w:shd w:val="clear" w:color="auto" w:fill="auto"/>
            <w:vAlign w:val="center"/>
          </w:tcPr>
          <w:p w:rsidR="00EB1EDA" w:rsidRPr="00C570B2" w:rsidRDefault="00EB1EDA" w:rsidP="008B514B">
            <w:pPr>
              <w:spacing w:before="60" w:after="60" w:line="276" w:lineRule="auto"/>
              <w:jc w:val="center"/>
              <w:rPr>
                <w:rFonts w:eastAsia="Calibri" w:cstheme="minorHAnsi"/>
              </w:rPr>
            </w:pPr>
          </w:p>
        </w:tc>
        <w:tc>
          <w:tcPr>
            <w:tcW w:w="233" w:type="pct"/>
            <w:vMerge/>
            <w:shd w:val="clear" w:color="auto" w:fill="auto"/>
            <w:vAlign w:val="center"/>
          </w:tcPr>
          <w:p w:rsidR="00EB1EDA" w:rsidRPr="00C570B2" w:rsidRDefault="00EB1EDA" w:rsidP="008B514B">
            <w:pPr>
              <w:spacing w:before="60" w:after="60" w:line="276" w:lineRule="auto"/>
              <w:jc w:val="center"/>
              <w:rPr>
                <w:rFonts w:eastAsia="Calibri" w:cstheme="minorHAnsi"/>
              </w:rPr>
            </w:pPr>
          </w:p>
        </w:tc>
        <w:tc>
          <w:tcPr>
            <w:tcW w:w="233" w:type="pct"/>
            <w:vMerge/>
            <w:shd w:val="clear" w:color="auto" w:fill="auto"/>
            <w:vAlign w:val="center"/>
          </w:tcPr>
          <w:p w:rsidR="00EB1EDA" w:rsidRPr="00C570B2" w:rsidRDefault="00EB1EDA" w:rsidP="008B514B">
            <w:pPr>
              <w:spacing w:before="60" w:after="60" w:line="276" w:lineRule="auto"/>
              <w:jc w:val="center"/>
              <w:rPr>
                <w:rFonts w:eastAsia="Calibri" w:cstheme="minorHAnsi"/>
              </w:rPr>
            </w:pPr>
          </w:p>
        </w:tc>
        <w:tc>
          <w:tcPr>
            <w:tcW w:w="233" w:type="pct"/>
            <w:vMerge/>
            <w:shd w:val="clear" w:color="auto" w:fill="auto"/>
            <w:vAlign w:val="center"/>
          </w:tcPr>
          <w:p w:rsidR="00EB1EDA" w:rsidRPr="00C570B2" w:rsidRDefault="00EB1EDA" w:rsidP="008B514B">
            <w:pPr>
              <w:spacing w:before="60" w:after="60" w:line="276" w:lineRule="auto"/>
              <w:jc w:val="center"/>
              <w:rPr>
                <w:rFonts w:eastAsia="Calibri" w:cstheme="minorHAnsi"/>
              </w:rPr>
            </w:pPr>
          </w:p>
        </w:tc>
        <w:tc>
          <w:tcPr>
            <w:tcW w:w="233" w:type="pct"/>
            <w:vMerge/>
            <w:shd w:val="clear" w:color="auto" w:fill="auto"/>
            <w:vAlign w:val="center"/>
          </w:tcPr>
          <w:p w:rsidR="00EB1EDA" w:rsidRPr="00C570B2" w:rsidRDefault="00EB1EDA" w:rsidP="008B514B">
            <w:pPr>
              <w:spacing w:before="60" w:after="60" w:line="276" w:lineRule="auto"/>
              <w:jc w:val="center"/>
              <w:rPr>
                <w:rFonts w:eastAsia="Calibri" w:cstheme="minorHAnsi"/>
              </w:rPr>
            </w:pPr>
          </w:p>
        </w:tc>
        <w:tc>
          <w:tcPr>
            <w:tcW w:w="233" w:type="pct"/>
            <w:vMerge/>
            <w:shd w:val="clear" w:color="auto" w:fill="auto"/>
            <w:vAlign w:val="center"/>
          </w:tcPr>
          <w:p w:rsidR="00EB1EDA" w:rsidRPr="00C570B2" w:rsidRDefault="00EB1EDA" w:rsidP="008B514B">
            <w:pPr>
              <w:spacing w:before="60" w:after="60" w:line="276" w:lineRule="auto"/>
              <w:jc w:val="center"/>
              <w:rPr>
                <w:rFonts w:eastAsia="Calibri" w:cstheme="minorHAnsi"/>
              </w:rPr>
            </w:pPr>
          </w:p>
        </w:tc>
        <w:tc>
          <w:tcPr>
            <w:tcW w:w="486" w:type="pct"/>
            <w:shd w:val="clear" w:color="auto" w:fill="auto"/>
            <w:vAlign w:val="center"/>
          </w:tcPr>
          <w:p w:rsidR="00EB1EDA" w:rsidRPr="00C570B2" w:rsidRDefault="00EB1EDA" w:rsidP="008B514B">
            <w:pPr>
              <w:spacing w:before="60" w:after="60" w:line="276" w:lineRule="auto"/>
              <w:jc w:val="center"/>
              <w:rPr>
                <w:rFonts w:eastAsia="Calibri" w:cstheme="minorHAnsi"/>
              </w:rPr>
            </w:pPr>
            <w:r w:rsidRPr="00C570B2">
              <w:rPr>
                <w:rFonts w:eastAsia="Calibri" w:cstheme="minorHAnsi"/>
              </w:rPr>
              <w:t>Środki finansowe bez kwoty elastyczności</w:t>
            </w:r>
          </w:p>
        </w:tc>
        <w:tc>
          <w:tcPr>
            <w:tcW w:w="487" w:type="pct"/>
            <w:shd w:val="clear" w:color="auto" w:fill="auto"/>
            <w:vAlign w:val="center"/>
          </w:tcPr>
          <w:p w:rsidR="00EB1EDA" w:rsidRPr="00C570B2" w:rsidRDefault="00EB1EDA" w:rsidP="008B514B">
            <w:pPr>
              <w:spacing w:before="60" w:after="60" w:line="276" w:lineRule="auto"/>
              <w:jc w:val="center"/>
              <w:rPr>
                <w:rFonts w:eastAsia="Calibri" w:cstheme="minorHAnsi"/>
              </w:rPr>
            </w:pPr>
            <w:r w:rsidRPr="00C570B2">
              <w:rPr>
                <w:rFonts w:eastAsia="Calibri" w:cstheme="minorHAnsi"/>
              </w:rPr>
              <w:t>Kwota elastyczności</w:t>
            </w:r>
          </w:p>
        </w:tc>
        <w:tc>
          <w:tcPr>
            <w:tcW w:w="486" w:type="pct"/>
            <w:shd w:val="clear" w:color="auto" w:fill="auto"/>
            <w:vAlign w:val="center"/>
          </w:tcPr>
          <w:p w:rsidR="00EB1EDA" w:rsidRPr="00C570B2" w:rsidRDefault="00EB1EDA" w:rsidP="008B514B">
            <w:pPr>
              <w:spacing w:before="60" w:after="60" w:line="276" w:lineRule="auto"/>
              <w:jc w:val="center"/>
              <w:rPr>
                <w:rFonts w:eastAsia="Calibri" w:cstheme="minorHAnsi"/>
              </w:rPr>
            </w:pPr>
            <w:r w:rsidRPr="00C570B2">
              <w:rPr>
                <w:rFonts w:eastAsia="Calibri" w:cstheme="minorHAnsi"/>
              </w:rPr>
              <w:t>Środki finansowe bez kwoty elastyczności</w:t>
            </w:r>
          </w:p>
        </w:tc>
        <w:tc>
          <w:tcPr>
            <w:tcW w:w="488" w:type="pct"/>
            <w:shd w:val="clear" w:color="auto" w:fill="auto"/>
            <w:vAlign w:val="center"/>
          </w:tcPr>
          <w:p w:rsidR="00EB1EDA" w:rsidRPr="00C570B2" w:rsidRDefault="00EB1EDA" w:rsidP="008B514B">
            <w:pPr>
              <w:spacing w:before="60" w:after="60" w:line="276" w:lineRule="auto"/>
              <w:jc w:val="center"/>
              <w:rPr>
                <w:rFonts w:eastAsia="Calibri" w:cstheme="minorHAnsi"/>
              </w:rPr>
            </w:pPr>
            <w:r w:rsidRPr="00C570B2">
              <w:rPr>
                <w:rFonts w:eastAsia="Calibri" w:cstheme="minorHAnsi"/>
              </w:rPr>
              <w:t>Kwota elastyczności</w:t>
            </w:r>
          </w:p>
        </w:tc>
        <w:tc>
          <w:tcPr>
            <w:tcW w:w="590" w:type="pct"/>
            <w:vMerge/>
            <w:shd w:val="clear" w:color="auto" w:fill="auto"/>
            <w:vAlign w:val="center"/>
          </w:tcPr>
          <w:p w:rsidR="00EB1EDA" w:rsidRPr="00C570B2" w:rsidRDefault="00EB1EDA" w:rsidP="008B514B">
            <w:pPr>
              <w:spacing w:before="60" w:after="60" w:line="276" w:lineRule="auto"/>
              <w:jc w:val="center"/>
              <w:rPr>
                <w:rFonts w:eastAsia="Calibri" w:cstheme="minorHAnsi"/>
              </w:rPr>
            </w:pPr>
          </w:p>
        </w:tc>
      </w:tr>
      <w:tr w:rsidR="00EB1EDA" w:rsidRPr="00C570B2" w:rsidTr="00192749">
        <w:trPr>
          <w:trHeight w:val="585"/>
        </w:trPr>
        <w:tc>
          <w:tcPr>
            <w:tcW w:w="791" w:type="pct"/>
            <w:shd w:val="clear" w:color="auto" w:fill="auto"/>
          </w:tcPr>
          <w:p w:rsidR="00EB1EDA" w:rsidRPr="00C570B2" w:rsidRDefault="00EB1EDA" w:rsidP="008B514B">
            <w:pPr>
              <w:spacing w:before="60" w:after="60" w:line="276" w:lineRule="auto"/>
              <w:rPr>
                <w:rFonts w:eastAsia="Calibri" w:cstheme="minorHAnsi"/>
              </w:rPr>
            </w:pPr>
            <w:r w:rsidRPr="00C570B2">
              <w:rPr>
                <w:rFonts w:eastAsia="Calibri" w:cstheme="minorHAnsi"/>
              </w:rPr>
              <w:t>EFRR</w:t>
            </w:r>
          </w:p>
        </w:tc>
        <w:tc>
          <w:tcPr>
            <w:tcW w:w="505" w:type="pct"/>
            <w:shd w:val="clear" w:color="auto" w:fill="auto"/>
          </w:tcPr>
          <w:p w:rsidR="00EB1EDA" w:rsidRPr="00C570B2" w:rsidRDefault="00192749" w:rsidP="008B514B">
            <w:pPr>
              <w:spacing w:before="60" w:after="60" w:line="276" w:lineRule="auto"/>
              <w:rPr>
                <w:rFonts w:eastAsia="Calibri" w:cstheme="minorHAnsi"/>
              </w:rPr>
            </w:pPr>
            <w:r>
              <w:rPr>
                <w:rFonts w:eastAsia="Calibri" w:cstheme="minorHAnsi"/>
              </w:rPr>
              <w:t>słabiej rozwinięte</w:t>
            </w:r>
          </w:p>
        </w:tc>
        <w:tc>
          <w:tcPr>
            <w:tcW w:w="233" w:type="pct"/>
            <w:shd w:val="clear" w:color="auto" w:fill="auto"/>
          </w:tcPr>
          <w:p w:rsidR="00EB1EDA" w:rsidRPr="00C570B2" w:rsidRDefault="00EB1EDA" w:rsidP="008B514B">
            <w:pPr>
              <w:spacing w:before="60" w:after="60" w:line="276" w:lineRule="auto"/>
              <w:rPr>
                <w:rFonts w:eastAsia="Calibri" w:cstheme="minorHAnsi"/>
              </w:rPr>
            </w:pPr>
          </w:p>
        </w:tc>
        <w:tc>
          <w:tcPr>
            <w:tcW w:w="233" w:type="pct"/>
            <w:shd w:val="clear" w:color="auto" w:fill="auto"/>
          </w:tcPr>
          <w:p w:rsidR="00EB1EDA" w:rsidRPr="00C570B2" w:rsidRDefault="00EB1EDA" w:rsidP="008B514B">
            <w:pPr>
              <w:spacing w:before="60" w:after="60" w:line="276" w:lineRule="auto"/>
              <w:rPr>
                <w:rFonts w:eastAsia="Calibri" w:cstheme="minorHAnsi"/>
              </w:rPr>
            </w:pPr>
          </w:p>
        </w:tc>
        <w:tc>
          <w:tcPr>
            <w:tcW w:w="233" w:type="pct"/>
            <w:shd w:val="clear" w:color="auto" w:fill="auto"/>
          </w:tcPr>
          <w:p w:rsidR="00EB1EDA" w:rsidRPr="00C570B2" w:rsidRDefault="00EB1EDA" w:rsidP="008B514B">
            <w:pPr>
              <w:spacing w:before="60" w:after="60" w:line="276" w:lineRule="auto"/>
              <w:rPr>
                <w:rFonts w:eastAsia="Calibri" w:cstheme="minorHAnsi"/>
              </w:rPr>
            </w:pPr>
          </w:p>
        </w:tc>
        <w:tc>
          <w:tcPr>
            <w:tcW w:w="233" w:type="pct"/>
            <w:shd w:val="clear" w:color="auto" w:fill="auto"/>
          </w:tcPr>
          <w:p w:rsidR="00EB1EDA" w:rsidRPr="00C570B2" w:rsidRDefault="00EB1EDA" w:rsidP="008B514B">
            <w:pPr>
              <w:spacing w:before="60" w:after="60" w:line="276" w:lineRule="auto"/>
              <w:rPr>
                <w:rFonts w:eastAsia="Calibri" w:cstheme="minorHAnsi"/>
              </w:rPr>
            </w:pPr>
          </w:p>
        </w:tc>
        <w:tc>
          <w:tcPr>
            <w:tcW w:w="233" w:type="pct"/>
            <w:shd w:val="clear" w:color="auto" w:fill="auto"/>
          </w:tcPr>
          <w:p w:rsidR="00EB1EDA" w:rsidRPr="00C570B2" w:rsidRDefault="00EB1EDA" w:rsidP="008B514B">
            <w:pPr>
              <w:spacing w:before="60" w:after="60" w:line="276" w:lineRule="auto"/>
              <w:rPr>
                <w:rFonts w:eastAsia="Calibri" w:cstheme="minorHAnsi"/>
              </w:rPr>
            </w:pPr>
          </w:p>
        </w:tc>
        <w:tc>
          <w:tcPr>
            <w:tcW w:w="486" w:type="pct"/>
            <w:shd w:val="clear" w:color="auto" w:fill="auto"/>
          </w:tcPr>
          <w:p w:rsidR="00EB1EDA" w:rsidRPr="00C570B2" w:rsidRDefault="00EB1EDA" w:rsidP="008B514B">
            <w:pPr>
              <w:spacing w:before="60" w:after="60" w:line="276" w:lineRule="auto"/>
              <w:rPr>
                <w:rFonts w:eastAsia="Calibri" w:cstheme="minorHAnsi"/>
              </w:rPr>
            </w:pPr>
          </w:p>
        </w:tc>
        <w:tc>
          <w:tcPr>
            <w:tcW w:w="487" w:type="pct"/>
            <w:shd w:val="clear" w:color="auto" w:fill="auto"/>
          </w:tcPr>
          <w:p w:rsidR="00EB1EDA" w:rsidRPr="00C570B2" w:rsidRDefault="00EB1EDA" w:rsidP="008B514B">
            <w:pPr>
              <w:spacing w:before="60" w:after="60" w:line="276" w:lineRule="auto"/>
              <w:rPr>
                <w:rFonts w:eastAsia="Calibri" w:cstheme="minorHAnsi"/>
              </w:rPr>
            </w:pPr>
          </w:p>
        </w:tc>
        <w:tc>
          <w:tcPr>
            <w:tcW w:w="486" w:type="pct"/>
            <w:shd w:val="clear" w:color="auto" w:fill="auto"/>
          </w:tcPr>
          <w:p w:rsidR="00EB1EDA" w:rsidRPr="00C570B2" w:rsidRDefault="00EB1EDA" w:rsidP="008B514B">
            <w:pPr>
              <w:spacing w:before="60" w:after="60" w:line="276" w:lineRule="auto"/>
              <w:rPr>
                <w:rFonts w:eastAsia="Calibri" w:cstheme="minorHAnsi"/>
              </w:rPr>
            </w:pPr>
          </w:p>
        </w:tc>
        <w:tc>
          <w:tcPr>
            <w:tcW w:w="488" w:type="pct"/>
            <w:shd w:val="clear" w:color="auto" w:fill="auto"/>
          </w:tcPr>
          <w:p w:rsidR="00EB1EDA" w:rsidRPr="00C570B2" w:rsidRDefault="00EB1EDA" w:rsidP="008B514B">
            <w:pPr>
              <w:spacing w:before="60" w:after="60" w:line="276" w:lineRule="auto"/>
              <w:rPr>
                <w:rFonts w:eastAsia="Calibri" w:cstheme="minorHAnsi"/>
              </w:rPr>
            </w:pPr>
          </w:p>
        </w:tc>
        <w:tc>
          <w:tcPr>
            <w:tcW w:w="590" w:type="pct"/>
            <w:shd w:val="clear" w:color="auto" w:fill="auto"/>
          </w:tcPr>
          <w:p w:rsidR="00EB1EDA" w:rsidRPr="00C570B2" w:rsidRDefault="00192749" w:rsidP="00192749">
            <w:pPr>
              <w:spacing w:before="60" w:after="60" w:line="276" w:lineRule="auto"/>
              <w:jc w:val="right"/>
              <w:rPr>
                <w:rFonts w:eastAsia="Calibri" w:cstheme="minorHAnsi"/>
              </w:rPr>
            </w:pPr>
            <w:r w:rsidRPr="00192749">
              <w:rPr>
                <w:rFonts w:eastAsia="Calibri" w:cstheme="minorHAnsi"/>
              </w:rPr>
              <w:t>1 254 414 458</w:t>
            </w:r>
          </w:p>
        </w:tc>
      </w:tr>
      <w:tr w:rsidR="00EB1EDA" w:rsidRPr="00C570B2" w:rsidTr="00192749">
        <w:trPr>
          <w:trHeight w:val="566"/>
        </w:trPr>
        <w:tc>
          <w:tcPr>
            <w:tcW w:w="791" w:type="pct"/>
            <w:shd w:val="clear" w:color="auto" w:fill="auto"/>
          </w:tcPr>
          <w:p w:rsidR="00EB1EDA" w:rsidRPr="00C570B2" w:rsidRDefault="00EB1EDA" w:rsidP="008B514B">
            <w:pPr>
              <w:spacing w:before="60" w:after="60" w:line="276" w:lineRule="auto"/>
              <w:rPr>
                <w:rFonts w:eastAsia="Calibri" w:cstheme="minorHAnsi"/>
              </w:rPr>
            </w:pPr>
            <w:r w:rsidRPr="00C570B2">
              <w:rPr>
                <w:rFonts w:eastAsia="Calibri" w:cstheme="minorHAnsi"/>
              </w:rPr>
              <w:t>EFS+</w:t>
            </w:r>
          </w:p>
        </w:tc>
        <w:tc>
          <w:tcPr>
            <w:tcW w:w="505" w:type="pct"/>
            <w:shd w:val="clear" w:color="auto" w:fill="auto"/>
          </w:tcPr>
          <w:p w:rsidR="00EB1EDA" w:rsidRPr="00C570B2" w:rsidRDefault="00192749" w:rsidP="008B514B">
            <w:pPr>
              <w:spacing w:before="60" w:after="60" w:line="276" w:lineRule="auto"/>
              <w:rPr>
                <w:rFonts w:eastAsia="Calibri" w:cstheme="minorHAnsi"/>
              </w:rPr>
            </w:pPr>
            <w:r>
              <w:rPr>
                <w:rFonts w:eastAsia="Calibri" w:cstheme="minorHAnsi"/>
              </w:rPr>
              <w:t>słabiej rozwinięte</w:t>
            </w:r>
          </w:p>
        </w:tc>
        <w:tc>
          <w:tcPr>
            <w:tcW w:w="233" w:type="pct"/>
            <w:shd w:val="clear" w:color="auto" w:fill="auto"/>
          </w:tcPr>
          <w:p w:rsidR="00EB1EDA" w:rsidRPr="00C570B2" w:rsidRDefault="00EB1EDA" w:rsidP="008B514B">
            <w:pPr>
              <w:spacing w:before="60" w:after="60" w:line="276" w:lineRule="auto"/>
              <w:rPr>
                <w:rFonts w:eastAsia="Calibri" w:cstheme="minorHAnsi"/>
              </w:rPr>
            </w:pPr>
          </w:p>
        </w:tc>
        <w:tc>
          <w:tcPr>
            <w:tcW w:w="233" w:type="pct"/>
            <w:shd w:val="clear" w:color="auto" w:fill="auto"/>
          </w:tcPr>
          <w:p w:rsidR="00EB1EDA" w:rsidRPr="00C570B2" w:rsidRDefault="00EB1EDA" w:rsidP="008B514B">
            <w:pPr>
              <w:spacing w:before="60" w:after="60" w:line="276" w:lineRule="auto"/>
              <w:rPr>
                <w:rFonts w:eastAsia="Calibri" w:cstheme="minorHAnsi"/>
              </w:rPr>
            </w:pPr>
          </w:p>
        </w:tc>
        <w:tc>
          <w:tcPr>
            <w:tcW w:w="233" w:type="pct"/>
            <w:shd w:val="clear" w:color="auto" w:fill="auto"/>
          </w:tcPr>
          <w:p w:rsidR="00EB1EDA" w:rsidRPr="00C570B2" w:rsidRDefault="00EB1EDA" w:rsidP="008B514B">
            <w:pPr>
              <w:spacing w:before="60" w:after="60" w:line="276" w:lineRule="auto"/>
              <w:rPr>
                <w:rFonts w:eastAsia="Calibri" w:cstheme="minorHAnsi"/>
              </w:rPr>
            </w:pPr>
          </w:p>
        </w:tc>
        <w:tc>
          <w:tcPr>
            <w:tcW w:w="233" w:type="pct"/>
            <w:shd w:val="clear" w:color="auto" w:fill="auto"/>
          </w:tcPr>
          <w:p w:rsidR="00EB1EDA" w:rsidRPr="00C570B2" w:rsidRDefault="00EB1EDA" w:rsidP="008B514B">
            <w:pPr>
              <w:spacing w:before="60" w:after="60" w:line="276" w:lineRule="auto"/>
              <w:rPr>
                <w:rFonts w:eastAsia="Calibri" w:cstheme="minorHAnsi"/>
              </w:rPr>
            </w:pPr>
          </w:p>
        </w:tc>
        <w:tc>
          <w:tcPr>
            <w:tcW w:w="233" w:type="pct"/>
            <w:shd w:val="clear" w:color="auto" w:fill="auto"/>
          </w:tcPr>
          <w:p w:rsidR="00EB1EDA" w:rsidRPr="00C570B2" w:rsidRDefault="00EB1EDA" w:rsidP="008B514B">
            <w:pPr>
              <w:spacing w:before="60" w:after="60" w:line="276" w:lineRule="auto"/>
              <w:rPr>
                <w:rFonts w:eastAsia="Calibri" w:cstheme="minorHAnsi"/>
              </w:rPr>
            </w:pPr>
          </w:p>
        </w:tc>
        <w:tc>
          <w:tcPr>
            <w:tcW w:w="486" w:type="pct"/>
            <w:shd w:val="clear" w:color="auto" w:fill="auto"/>
          </w:tcPr>
          <w:p w:rsidR="00EB1EDA" w:rsidRPr="00C570B2" w:rsidRDefault="00EB1EDA" w:rsidP="008B514B">
            <w:pPr>
              <w:spacing w:before="60" w:after="60" w:line="276" w:lineRule="auto"/>
              <w:rPr>
                <w:rFonts w:eastAsia="Calibri" w:cstheme="minorHAnsi"/>
              </w:rPr>
            </w:pPr>
          </w:p>
        </w:tc>
        <w:tc>
          <w:tcPr>
            <w:tcW w:w="487" w:type="pct"/>
            <w:shd w:val="clear" w:color="auto" w:fill="auto"/>
          </w:tcPr>
          <w:p w:rsidR="00EB1EDA" w:rsidRPr="00C570B2" w:rsidRDefault="00EB1EDA" w:rsidP="008B514B">
            <w:pPr>
              <w:spacing w:before="60" w:after="60" w:line="276" w:lineRule="auto"/>
              <w:rPr>
                <w:rFonts w:eastAsia="Calibri" w:cstheme="minorHAnsi"/>
              </w:rPr>
            </w:pPr>
          </w:p>
        </w:tc>
        <w:tc>
          <w:tcPr>
            <w:tcW w:w="486" w:type="pct"/>
            <w:shd w:val="clear" w:color="auto" w:fill="auto"/>
          </w:tcPr>
          <w:p w:rsidR="00EB1EDA" w:rsidRPr="00C570B2" w:rsidRDefault="00EB1EDA" w:rsidP="008B514B">
            <w:pPr>
              <w:spacing w:before="60" w:after="60" w:line="276" w:lineRule="auto"/>
              <w:rPr>
                <w:rFonts w:eastAsia="Calibri" w:cstheme="minorHAnsi"/>
              </w:rPr>
            </w:pPr>
          </w:p>
        </w:tc>
        <w:tc>
          <w:tcPr>
            <w:tcW w:w="488" w:type="pct"/>
            <w:shd w:val="clear" w:color="auto" w:fill="auto"/>
          </w:tcPr>
          <w:p w:rsidR="00EB1EDA" w:rsidRPr="00C570B2" w:rsidRDefault="00EB1EDA" w:rsidP="008B514B">
            <w:pPr>
              <w:spacing w:before="60" w:after="60" w:line="276" w:lineRule="auto"/>
              <w:rPr>
                <w:rFonts w:eastAsia="Calibri" w:cstheme="minorHAnsi"/>
              </w:rPr>
            </w:pPr>
          </w:p>
        </w:tc>
        <w:tc>
          <w:tcPr>
            <w:tcW w:w="590" w:type="pct"/>
            <w:shd w:val="clear" w:color="auto" w:fill="auto"/>
          </w:tcPr>
          <w:p w:rsidR="00EB1EDA" w:rsidRPr="00C570B2" w:rsidRDefault="00192749" w:rsidP="00192749">
            <w:pPr>
              <w:spacing w:before="60" w:after="60" w:line="276" w:lineRule="auto"/>
              <w:jc w:val="right"/>
              <w:rPr>
                <w:rFonts w:eastAsia="Calibri" w:cstheme="minorHAnsi"/>
              </w:rPr>
            </w:pPr>
            <w:r w:rsidRPr="00192749">
              <w:rPr>
                <w:rFonts w:eastAsia="Calibri" w:cstheme="minorHAnsi"/>
              </w:rPr>
              <w:t>419 678 132</w:t>
            </w:r>
          </w:p>
        </w:tc>
      </w:tr>
      <w:tr w:rsidR="00EB1EDA" w:rsidRPr="00C570B2" w:rsidTr="00192749">
        <w:trPr>
          <w:trHeight w:val="559"/>
        </w:trPr>
        <w:tc>
          <w:tcPr>
            <w:tcW w:w="791" w:type="pct"/>
            <w:shd w:val="clear" w:color="auto" w:fill="auto"/>
          </w:tcPr>
          <w:p w:rsidR="00EB1EDA" w:rsidRPr="00C570B2" w:rsidRDefault="004C4261" w:rsidP="008B514B">
            <w:pPr>
              <w:spacing w:before="60" w:after="60" w:line="276" w:lineRule="auto"/>
              <w:rPr>
                <w:rFonts w:eastAsia="Calibri" w:cstheme="minorHAnsi"/>
              </w:rPr>
            </w:pPr>
            <w:r>
              <w:rPr>
                <w:rFonts w:eastAsia="Calibri" w:cstheme="minorHAnsi"/>
              </w:rPr>
              <w:t>O</w:t>
            </w:r>
            <w:r w:rsidR="00EB1EDA" w:rsidRPr="00C570B2">
              <w:rPr>
                <w:rFonts w:eastAsia="Calibri" w:cstheme="minorHAnsi"/>
              </w:rPr>
              <w:t>gółem</w:t>
            </w:r>
          </w:p>
        </w:tc>
        <w:tc>
          <w:tcPr>
            <w:tcW w:w="505" w:type="pct"/>
            <w:shd w:val="clear" w:color="auto" w:fill="auto"/>
          </w:tcPr>
          <w:p w:rsidR="00EB1EDA" w:rsidRPr="00C570B2" w:rsidRDefault="00335843" w:rsidP="008B514B">
            <w:pPr>
              <w:spacing w:before="60" w:after="60" w:line="276" w:lineRule="auto"/>
              <w:rPr>
                <w:rFonts w:eastAsia="Calibri" w:cstheme="minorHAnsi"/>
              </w:rPr>
            </w:pPr>
            <w:r>
              <w:rPr>
                <w:rFonts w:eastAsia="Calibri" w:cstheme="minorHAnsi"/>
              </w:rPr>
              <w:t xml:space="preserve">słabiej rozwinięte </w:t>
            </w:r>
          </w:p>
        </w:tc>
        <w:tc>
          <w:tcPr>
            <w:tcW w:w="233" w:type="pct"/>
            <w:shd w:val="clear" w:color="auto" w:fill="auto"/>
          </w:tcPr>
          <w:p w:rsidR="00EB1EDA" w:rsidRPr="00C570B2" w:rsidRDefault="00EB1EDA" w:rsidP="008B514B">
            <w:pPr>
              <w:spacing w:before="60" w:after="60" w:line="276" w:lineRule="auto"/>
              <w:rPr>
                <w:rFonts w:eastAsia="Calibri" w:cstheme="minorHAnsi"/>
              </w:rPr>
            </w:pPr>
          </w:p>
        </w:tc>
        <w:tc>
          <w:tcPr>
            <w:tcW w:w="233" w:type="pct"/>
            <w:shd w:val="clear" w:color="auto" w:fill="auto"/>
          </w:tcPr>
          <w:p w:rsidR="00EB1EDA" w:rsidRPr="00C570B2" w:rsidRDefault="00EB1EDA" w:rsidP="008B514B">
            <w:pPr>
              <w:spacing w:before="60" w:after="60" w:line="276" w:lineRule="auto"/>
              <w:rPr>
                <w:rFonts w:eastAsia="Calibri" w:cstheme="minorHAnsi"/>
              </w:rPr>
            </w:pPr>
          </w:p>
        </w:tc>
        <w:tc>
          <w:tcPr>
            <w:tcW w:w="233" w:type="pct"/>
            <w:shd w:val="clear" w:color="auto" w:fill="auto"/>
          </w:tcPr>
          <w:p w:rsidR="00EB1EDA" w:rsidRPr="00C570B2" w:rsidRDefault="00EB1EDA" w:rsidP="008B514B">
            <w:pPr>
              <w:spacing w:before="60" w:after="60" w:line="276" w:lineRule="auto"/>
              <w:rPr>
                <w:rFonts w:eastAsia="Calibri" w:cstheme="minorHAnsi"/>
              </w:rPr>
            </w:pPr>
          </w:p>
        </w:tc>
        <w:tc>
          <w:tcPr>
            <w:tcW w:w="233" w:type="pct"/>
            <w:shd w:val="clear" w:color="auto" w:fill="auto"/>
          </w:tcPr>
          <w:p w:rsidR="00EB1EDA" w:rsidRPr="00C570B2" w:rsidRDefault="00EB1EDA" w:rsidP="008B514B">
            <w:pPr>
              <w:spacing w:before="60" w:after="60" w:line="276" w:lineRule="auto"/>
              <w:rPr>
                <w:rFonts w:eastAsia="Calibri" w:cstheme="minorHAnsi"/>
              </w:rPr>
            </w:pPr>
          </w:p>
        </w:tc>
        <w:tc>
          <w:tcPr>
            <w:tcW w:w="233" w:type="pct"/>
            <w:shd w:val="clear" w:color="auto" w:fill="auto"/>
          </w:tcPr>
          <w:p w:rsidR="00EB1EDA" w:rsidRPr="00C570B2" w:rsidRDefault="00EB1EDA" w:rsidP="008B514B">
            <w:pPr>
              <w:spacing w:before="60" w:after="60" w:line="276" w:lineRule="auto"/>
              <w:rPr>
                <w:rFonts w:eastAsia="Calibri" w:cstheme="minorHAnsi"/>
              </w:rPr>
            </w:pPr>
          </w:p>
        </w:tc>
        <w:tc>
          <w:tcPr>
            <w:tcW w:w="486" w:type="pct"/>
            <w:shd w:val="clear" w:color="auto" w:fill="auto"/>
          </w:tcPr>
          <w:p w:rsidR="00EB1EDA" w:rsidRPr="00C570B2" w:rsidRDefault="00EB1EDA" w:rsidP="008B514B">
            <w:pPr>
              <w:spacing w:before="60" w:after="60" w:line="276" w:lineRule="auto"/>
              <w:rPr>
                <w:rFonts w:eastAsia="Calibri" w:cstheme="minorHAnsi"/>
              </w:rPr>
            </w:pPr>
          </w:p>
        </w:tc>
        <w:tc>
          <w:tcPr>
            <w:tcW w:w="487" w:type="pct"/>
            <w:shd w:val="clear" w:color="auto" w:fill="auto"/>
          </w:tcPr>
          <w:p w:rsidR="00EB1EDA" w:rsidRPr="00C570B2" w:rsidRDefault="00EB1EDA" w:rsidP="008B514B">
            <w:pPr>
              <w:spacing w:before="60" w:after="60" w:line="276" w:lineRule="auto"/>
              <w:rPr>
                <w:rFonts w:eastAsia="Calibri" w:cstheme="minorHAnsi"/>
              </w:rPr>
            </w:pPr>
          </w:p>
        </w:tc>
        <w:tc>
          <w:tcPr>
            <w:tcW w:w="486" w:type="pct"/>
            <w:shd w:val="clear" w:color="auto" w:fill="auto"/>
          </w:tcPr>
          <w:p w:rsidR="00EB1EDA" w:rsidRPr="00C570B2" w:rsidRDefault="00EB1EDA" w:rsidP="008B514B">
            <w:pPr>
              <w:spacing w:before="60" w:after="60" w:line="276" w:lineRule="auto"/>
              <w:rPr>
                <w:rFonts w:eastAsia="Calibri" w:cstheme="minorHAnsi"/>
              </w:rPr>
            </w:pPr>
          </w:p>
        </w:tc>
        <w:tc>
          <w:tcPr>
            <w:tcW w:w="488" w:type="pct"/>
            <w:shd w:val="clear" w:color="auto" w:fill="auto"/>
          </w:tcPr>
          <w:p w:rsidR="00EB1EDA" w:rsidRPr="00C570B2" w:rsidRDefault="00EB1EDA" w:rsidP="008B514B">
            <w:pPr>
              <w:spacing w:before="60" w:after="60" w:line="276" w:lineRule="auto"/>
              <w:rPr>
                <w:rFonts w:eastAsia="Calibri" w:cstheme="minorHAnsi"/>
              </w:rPr>
            </w:pPr>
          </w:p>
        </w:tc>
        <w:tc>
          <w:tcPr>
            <w:tcW w:w="590" w:type="pct"/>
            <w:shd w:val="clear" w:color="auto" w:fill="auto"/>
          </w:tcPr>
          <w:p w:rsidR="00EB1EDA" w:rsidRPr="00192749" w:rsidRDefault="00192749" w:rsidP="00192749">
            <w:pPr>
              <w:spacing w:before="60" w:after="60" w:line="276" w:lineRule="auto"/>
              <w:jc w:val="right"/>
              <w:rPr>
                <w:rFonts w:eastAsia="Calibri" w:cstheme="minorHAnsi"/>
                <w:b/>
                <w:bCs/>
              </w:rPr>
            </w:pPr>
            <w:r w:rsidRPr="00192749">
              <w:rPr>
                <w:rFonts w:eastAsia="Calibri" w:cstheme="minorHAnsi"/>
                <w:b/>
                <w:bCs/>
              </w:rPr>
              <w:t>1 674 092 590</w:t>
            </w:r>
          </w:p>
        </w:tc>
      </w:tr>
    </w:tbl>
    <w:p w:rsidR="001F7A50" w:rsidRPr="00C570B2" w:rsidRDefault="001F7A50" w:rsidP="008B514B">
      <w:pPr>
        <w:spacing w:before="60" w:after="60" w:line="276" w:lineRule="auto"/>
        <w:ind w:firstLine="708"/>
      </w:pPr>
    </w:p>
    <w:p w:rsidR="00267A4B" w:rsidRPr="00C570B2" w:rsidRDefault="00267A4B" w:rsidP="008B514B">
      <w:pPr>
        <w:spacing w:before="60" w:after="60" w:line="276" w:lineRule="auto"/>
      </w:pPr>
    </w:p>
    <w:p w:rsidR="0010582E" w:rsidRPr="00C570B2" w:rsidRDefault="0010582E" w:rsidP="00D71103">
      <w:pPr>
        <w:pStyle w:val="Akapitzlist"/>
        <w:numPr>
          <w:ilvl w:val="1"/>
          <w:numId w:val="1"/>
        </w:numPr>
        <w:spacing w:before="60" w:after="60" w:line="276" w:lineRule="auto"/>
        <w:contextualSpacing w:val="0"/>
        <w:sectPr w:rsidR="0010582E" w:rsidRPr="00C570B2" w:rsidSect="001F7A50">
          <w:pgSz w:w="16838" w:h="11906" w:orient="landscape"/>
          <w:pgMar w:top="1417" w:right="1417" w:bottom="1417" w:left="1417" w:header="708" w:footer="708" w:gutter="0"/>
          <w:cols w:space="708"/>
          <w:docGrid w:linePitch="360"/>
        </w:sectPr>
      </w:pPr>
    </w:p>
    <w:p w:rsidR="00EC60B2" w:rsidRPr="0079466A" w:rsidRDefault="00CD0891" w:rsidP="004C696C">
      <w:pPr>
        <w:pStyle w:val="Nagwek3"/>
        <w:numPr>
          <w:ilvl w:val="1"/>
          <w:numId w:val="87"/>
        </w:numPr>
        <w:spacing w:before="60" w:after="60" w:line="276" w:lineRule="auto"/>
        <w:rPr>
          <w:rFonts w:asciiTheme="minorHAnsi" w:hAnsiTheme="minorHAnsi"/>
          <w:b/>
          <w:sz w:val="22"/>
          <w:szCs w:val="22"/>
        </w:rPr>
      </w:pPr>
      <w:bookmarkStart w:id="34" w:name="_Toc77588649"/>
      <w:r w:rsidRPr="004C696C">
        <w:rPr>
          <w:rFonts w:asciiTheme="minorHAnsi" w:hAnsiTheme="minorHAnsi"/>
          <w:b/>
          <w:color w:val="auto"/>
          <w:sz w:val="22"/>
          <w:szCs w:val="22"/>
        </w:rPr>
        <w:lastRenderedPageBreak/>
        <w:t>Łącz</w:t>
      </w:r>
      <w:r w:rsidRPr="0079466A">
        <w:rPr>
          <w:rFonts w:asciiTheme="minorHAnsi" w:hAnsiTheme="minorHAnsi"/>
          <w:b/>
          <w:color w:val="auto"/>
          <w:sz w:val="22"/>
          <w:szCs w:val="22"/>
        </w:rPr>
        <w:t>ne środki finansowe w podziale na poszczególne fundusze oraz współfinansowanie krajowe</w:t>
      </w:r>
      <w:bookmarkEnd w:id="34"/>
      <w:r w:rsidR="000D0A26" w:rsidRPr="0079466A">
        <w:rPr>
          <w:rFonts w:asciiTheme="minorHAnsi" w:hAnsiTheme="minorHAnsi"/>
          <w:b/>
          <w:color w:val="auto"/>
          <w:sz w:val="22"/>
          <w:szCs w:val="22"/>
        </w:rPr>
        <w:t xml:space="preserve"> </w:t>
      </w:r>
    </w:p>
    <w:p w:rsidR="00EB1EDA" w:rsidRPr="00C570B2" w:rsidRDefault="00EB1EDA" w:rsidP="008B514B">
      <w:pPr>
        <w:spacing w:before="60" w:after="60" w:line="276" w:lineRule="auto"/>
        <w:ind w:left="360"/>
      </w:pPr>
      <w:r w:rsidRPr="00C570B2">
        <w:t>W przypadku programów w ramach celu „Inwestycje na rzecz zatrudnienia i wzrostu”, gdy w umowie partnerstwa wybrano pomoc techniczną zgodnie z art. 36 ust. 4 CPR.</w:t>
      </w:r>
    </w:p>
    <w:p w:rsidR="00D33983" w:rsidRDefault="0029170F" w:rsidP="008B514B">
      <w:pPr>
        <w:spacing w:before="60" w:after="60" w:line="276" w:lineRule="auto"/>
        <w:ind w:left="284"/>
      </w:pPr>
      <w:r w:rsidRPr="00C570B2">
        <w:t>Tabela 1. Łączne środki finansowe w podziale na poszczególne fundusze oraz współfinansowanie krajowe</w:t>
      </w:r>
    </w:p>
    <w:tbl>
      <w:tblPr>
        <w:tblW w:w="16019"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70" w:type="dxa"/>
          <w:right w:w="70" w:type="dxa"/>
        </w:tblCellMar>
        <w:tblLook w:val="04A0" w:firstRow="1" w:lastRow="0" w:firstColumn="1" w:lastColumn="0" w:noHBand="0" w:noVBand="1"/>
      </w:tblPr>
      <w:tblGrid>
        <w:gridCol w:w="1271"/>
        <w:gridCol w:w="1134"/>
        <w:gridCol w:w="1559"/>
        <w:gridCol w:w="906"/>
        <w:gridCol w:w="1087"/>
        <w:gridCol w:w="1415"/>
        <w:gridCol w:w="1412"/>
        <w:gridCol w:w="1276"/>
        <w:gridCol w:w="1281"/>
        <w:gridCol w:w="1134"/>
        <w:gridCol w:w="992"/>
        <w:gridCol w:w="1418"/>
        <w:gridCol w:w="1134"/>
      </w:tblGrid>
      <w:tr w:rsidR="00AC029A" w:rsidRPr="009814F2" w:rsidTr="009E3AD7">
        <w:trPr>
          <w:trHeight w:val="300"/>
          <w:jc w:val="center"/>
        </w:trPr>
        <w:tc>
          <w:tcPr>
            <w:tcW w:w="1271" w:type="dxa"/>
            <w:vMerge w:val="restart"/>
            <w:shd w:val="clear" w:color="auto" w:fill="auto"/>
            <w:vAlign w:val="center"/>
            <w:hideMark/>
          </w:tcPr>
          <w:p w:rsidR="00D073FC" w:rsidRPr="00D073FC" w:rsidRDefault="00D073FC" w:rsidP="00C60FC6">
            <w:pPr>
              <w:spacing w:after="0" w:line="240" w:lineRule="auto"/>
              <w:jc w:val="center"/>
              <w:rPr>
                <w:rFonts w:ascii="Calibri" w:eastAsia="Times New Roman" w:hAnsi="Calibri" w:cs="Calibri"/>
                <w:lang w:eastAsia="pl-PL"/>
              </w:rPr>
            </w:pPr>
            <w:bookmarkStart w:id="35" w:name="_Hlk78179721"/>
            <w:r w:rsidRPr="00D073FC">
              <w:rPr>
                <w:rFonts w:ascii="Calibri" w:eastAsia="Times New Roman" w:hAnsi="Calibri" w:cs="Calibri"/>
                <w:lang w:eastAsia="pl-PL"/>
              </w:rPr>
              <w:t>Cel polityk</w:t>
            </w:r>
            <w:r w:rsidRPr="00D073FC">
              <w:rPr>
                <w:rFonts w:ascii="Calibri" w:eastAsia="Times New Roman" w:hAnsi="Calibri" w:cs="Calibri"/>
                <w:lang w:eastAsia="pl-PL"/>
              </w:rPr>
              <w:br/>
              <w:t xml:space="preserve">Nr celu polityki lub pomocy technicznej (PT)  </w:t>
            </w:r>
          </w:p>
        </w:tc>
        <w:tc>
          <w:tcPr>
            <w:tcW w:w="1134" w:type="dxa"/>
            <w:vMerge w:val="restart"/>
            <w:shd w:val="clear" w:color="auto" w:fill="auto"/>
            <w:vAlign w:val="center"/>
            <w:hideMark/>
          </w:tcPr>
          <w:p w:rsidR="00D073FC" w:rsidRPr="00D073FC" w:rsidRDefault="00D073FC" w:rsidP="00C60FC6">
            <w:pPr>
              <w:spacing w:after="0" w:line="240" w:lineRule="auto"/>
              <w:jc w:val="center"/>
              <w:rPr>
                <w:rFonts w:ascii="Calibri" w:eastAsia="Times New Roman" w:hAnsi="Calibri" w:cs="Calibri"/>
                <w:lang w:eastAsia="pl-PL"/>
              </w:rPr>
            </w:pPr>
            <w:r w:rsidRPr="00D073FC">
              <w:rPr>
                <w:rFonts w:ascii="Calibri" w:eastAsia="Times New Roman" w:hAnsi="Calibri" w:cs="Calibri"/>
                <w:lang w:eastAsia="pl-PL"/>
              </w:rPr>
              <w:t>Priorytet</w:t>
            </w:r>
          </w:p>
        </w:tc>
        <w:tc>
          <w:tcPr>
            <w:tcW w:w="1559" w:type="dxa"/>
            <w:vMerge w:val="restart"/>
            <w:shd w:val="clear" w:color="auto" w:fill="auto"/>
            <w:vAlign w:val="center"/>
            <w:hideMark/>
          </w:tcPr>
          <w:p w:rsidR="00D073FC" w:rsidRPr="00D073FC" w:rsidRDefault="00D073FC" w:rsidP="00C60FC6">
            <w:pPr>
              <w:spacing w:after="0" w:line="240" w:lineRule="auto"/>
              <w:jc w:val="center"/>
              <w:rPr>
                <w:rFonts w:ascii="Calibri" w:eastAsia="Times New Roman" w:hAnsi="Calibri" w:cs="Calibri"/>
                <w:lang w:eastAsia="pl-PL"/>
              </w:rPr>
            </w:pPr>
            <w:r w:rsidRPr="00D073FC">
              <w:rPr>
                <w:rFonts w:ascii="Calibri" w:eastAsia="Times New Roman" w:hAnsi="Calibri" w:cs="Calibri"/>
                <w:lang w:eastAsia="pl-PL"/>
              </w:rPr>
              <w:t>Podstawa obliczenia wsparcia UE (łączne koszty kwalifikowalne lub wkład publiczny)</w:t>
            </w:r>
          </w:p>
        </w:tc>
        <w:tc>
          <w:tcPr>
            <w:tcW w:w="906" w:type="dxa"/>
            <w:vMerge w:val="restart"/>
            <w:shd w:val="clear" w:color="auto" w:fill="auto"/>
            <w:vAlign w:val="center"/>
            <w:hideMark/>
          </w:tcPr>
          <w:p w:rsidR="00D073FC" w:rsidRPr="00D073FC" w:rsidRDefault="00D073FC" w:rsidP="00C60FC6">
            <w:pPr>
              <w:spacing w:after="0" w:line="240" w:lineRule="auto"/>
              <w:jc w:val="center"/>
              <w:rPr>
                <w:rFonts w:ascii="Calibri" w:eastAsia="Times New Roman" w:hAnsi="Calibri" w:cs="Calibri"/>
                <w:lang w:eastAsia="pl-PL"/>
              </w:rPr>
            </w:pPr>
            <w:r w:rsidRPr="00D073FC">
              <w:rPr>
                <w:rFonts w:ascii="Calibri" w:eastAsia="Times New Roman" w:hAnsi="Calibri" w:cs="Calibri"/>
                <w:lang w:eastAsia="pl-PL"/>
              </w:rPr>
              <w:t>Fundusz</w:t>
            </w:r>
          </w:p>
        </w:tc>
        <w:tc>
          <w:tcPr>
            <w:tcW w:w="1087" w:type="dxa"/>
            <w:vMerge w:val="restart"/>
            <w:shd w:val="clear" w:color="auto" w:fill="auto"/>
            <w:vAlign w:val="center"/>
            <w:hideMark/>
          </w:tcPr>
          <w:p w:rsidR="00D073FC" w:rsidRPr="00D073FC" w:rsidRDefault="00D073FC" w:rsidP="00C60FC6">
            <w:pPr>
              <w:spacing w:after="0" w:line="240" w:lineRule="auto"/>
              <w:jc w:val="center"/>
              <w:rPr>
                <w:rFonts w:ascii="Calibri" w:eastAsia="Times New Roman" w:hAnsi="Calibri" w:cs="Calibri"/>
                <w:lang w:eastAsia="pl-PL"/>
              </w:rPr>
            </w:pPr>
            <w:r w:rsidRPr="00D073FC">
              <w:rPr>
                <w:rFonts w:ascii="Calibri" w:eastAsia="Times New Roman" w:hAnsi="Calibri" w:cs="Calibri"/>
                <w:lang w:eastAsia="pl-PL"/>
              </w:rPr>
              <w:t>Kategoria regionu</w:t>
            </w:r>
          </w:p>
        </w:tc>
        <w:tc>
          <w:tcPr>
            <w:tcW w:w="1415" w:type="dxa"/>
            <w:vMerge w:val="restart"/>
            <w:shd w:val="clear" w:color="auto" w:fill="auto"/>
            <w:vAlign w:val="center"/>
            <w:hideMark/>
          </w:tcPr>
          <w:p w:rsidR="00D073FC" w:rsidRPr="00D073FC" w:rsidRDefault="00D073FC" w:rsidP="00C60FC6">
            <w:pPr>
              <w:spacing w:after="0" w:line="240" w:lineRule="auto"/>
              <w:jc w:val="center"/>
              <w:rPr>
                <w:rFonts w:ascii="Calibri" w:eastAsia="Times New Roman" w:hAnsi="Calibri" w:cs="Calibri"/>
                <w:lang w:eastAsia="pl-PL"/>
              </w:rPr>
            </w:pPr>
            <w:r w:rsidRPr="00D073FC">
              <w:rPr>
                <w:rFonts w:ascii="Calibri" w:eastAsia="Times New Roman" w:hAnsi="Calibri" w:cs="Calibri"/>
                <w:lang w:eastAsia="pl-PL"/>
              </w:rPr>
              <w:t>Wkład Unii</w:t>
            </w:r>
          </w:p>
        </w:tc>
        <w:tc>
          <w:tcPr>
            <w:tcW w:w="2688" w:type="dxa"/>
            <w:gridSpan w:val="2"/>
            <w:shd w:val="clear" w:color="auto" w:fill="auto"/>
            <w:vAlign w:val="center"/>
            <w:hideMark/>
          </w:tcPr>
          <w:p w:rsidR="00D073FC" w:rsidRPr="00D073FC" w:rsidRDefault="00D073FC" w:rsidP="00C60FC6">
            <w:pPr>
              <w:spacing w:after="0" w:line="240" w:lineRule="auto"/>
              <w:jc w:val="center"/>
              <w:rPr>
                <w:rFonts w:ascii="Calibri" w:eastAsia="Times New Roman" w:hAnsi="Calibri" w:cs="Calibri"/>
                <w:lang w:eastAsia="pl-PL"/>
              </w:rPr>
            </w:pPr>
            <w:r w:rsidRPr="00D073FC">
              <w:rPr>
                <w:rFonts w:ascii="Calibri" w:eastAsia="Times New Roman" w:hAnsi="Calibri" w:cs="Calibri"/>
                <w:lang w:eastAsia="pl-PL"/>
              </w:rPr>
              <w:t>Podział wkładu Unii</w:t>
            </w:r>
          </w:p>
        </w:tc>
        <w:tc>
          <w:tcPr>
            <w:tcW w:w="1281" w:type="dxa"/>
            <w:vMerge w:val="restart"/>
            <w:shd w:val="clear" w:color="auto" w:fill="auto"/>
            <w:vAlign w:val="center"/>
            <w:hideMark/>
          </w:tcPr>
          <w:p w:rsidR="00D073FC" w:rsidRPr="00D073FC" w:rsidRDefault="00D073FC" w:rsidP="00C60FC6">
            <w:pPr>
              <w:spacing w:after="0" w:line="240" w:lineRule="auto"/>
              <w:jc w:val="center"/>
              <w:rPr>
                <w:rFonts w:ascii="Calibri" w:eastAsia="Times New Roman" w:hAnsi="Calibri" w:cs="Calibri"/>
                <w:lang w:eastAsia="pl-PL"/>
              </w:rPr>
            </w:pPr>
            <w:r w:rsidRPr="00D073FC">
              <w:rPr>
                <w:rFonts w:ascii="Calibri" w:eastAsia="Times New Roman" w:hAnsi="Calibri" w:cs="Calibri"/>
                <w:lang w:eastAsia="pl-PL"/>
              </w:rPr>
              <w:t>Wkład krajowy</w:t>
            </w:r>
          </w:p>
        </w:tc>
        <w:tc>
          <w:tcPr>
            <w:tcW w:w="2126" w:type="dxa"/>
            <w:gridSpan w:val="2"/>
            <w:shd w:val="clear" w:color="auto" w:fill="auto"/>
            <w:vAlign w:val="center"/>
            <w:hideMark/>
          </w:tcPr>
          <w:p w:rsidR="00D073FC" w:rsidRPr="00D073FC" w:rsidRDefault="00D073FC" w:rsidP="00C60FC6">
            <w:pPr>
              <w:spacing w:after="0" w:line="240" w:lineRule="auto"/>
              <w:jc w:val="center"/>
              <w:rPr>
                <w:rFonts w:ascii="Calibri" w:eastAsia="Times New Roman" w:hAnsi="Calibri" w:cs="Calibri"/>
                <w:lang w:eastAsia="pl-PL"/>
              </w:rPr>
            </w:pPr>
            <w:r w:rsidRPr="00D073FC">
              <w:rPr>
                <w:rFonts w:ascii="Calibri" w:eastAsia="Times New Roman" w:hAnsi="Calibri" w:cs="Calibri"/>
                <w:lang w:eastAsia="pl-PL"/>
              </w:rPr>
              <w:t>Orientacyjny podział wkładu krajowego</w:t>
            </w:r>
          </w:p>
        </w:tc>
        <w:tc>
          <w:tcPr>
            <w:tcW w:w="1418" w:type="dxa"/>
            <w:vMerge w:val="restart"/>
            <w:shd w:val="clear" w:color="auto" w:fill="auto"/>
            <w:vAlign w:val="center"/>
            <w:hideMark/>
          </w:tcPr>
          <w:p w:rsidR="00D073FC" w:rsidRPr="00D073FC" w:rsidRDefault="00D073FC" w:rsidP="00C60FC6">
            <w:pPr>
              <w:spacing w:after="0" w:line="240" w:lineRule="auto"/>
              <w:jc w:val="center"/>
              <w:rPr>
                <w:rFonts w:ascii="Calibri" w:eastAsia="Times New Roman" w:hAnsi="Calibri" w:cs="Calibri"/>
                <w:lang w:eastAsia="pl-PL"/>
              </w:rPr>
            </w:pPr>
            <w:r w:rsidRPr="00D073FC">
              <w:rPr>
                <w:rFonts w:ascii="Calibri" w:eastAsia="Times New Roman" w:hAnsi="Calibri" w:cs="Calibri"/>
                <w:lang w:eastAsia="pl-PL"/>
              </w:rPr>
              <w:t>Ogółem</w:t>
            </w:r>
          </w:p>
        </w:tc>
        <w:tc>
          <w:tcPr>
            <w:tcW w:w="1134" w:type="dxa"/>
            <w:vMerge w:val="restart"/>
            <w:shd w:val="clear" w:color="auto" w:fill="auto"/>
            <w:vAlign w:val="center"/>
            <w:hideMark/>
          </w:tcPr>
          <w:p w:rsidR="00D073FC" w:rsidRPr="00D073FC" w:rsidRDefault="00D073FC" w:rsidP="00C60FC6">
            <w:pPr>
              <w:spacing w:after="0" w:line="240" w:lineRule="auto"/>
              <w:jc w:val="center"/>
              <w:rPr>
                <w:rFonts w:ascii="Calibri" w:eastAsia="Times New Roman" w:hAnsi="Calibri" w:cs="Calibri"/>
                <w:lang w:eastAsia="pl-PL"/>
              </w:rPr>
            </w:pPr>
            <w:r w:rsidRPr="00D073FC">
              <w:rPr>
                <w:rFonts w:ascii="Calibri" w:eastAsia="Times New Roman" w:hAnsi="Calibri" w:cs="Calibri"/>
                <w:lang w:eastAsia="pl-PL"/>
              </w:rPr>
              <w:t>Stopa</w:t>
            </w:r>
            <w:r w:rsidR="0010080D">
              <w:rPr>
                <w:rFonts w:ascii="Calibri" w:eastAsia="Times New Roman" w:hAnsi="Calibri" w:cs="Calibri"/>
                <w:lang w:eastAsia="pl-PL"/>
              </w:rPr>
              <w:t xml:space="preserve"> </w:t>
            </w:r>
            <w:r w:rsidRPr="00D073FC">
              <w:rPr>
                <w:rFonts w:ascii="Calibri" w:eastAsia="Times New Roman" w:hAnsi="Calibri" w:cs="Calibri"/>
                <w:lang w:eastAsia="pl-PL"/>
              </w:rPr>
              <w:t>współfinansowania</w:t>
            </w:r>
          </w:p>
        </w:tc>
      </w:tr>
      <w:tr w:rsidR="00AC029A" w:rsidRPr="009814F2" w:rsidTr="009E3AD7">
        <w:trPr>
          <w:trHeight w:val="1104"/>
          <w:jc w:val="center"/>
        </w:trPr>
        <w:tc>
          <w:tcPr>
            <w:tcW w:w="1271" w:type="dxa"/>
            <w:vMerge/>
            <w:shd w:val="clear" w:color="auto" w:fill="auto"/>
            <w:vAlign w:val="center"/>
            <w:hideMark/>
          </w:tcPr>
          <w:p w:rsidR="00D073FC" w:rsidRPr="00D073FC" w:rsidRDefault="00D073FC" w:rsidP="00C60FC6">
            <w:pPr>
              <w:spacing w:after="0" w:line="240" w:lineRule="auto"/>
              <w:rPr>
                <w:rFonts w:ascii="Calibri" w:eastAsia="Times New Roman" w:hAnsi="Calibri" w:cs="Calibri"/>
                <w:lang w:eastAsia="pl-PL"/>
              </w:rPr>
            </w:pPr>
          </w:p>
        </w:tc>
        <w:tc>
          <w:tcPr>
            <w:tcW w:w="1134" w:type="dxa"/>
            <w:vMerge/>
            <w:shd w:val="clear" w:color="auto" w:fill="auto"/>
            <w:vAlign w:val="center"/>
            <w:hideMark/>
          </w:tcPr>
          <w:p w:rsidR="00D073FC" w:rsidRPr="00D073FC" w:rsidRDefault="00D073FC" w:rsidP="00C60FC6">
            <w:pPr>
              <w:spacing w:after="0" w:line="240" w:lineRule="auto"/>
              <w:rPr>
                <w:rFonts w:ascii="Calibri" w:eastAsia="Times New Roman" w:hAnsi="Calibri" w:cs="Calibri"/>
                <w:lang w:eastAsia="pl-PL"/>
              </w:rPr>
            </w:pPr>
          </w:p>
        </w:tc>
        <w:tc>
          <w:tcPr>
            <w:tcW w:w="1559" w:type="dxa"/>
            <w:vMerge/>
            <w:shd w:val="clear" w:color="auto" w:fill="auto"/>
            <w:vAlign w:val="center"/>
            <w:hideMark/>
          </w:tcPr>
          <w:p w:rsidR="00D073FC" w:rsidRPr="00D073FC" w:rsidRDefault="00D073FC" w:rsidP="00C60FC6">
            <w:pPr>
              <w:spacing w:after="0" w:line="240" w:lineRule="auto"/>
              <w:rPr>
                <w:rFonts w:ascii="Calibri" w:eastAsia="Times New Roman" w:hAnsi="Calibri" w:cs="Calibri"/>
                <w:lang w:eastAsia="pl-PL"/>
              </w:rPr>
            </w:pPr>
          </w:p>
        </w:tc>
        <w:tc>
          <w:tcPr>
            <w:tcW w:w="906" w:type="dxa"/>
            <w:vMerge/>
            <w:shd w:val="clear" w:color="auto" w:fill="auto"/>
            <w:vAlign w:val="center"/>
            <w:hideMark/>
          </w:tcPr>
          <w:p w:rsidR="00D073FC" w:rsidRPr="00D073FC" w:rsidRDefault="00D073FC" w:rsidP="00C60FC6">
            <w:pPr>
              <w:spacing w:after="0" w:line="240" w:lineRule="auto"/>
              <w:rPr>
                <w:rFonts w:ascii="Calibri" w:eastAsia="Times New Roman" w:hAnsi="Calibri" w:cs="Calibri"/>
                <w:lang w:eastAsia="pl-PL"/>
              </w:rPr>
            </w:pPr>
          </w:p>
        </w:tc>
        <w:tc>
          <w:tcPr>
            <w:tcW w:w="1087" w:type="dxa"/>
            <w:vMerge/>
            <w:shd w:val="clear" w:color="auto" w:fill="auto"/>
            <w:vAlign w:val="center"/>
            <w:hideMark/>
          </w:tcPr>
          <w:p w:rsidR="00D073FC" w:rsidRPr="00D073FC" w:rsidRDefault="00D073FC" w:rsidP="00C60FC6">
            <w:pPr>
              <w:spacing w:after="0" w:line="240" w:lineRule="auto"/>
              <w:rPr>
                <w:rFonts w:ascii="Calibri" w:eastAsia="Times New Roman" w:hAnsi="Calibri" w:cs="Calibri"/>
                <w:lang w:eastAsia="pl-PL"/>
              </w:rPr>
            </w:pPr>
          </w:p>
        </w:tc>
        <w:tc>
          <w:tcPr>
            <w:tcW w:w="1415" w:type="dxa"/>
            <w:vMerge/>
            <w:shd w:val="clear" w:color="auto" w:fill="auto"/>
            <w:vAlign w:val="center"/>
            <w:hideMark/>
          </w:tcPr>
          <w:p w:rsidR="00D073FC" w:rsidRPr="00D073FC" w:rsidRDefault="00D073FC" w:rsidP="00C60FC6">
            <w:pPr>
              <w:spacing w:after="0" w:line="240" w:lineRule="auto"/>
              <w:rPr>
                <w:rFonts w:ascii="Calibri" w:eastAsia="Times New Roman" w:hAnsi="Calibri" w:cs="Calibri"/>
                <w:lang w:eastAsia="pl-PL"/>
              </w:rPr>
            </w:pPr>
          </w:p>
        </w:tc>
        <w:tc>
          <w:tcPr>
            <w:tcW w:w="1412" w:type="dxa"/>
            <w:shd w:val="clear" w:color="auto" w:fill="auto"/>
            <w:vAlign w:val="center"/>
            <w:hideMark/>
          </w:tcPr>
          <w:p w:rsidR="00D073FC" w:rsidRPr="00D073FC" w:rsidRDefault="00D073FC" w:rsidP="00C60FC6">
            <w:pPr>
              <w:spacing w:after="0" w:line="240" w:lineRule="auto"/>
              <w:jc w:val="center"/>
              <w:rPr>
                <w:rFonts w:ascii="Calibri" w:eastAsia="Times New Roman" w:hAnsi="Calibri" w:cs="Calibri"/>
                <w:lang w:eastAsia="pl-PL"/>
              </w:rPr>
            </w:pPr>
            <w:r w:rsidRPr="00D073FC">
              <w:rPr>
                <w:rFonts w:ascii="Calibri" w:eastAsia="Times New Roman" w:hAnsi="Calibri" w:cs="Calibri"/>
                <w:lang w:eastAsia="pl-PL"/>
              </w:rPr>
              <w:t>Wkład Unii pomniejszony o kwotę elastyczności</w:t>
            </w:r>
          </w:p>
        </w:tc>
        <w:tc>
          <w:tcPr>
            <w:tcW w:w="1276" w:type="dxa"/>
            <w:shd w:val="clear" w:color="auto" w:fill="auto"/>
            <w:vAlign w:val="center"/>
            <w:hideMark/>
          </w:tcPr>
          <w:p w:rsidR="00D073FC" w:rsidRPr="00D073FC" w:rsidRDefault="00D073FC" w:rsidP="00C60FC6">
            <w:pPr>
              <w:spacing w:after="0" w:line="240" w:lineRule="auto"/>
              <w:jc w:val="center"/>
              <w:rPr>
                <w:rFonts w:ascii="Calibri" w:eastAsia="Times New Roman" w:hAnsi="Calibri" w:cs="Calibri"/>
                <w:lang w:eastAsia="pl-PL"/>
              </w:rPr>
            </w:pPr>
            <w:r w:rsidRPr="00D073FC">
              <w:rPr>
                <w:rFonts w:ascii="Calibri" w:eastAsia="Times New Roman" w:hAnsi="Calibri" w:cs="Calibri"/>
                <w:lang w:eastAsia="pl-PL"/>
              </w:rPr>
              <w:t>Kwota elastyczności</w:t>
            </w:r>
          </w:p>
        </w:tc>
        <w:tc>
          <w:tcPr>
            <w:tcW w:w="1281" w:type="dxa"/>
            <w:vMerge/>
            <w:shd w:val="clear" w:color="auto" w:fill="auto"/>
            <w:vAlign w:val="center"/>
            <w:hideMark/>
          </w:tcPr>
          <w:p w:rsidR="00D073FC" w:rsidRPr="00D073FC" w:rsidRDefault="00D073FC" w:rsidP="00C60FC6">
            <w:pPr>
              <w:spacing w:after="0" w:line="240" w:lineRule="auto"/>
              <w:rPr>
                <w:rFonts w:ascii="Calibri" w:eastAsia="Times New Roman" w:hAnsi="Calibri" w:cs="Calibri"/>
                <w:lang w:eastAsia="pl-PL"/>
              </w:rPr>
            </w:pPr>
          </w:p>
        </w:tc>
        <w:tc>
          <w:tcPr>
            <w:tcW w:w="1134" w:type="dxa"/>
            <w:shd w:val="clear" w:color="auto" w:fill="auto"/>
            <w:vAlign w:val="center"/>
            <w:hideMark/>
          </w:tcPr>
          <w:p w:rsidR="00D073FC" w:rsidRPr="00D073FC" w:rsidRDefault="00D073FC" w:rsidP="00C60FC6">
            <w:pPr>
              <w:spacing w:after="0" w:line="240" w:lineRule="auto"/>
              <w:jc w:val="center"/>
              <w:rPr>
                <w:rFonts w:ascii="Calibri" w:eastAsia="Times New Roman" w:hAnsi="Calibri" w:cs="Calibri"/>
                <w:lang w:eastAsia="pl-PL"/>
              </w:rPr>
            </w:pPr>
            <w:r w:rsidRPr="00D073FC">
              <w:rPr>
                <w:rFonts w:ascii="Calibri" w:eastAsia="Times New Roman" w:hAnsi="Calibri" w:cs="Calibri"/>
                <w:lang w:eastAsia="pl-PL"/>
              </w:rPr>
              <w:t>publiczny</w:t>
            </w:r>
          </w:p>
        </w:tc>
        <w:tc>
          <w:tcPr>
            <w:tcW w:w="992" w:type="dxa"/>
            <w:shd w:val="clear" w:color="auto" w:fill="auto"/>
            <w:vAlign w:val="center"/>
            <w:hideMark/>
          </w:tcPr>
          <w:p w:rsidR="00D073FC" w:rsidRPr="00D073FC" w:rsidRDefault="00D073FC" w:rsidP="00C60FC6">
            <w:pPr>
              <w:spacing w:after="0" w:line="240" w:lineRule="auto"/>
              <w:jc w:val="center"/>
              <w:rPr>
                <w:rFonts w:ascii="Calibri" w:eastAsia="Times New Roman" w:hAnsi="Calibri" w:cs="Calibri"/>
                <w:lang w:eastAsia="pl-PL"/>
              </w:rPr>
            </w:pPr>
            <w:r w:rsidRPr="00D073FC">
              <w:rPr>
                <w:rFonts w:ascii="Calibri" w:eastAsia="Times New Roman" w:hAnsi="Calibri" w:cs="Calibri"/>
                <w:lang w:eastAsia="pl-PL"/>
              </w:rPr>
              <w:t>prywatny</w:t>
            </w:r>
          </w:p>
        </w:tc>
        <w:tc>
          <w:tcPr>
            <w:tcW w:w="1418" w:type="dxa"/>
            <w:vMerge/>
            <w:shd w:val="clear" w:color="auto" w:fill="auto"/>
            <w:vAlign w:val="center"/>
            <w:hideMark/>
          </w:tcPr>
          <w:p w:rsidR="00D073FC" w:rsidRPr="00D073FC" w:rsidRDefault="00D073FC" w:rsidP="00C60FC6">
            <w:pPr>
              <w:spacing w:after="0" w:line="240" w:lineRule="auto"/>
              <w:rPr>
                <w:rFonts w:ascii="Calibri" w:eastAsia="Times New Roman" w:hAnsi="Calibri" w:cs="Calibri"/>
                <w:lang w:eastAsia="pl-PL"/>
              </w:rPr>
            </w:pPr>
          </w:p>
        </w:tc>
        <w:tc>
          <w:tcPr>
            <w:tcW w:w="1134" w:type="dxa"/>
            <w:vMerge/>
            <w:shd w:val="clear" w:color="auto" w:fill="auto"/>
            <w:vAlign w:val="center"/>
            <w:hideMark/>
          </w:tcPr>
          <w:p w:rsidR="00D073FC" w:rsidRPr="00D073FC" w:rsidRDefault="00D073FC" w:rsidP="00C60FC6">
            <w:pPr>
              <w:spacing w:after="0" w:line="240" w:lineRule="auto"/>
              <w:rPr>
                <w:rFonts w:ascii="Calibri" w:eastAsia="Times New Roman" w:hAnsi="Calibri" w:cs="Calibri"/>
                <w:lang w:eastAsia="pl-PL"/>
              </w:rPr>
            </w:pPr>
          </w:p>
        </w:tc>
      </w:tr>
      <w:tr w:rsidR="00AC029A" w:rsidRPr="009814F2" w:rsidTr="009E3AD7">
        <w:trPr>
          <w:trHeight w:val="288"/>
          <w:jc w:val="center"/>
        </w:trPr>
        <w:tc>
          <w:tcPr>
            <w:tcW w:w="1271" w:type="dxa"/>
            <w:vMerge/>
            <w:shd w:val="clear" w:color="auto" w:fill="auto"/>
            <w:vAlign w:val="center"/>
            <w:hideMark/>
          </w:tcPr>
          <w:p w:rsidR="00D073FC" w:rsidRPr="00D073FC" w:rsidRDefault="00D073FC" w:rsidP="00C60FC6">
            <w:pPr>
              <w:spacing w:after="0" w:line="240" w:lineRule="auto"/>
              <w:rPr>
                <w:rFonts w:ascii="Calibri" w:eastAsia="Times New Roman" w:hAnsi="Calibri" w:cs="Calibri"/>
                <w:lang w:eastAsia="pl-PL"/>
              </w:rPr>
            </w:pPr>
          </w:p>
        </w:tc>
        <w:tc>
          <w:tcPr>
            <w:tcW w:w="1134" w:type="dxa"/>
            <w:vMerge/>
            <w:shd w:val="clear" w:color="auto" w:fill="auto"/>
            <w:vAlign w:val="center"/>
            <w:hideMark/>
          </w:tcPr>
          <w:p w:rsidR="00D073FC" w:rsidRPr="00D073FC" w:rsidRDefault="00D073FC" w:rsidP="00C60FC6">
            <w:pPr>
              <w:spacing w:after="0" w:line="240" w:lineRule="auto"/>
              <w:rPr>
                <w:rFonts w:ascii="Calibri" w:eastAsia="Times New Roman" w:hAnsi="Calibri" w:cs="Calibri"/>
                <w:lang w:eastAsia="pl-PL"/>
              </w:rPr>
            </w:pPr>
          </w:p>
        </w:tc>
        <w:tc>
          <w:tcPr>
            <w:tcW w:w="1559" w:type="dxa"/>
            <w:vMerge/>
            <w:shd w:val="clear" w:color="auto" w:fill="auto"/>
            <w:vAlign w:val="center"/>
            <w:hideMark/>
          </w:tcPr>
          <w:p w:rsidR="00D073FC" w:rsidRPr="00D073FC" w:rsidRDefault="00D073FC" w:rsidP="00C60FC6">
            <w:pPr>
              <w:spacing w:after="0" w:line="240" w:lineRule="auto"/>
              <w:rPr>
                <w:rFonts w:ascii="Calibri" w:eastAsia="Times New Roman" w:hAnsi="Calibri" w:cs="Calibri"/>
                <w:lang w:eastAsia="pl-PL"/>
              </w:rPr>
            </w:pPr>
          </w:p>
        </w:tc>
        <w:tc>
          <w:tcPr>
            <w:tcW w:w="906" w:type="dxa"/>
            <w:vMerge/>
            <w:shd w:val="clear" w:color="auto" w:fill="auto"/>
            <w:vAlign w:val="center"/>
            <w:hideMark/>
          </w:tcPr>
          <w:p w:rsidR="00D073FC" w:rsidRPr="00D073FC" w:rsidRDefault="00D073FC" w:rsidP="00C60FC6">
            <w:pPr>
              <w:spacing w:after="0" w:line="240" w:lineRule="auto"/>
              <w:rPr>
                <w:rFonts w:ascii="Calibri" w:eastAsia="Times New Roman" w:hAnsi="Calibri" w:cs="Calibri"/>
                <w:lang w:eastAsia="pl-PL"/>
              </w:rPr>
            </w:pPr>
          </w:p>
        </w:tc>
        <w:tc>
          <w:tcPr>
            <w:tcW w:w="1087" w:type="dxa"/>
            <w:vMerge/>
            <w:shd w:val="clear" w:color="auto" w:fill="auto"/>
            <w:vAlign w:val="center"/>
            <w:hideMark/>
          </w:tcPr>
          <w:p w:rsidR="00D073FC" w:rsidRPr="00D073FC" w:rsidRDefault="00D073FC" w:rsidP="00C60FC6">
            <w:pPr>
              <w:spacing w:after="0" w:line="240" w:lineRule="auto"/>
              <w:rPr>
                <w:rFonts w:ascii="Calibri" w:eastAsia="Times New Roman" w:hAnsi="Calibri" w:cs="Calibri"/>
                <w:lang w:eastAsia="pl-PL"/>
              </w:rPr>
            </w:pPr>
          </w:p>
        </w:tc>
        <w:tc>
          <w:tcPr>
            <w:tcW w:w="1415" w:type="dxa"/>
            <w:shd w:val="clear" w:color="auto" w:fill="auto"/>
            <w:vAlign w:val="center"/>
            <w:hideMark/>
          </w:tcPr>
          <w:p w:rsidR="00D073FC" w:rsidRPr="00D073FC" w:rsidRDefault="00D073FC" w:rsidP="00C60FC6">
            <w:pPr>
              <w:spacing w:after="0" w:line="240" w:lineRule="auto"/>
              <w:jc w:val="center"/>
              <w:rPr>
                <w:rFonts w:ascii="Calibri" w:eastAsia="Times New Roman" w:hAnsi="Calibri" w:cs="Calibri"/>
                <w:lang w:eastAsia="pl-PL"/>
              </w:rPr>
            </w:pPr>
            <w:r w:rsidRPr="00D073FC">
              <w:rPr>
                <w:rFonts w:ascii="Calibri" w:eastAsia="Times New Roman" w:hAnsi="Calibri" w:cs="Calibri"/>
                <w:lang w:eastAsia="pl-PL"/>
              </w:rPr>
              <w:t>(a) = (g)+(h)</w:t>
            </w:r>
          </w:p>
        </w:tc>
        <w:tc>
          <w:tcPr>
            <w:tcW w:w="1412" w:type="dxa"/>
            <w:shd w:val="clear" w:color="auto" w:fill="auto"/>
            <w:vAlign w:val="center"/>
            <w:hideMark/>
          </w:tcPr>
          <w:p w:rsidR="00D073FC" w:rsidRPr="00D073FC" w:rsidRDefault="00D073FC" w:rsidP="00C60FC6">
            <w:pPr>
              <w:spacing w:after="0" w:line="240" w:lineRule="auto"/>
              <w:jc w:val="center"/>
              <w:rPr>
                <w:rFonts w:ascii="Calibri" w:eastAsia="Times New Roman" w:hAnsi="Calibri" w:cs="Calibri"/>
                <w:lang w:eastAsia="pl-PL"/>
              </w:rPr>
            </w:pPr>
            <w:r w:rsidRPr="00D073FC">
              <w:rPr>
                <w:rFonts w:ascii="Calibri" w:eastAsia="Times New Roman" w:hAnsi="Calibri" w:cs="Calibri"/>
                <w:lang w:eastAsia="pl-PL"/>
              </w:rPr>
              <w:t>(g)</w:t>
            </w:r>
          </w:p>
        </w:tc>
        <w:tc>
          <w:tcPr>
            <w:tcW w:w="1276" w:type="dxa"/>
            <w:shd w:val="clear" w:color="auto" w:fill="auto"/>
            <w:vAlign w:val="center"/>
            <w:hideMark/>
          </w:tcPr>
          <w:p w:rsidR="00D073FC" w:rsidRPr="00D073FC" w:rsidRDefault="00D073FC" w:rsidP="00C60FC6">
            <w:pPr>
              <w:spacing w:after="0" w:line="240" w:lineRule="auto"/>
              <w:jc w:val="center"/>
              <w:rPr>
                <w:rFonts w:ascii="Calibri" w:eastAsia="Times New Roman" w:hAnsi="Calibri" w:cs="Calibri"/>
                <w:lang w:eastAsia="pl-PL"/>
              </w:rPr>
            </w:pPr>
            <w:r w:rsidRPr="00D073FC">
              <w:rPr>
                <w:rFonts w:ascii="Calibri" w:eastAsia="Times New Roman" w:hAnsi="Calibri" w:cs="Calibri"/>
                <w:lang w:eastAsia="pl-PL"/>
              </w:rPr>
              <w:t>(h)</w:t>
            </w:r>
          </w:p>
        </w:tc>
        <w:tc>
          <w:tcPr>
            <w:tcW w:w="1281" w:type="dxa"/>
            <w:shd w:val="clear" w:color="auto" w:fill="auto"/>
            <w:vAlign w:val="center"/>
            <w:hideMark/>
          </w:tcPr>
          <w:p w:rsidR="00D073FC" w:rsidRPr="00D073FC" w:rsidRDefault="00D073FC" w:rsidP="00C60FC6">
            <w:pPr>
              <w:spacing w:after="0" w:line="240" w:lineRule="auto"/>
              <w:jc w:val="center"/>
              <w:rPr>
                <w:rFonts w:ascii="Calibri" w:eastAsia="Times New Roman" w:hAnsi="Calibri" w:cs="Calibri"/>
                <w:lang w:eastAsia="pl-PL"/>
              </w:rPr>
            </w:pPr>
            <w:r w:rsidRPr="00D073FC">
              <w:rPr>
                <w:rFonts w:ascii="Calibri" w:eastAsia="Times New Roman" w:hAnsi="Calibri" w:cs="Calibri"/>
                <w:lang w:eastAsia="pl-PL"/>
              </w:rPr>
              <w:t>(b)=(c)+(d)</w:t>
            </w:r>
          </w:p>
        </w:tc>
        <w:tc>
          <w:tcPr>
            <w:tcW w:w="1134" w:type="dxa"/>
            <w:shd w:val="clear" w:color="auto" w:fill="auto"/>
            <w:vAlign w:val="center"/>
            <w:hideMark/>
          </w:tcPr>
          <w:p w:rsidR="00D073FC" w:rsidRPr="00D073FC" w:rsidRDefault="00D073FC" w:rsidP="00C60FC6">
            <w:pPr>
              <w:spacing w:after="0" w:line="240" w:lineRule="auto"/>
              <w:jc w:val="center"/>
              <w:rPr>
                <w:rFonts w:ascii="Calibri" w:eastAsia="Times New Roman" w:hAnsi="Calibri" w:cs="Calibri"/>
                <w:lang w:eastAsia="pl-PL"/>
              </w:rPr>
            </w:pPr>
            <w:r w:rsidRPr="00D073FC">
              <w:rPr>
                <w:rFonts w:ascii="Calibri" w:eastAsia="Times New Roman" w:hAnsi="Calibri" w:cs="Calibri"/>
                <w:lang w:eastAsia="pl-PL"/>
              </w:rPr>
              <w:t>(c)</w:t>
            </w:r>
          </w:p>
        </w:tc>
        <w:tc>
          <w:tcPr>
            <w:tcW w:w="992" w:type="dxa"/>
            <w:shd w:val="clear" w:color="auto" w:fill="auto"/>
            <w:vAlign w:val="center"/>
            <w:hideMark/>
          </w:tcPr>
          <w:p w:rsidR="00D073FC" w:rsidRPr="00D073FC" w:rsidRDefault="00D073FC" w:rsidP="00C60FC6">
            <w:pPr>
              <w:spacing w:after="0" w:line="240" w:lineRule="auto"/>
              <w:jc w:val="center"/>
              <w:rPr>
                <w:rFonts w:ascii="Calibri" w:eastAsia="Times New Roman" w:hAnsi="Calibri" w:cs="Calibri"/>
                <w:lang w:eastAsia="pl-PL"/>
              </w:rPr>
            </w:pPr>
            <w:r w:rsidRPr="00D073FC">
              <w:rPr>
                <w:rFonts w:ascii="Calibri" w:eastAsia="Times New Roman" w:hAnsi="Calibri" w:cs="Calibri"/>
                <w:lang w:eastAsia="pl-PL"/>
              </w:rPr>
              <w:t>(d)</w:t>
            </w:r>
          </w:p>
        </w:tc>
        <w:tc>
          <w:tcPr>
            <w:tcW w:w="1418" w:type="dxa"/>
            <w:shd w:val="clear" w:color="auto" w:fill="auto"/>
            <w:vAlign w:val="center"/>
            <w:hideMark/>
          </w:tcPr>
          <w:p w:rsidR="00D073FC" w:rsidRPr="00D073FC" w:rsidRDefault="00D073FC" w:rsidP="00C60FC6">
            <w:pPr>
              <w:spacing w:after="0" w:line="240" w:lineRule="auto"/>
              <w:jc w:val="center"/>
              <w:rPr>
                <w:rFonts w:ascii="Calibri" w:eastAsia="Times New Roman" w:hAnsi="Calibri" w:cs="Calibri"/>
                <w:lang w:eastAsia="pl-PL"/>
              </w:rPr>
            </w:pPr>
            <w:r w:rsidRPr="00D073FC">
              <w:rPr>
                <w:rFonts w:ascii="Calibri" w:eastAsia="Times New Roman" w:hAnsi="Calibri" w:cs="Calibri"/>
                <w:lang w:eastAsia="pl-PL"/>
              </w:rPr>
              <w:t>(e)=(a)+(b)</w:t>
            </w:r>
          </w:p>
        </w:tc>
        <w:tc>
          <w:tcPr>
            <w:tcW w:w="1134" w:type="dxa"/>
            <w:shd w:val="clear" w:color="auto" w:fill="auto"/>
            <w:vAlign w:val="center"/>
            <w:hideMark/>
          </w:tcPr>
          <w:p w:rsidR="00D073FC" w:rsidRPr="00D073FC" w:rsidRDefault="00D073FC" w:rsidP="00C60FC6">
            <w:pPr>
              <w:spacing w:after="0" w:line="240" w:lineRule="auto"/>
              <w:jc w:val="center"/>
              <w:rPr>
                <w:rFonts w:ascii="Calibri" w:eastAsia="Times New Roman" w:hAnsi="Calibri" w:cs="Calibri"/>
                <w:lang w:eastAsia="pl-PL"/>
              </w:rPr>
            </w:pPr>
            <w:r w:rsidRPr="00D073FC">
              <w:rPr>
                <w:rFonts w:ascii="Calibri" w:eastAsia="Times New Roman" w:hAnsi="Calibri" w:cs="Calibri"/>
                <w:lang w:eastAsia="pl-PL"/>
              </w:rPr>
              <w:t>(f)=(a)/(e</w:t>
            </w:r>
            <w:r w:rsidR="0010080D">
              <w:rPr>
                <w:rFonts w:ascii="Calibri" w:eastAsia="Times New Roman" w:hAnsi="Calibri" w:cs="Calibri"/>
                <w:lang w:eastAsia="pl-PL"/>
              </w:rPr>
              <w:t>)</w:t>
            </w:r>
          </w:p>
        </w:tc>
      </w:tr>
      <w:tr w:rsidR="00AC029A" w:rsidRPr="009814F2" w:rsidTr="009E3AD7">
        <w:trPr>
          <w:trHeight w:val="408"/>
          <w:jc w:val="center"/>
        </w:trPr>
        <w:tc>
          <w:tcPr>
            <w:tcW w:w="1271" w:type="dxa"/>
            <w:shd w:val="clear" w:color="auto" w:fill="auto"/>
            <w:vAlign w:val="center"/>
            <w:hideMark/>
          </w:tcPr>
          <w:p w:rsidR="00D073FC" w:rsidRPr="00D073FC" w:rsidRDefault="00D073FC" w:rsidP="00C60FC6">
            <w:pPr>
              <w:spacing w:after="0" w:line="240" w:lineRule="auto"/>
              <w:ind w:firstLineChars="200" w:firstLine="440"/>
              <w:rPr>
                <w:rFonts w:ascii="Calibri" w:eastAsia="Times New Roman" w:hAnsi="Calibri" w:cs="Calibri"/>
                <w:lang w:eastAsia="pl-PL"/>
              </w:rPr>
            </w:pPr>
            <w:r w:rsidRPr="00D073FC">
              <w:rPr>
                <w:rFonts w:ascii="Calibri" w:eastAsia="Times New Roman" w:hAnsi="Calibri" w:cs="Calibri"/>
                <w:lang w:eastAsia="pl-PL"/>
              </w:rPr>
              <w:t>CP</w:t>
            </w:r>
            <w:r w:rsidR="00754247">
              <w:rPr>
                <w:rFonts w:ascii="Calibri" w:eastAsia="Times New Roman" w:hAnsi="Calibri" w:cs="Calibri"/>
                <w:lang w:eastAsia="pl-PL"/>
              </w:rPr>
              <w:t xml:space="preserve"> </w:t>
            </w:r>
            <w:r w:rsidRPr="00D073FC">
              <w:rPr>
                <w:rFonts w:ascii="Calibri" w:eastAsia="Times New Roman" w:hAnsi="Calibri" w:cs="Calibri"/>
                <w:lang w:eastAsia="pl-PL"/>
              </w:rPr>
              <w:t>1</w:t>
            </w:r>
          </w:p>
        </w:tc>
        <w:tc>
          <w:tcPr>
            <w:tcW w:w="1134" w:type="dxa"/>
            <w:shd w:val="clear" w:color="auto" w:fill="auto"/>
            <w:vAlign w:val="center"/>
            <w:hideMark/>
          </w:tcPr>
          <w:p w:rsidR="00D073FC" w:rsidRPr="00D073FC" w:rsidRDefault="00D073FC" w:rsidP="00C60FC6">
            <w:pPr>
              <w:spacing w:after="0" w:line="240" w:lineRule="auto"/>
              <w:jc w:val="center"/>
              <w:rPr>
                <w:rFonts w:ascii="Calibri" w:eastAsia="Times New Roman" w:hAnsi="Calibri" w:cs="Calibri"/>
                <w:lang w:eastAsia="pl-PL"/>
              </w:rPr>
            </w:pPr>
            <w:r w:rsidRPr="00D073FC">
              <w:rPr>
                <w:rFonts w:ascii="Calibri" w:eastAsia="Times New Roman" w:hAnsi="Calibri" w:cs="Calibri"/>
                <w:lang w:eastAsia="pl-PL"/>
              </w:rPr>
              <w:t>Priorytet 1</w:t>
            </w:r>
          </w:p>
        </w:tc>
        <w:tc>
          <w:tcPr>
            <w:tcW w:w="1559" w:type="dxa"/>
            <w:shd w:val="clear" w:color="auto" w:fill="auto"/>
            <w:vAlign w:val="center"/>
            <w:hideMark/>
          </w:tcPr>
          <w:p w:rsidR="00D073FC" w:rsidRPr="00D073FC" w:rsidRDefault="00D073FC" w:rsidP="0010080D">
            <w:pPr>
              <w:spacing w:after="0" w:line="240" w:lineRule="auto"/>
              <w:rPr>
                <w:rFonts w:ascii="Calibri" w:eastAsia="Times New Roman" w:hAnsi="Calibri" w:cs="Calibri"/>
                <w:lang w:eastAsia="pl-PL"/>
              </w:rPr>
            </w:pPr>
          </w:p>
        </w:tc>
        <w:tc>
          <w:tcPr>
            <w:tcW w:w="906" w:type="dxa"/>
            <w:shd w:val="clear" w:color="auto" w:fill="auto"/>
            <w:vAlign w:val="center"/>
            <w:hideMark/>
          </w:tcPr>
          <w:p w:rsidR="00D073FC" w:rsidRPr="00D073FC" w:rsidRDefault="00D073FC" w:rsidP="00C60FC6">
            <w:pPr>
              <w:spacing w:after="0" w:line="240" w:lineRule="auto"/>
              <w:jc w:val="center"/>
              <w:rPr>
                <w:rFonts w:ascii="Calibri" w:eastAsia="Times New Roman" w:hAnsi="Calibri" w:cs="Calibri"/>
                <w:lang w:eastAsia="pl-PL"/>
              </w:rPr>
            </w:pPr>
            <w:r w:rsidRPr="00D073FC">
              <w:rPr>
                <w:rFonts w:ascii="Calibri" w:eastAsia="Times New Roman" w:hAnsi="Calibri" w:cs="Calibri"/>
                <w:lang w:eastAsia="pl-PL"/>
              </w:rPr>
              <w:t>EFRR</w:t>
            </w:r>
          </w:p>
        </w:tc>
        <w:tc>
          <w:tcPr>
            <w:tcW w:w="1087" w:type="dxa"/>
            <w:shd w:val="clear" w:color="auto" w:fill="auto"/>
            <w:vAlign w:val="center"/>
            <w:hideMark/>
          </w:tcPr>
          <w:p w:rsidR="00D073FC" w:rsidRPr="00D073FC" w:rsidRDefault="00AC029A" w:rsidP="00C60FC6">
            <w:pPr>
              <w:spacing w:after="0" w:line="240" w:lineRule="auto"/>
              <w:jc w:val="center"/>
              <w:rPr>
                <w:rFonts w:ascii="Calibri" w:eastAsia="Times New Roman" w:hAnsi="Calibri" w:cs="Calibri"/>
                <w:lang w:eastAsia="pl-PL"/>
              </w:rPr>
            </w:pPr>
            <w:r>
              <w:rPr>
                <w:rFonts w:ascii="Calibri" w:eastAsia="Times New Roman" w:hAnsi="Calibri" w:cs="Calibri"/>
                <w:lang w:eastAsia="pl-PL"/>
              </w:rPr>
              <w:t>s</w:t>
            </w:r>
            <w:r w:rsidR="00D073FC" w:rsidRPr="00D073FC">
              <w:rPr>
                <w:rFonts w:ascii="Calibri" w:eastAsia="Times New Roman" w:hAnsi="Calibri" w:cs="Calibri"/>
                <w:lang w:eastAsia="pl-PL"/>
              </w:rPr>
              <w:t>łabiej rozwinięte</w:t>
            </w:r>
          </w:p>
        </w:tc>
        <w:tc>
          <w:tcPr>
            <w:tcW w:w="1415"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217 068 095</w:t>
            </w:r>
          </w:p>
        </w:tc>
        <w:tc>
          <w:tcPr>
            <w:tcW w:w="1412" w:type="dxa"/>
            <w:shd w:val="clear" w:color="auto" w:fill="auto"/>
            <w:vAlign w:val="center"/>
            <w:hideMark/>
          </w:tcPr>
          <w:p w:rsidR="00D073FC" w:rsidRPr="00D073FC" w:rsidRDefault="00D073FC" w:rsidP="00C60FC6">
            <w:pPr>
              <w:spacing w:after="0" w:line="240" w:lineRule="auto"/>
              <w:rPr>
                <w:rFonts w:ascii="Calibri" w:eastAsia="Times New Roman" w:hAnsi="Calibri" w:cs="Calibri"/>
                <w:lang w:eastAsia="pl-PL"/>
              </w:rPr>
            </w:pPr>
            <w:r w:rsidRPr="00D073FC">
              <w:rPr>
                <w:rFonts w:ascii="Calibri" w:eastAsia="Times New Roman" w:hAnsi="Calibri" w:cs="Calibri"/>
                <w:lang w:eastAsia="pl-PL"/>
              </w:rPr>
              <w:t> </w:t>
            </w:r>
          </w:p>
        </w:tc>
        <w:tc>
          <w:tcPr>
            <w:tcW w:w="1276" w:type="dxa"/>
            <w:shd w:val="clear" w:color="auto" w:fill="auto"/>
            <w:vAlign w:val="center"/>
            <w:hideMark/>
          </w:tcPr>
          <w:p w:rsidR="00D073FC" w:rsidRPr="00D073FC" w:rsidRDefault="00D073FC" w:rsidP="00C60FC6">
            <w:pPr>
              <w:spacing w:after="0" w:line="240" w:lineRule="auto"/>
              <w:rPr>
                <w:rFonts w:ascii="Calibri" w:eastAsia="Times New Roman" w:hAnsi="Calibri" w:cs="Calibri"/>
                <w:lang w:eastAsia="pl-PL"/>
              </w:rPr>
            </w:pPr>
            <w:r w:rsidRPr="00D073FC">
              <w:rPr>
                <w:rFonts w:ascii="Calibri" w:eastAsia="Times New Roman" w:hAnsi="Calibri" w:cs="Calibri"/>
                <w:lang w:eastAsia="pl-PL"/>
              </w:rPr>
              <w:t> </w:t>
            </w:r>
          </w:p>
        </w:tc>
        <w:tc>
          <w:tcPr>
            <w:tcW w:w="1281"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38 306 134</w:t>
            </w:r>
          </w:p>
        </w:tc>
        <w:tc>
          <w:tcPr>
            <w:tcW w:w="1134" w:type="dxa"/>
            <w:shd w:val="clear" w:color="auto" w:fill="auto"/>
            <w:vAlign w:val="center"/>
            <w:hideMark/>
          </w:tcPr>
          <w:p w:rsidR="00D073FC" w:rsidRPr="00D073FC" w:rsidRDefault="00D073FC" w:rsidP="00C60FC6">
            <w:pPr>
              <w:spacing w:after="0" w:line="240" w:lineRule="auto"/>
              <w:ind w:left="-4986" w:right="855"/>
              <w:jc w:val="right"/>
              <w:rPr>
                <w:rFonts w:ascii="Calibri" w:eastAsia="Times New Roman" w:hAnsi="Calibri" w:cs="Calibri"/>
                <w:lang w:eastAsia="pl-PL"/>
              </w:rPr>
            </w:pPr>
            <w:r w:rsidRPr="00D073FC">
              <w:rPr>
                <w:rFonts w:ascii="Calibri" w:eastAsia="Times New Roman" w:hAnsi="Calibri" w:cs="Calibri"/>
                <w:lang w:eastAsia="pl-PL"/>
              </w:rPr>
              <w:t> </w:t>
            </w:r>
          </w:p>
        </w:tc>
        <w:tc>
          <w:tcPr>
            <w:tcW w:w="992"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 </w:t>
            </w:r>
          </w:p>
        </w:tc>
        <w:tc>
          <w:tcPr>
            <w:tcW w:w="1418"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255 374 229</w:t>
            </w:r>
          </w:p>
        </w:tc>
        <w:tc>
          <w:tcPr>
            <w:tcW w:w="1134"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85,00%</w:t>
            </w:r>
          </w:p>
        </w:tc>
      </w:tr>
      <w:tr w:rsidR="00AC029A" w:rsidRPr="009814F2" w:rsidTr="009E3AD7">
        <w:trPr>
          <w:trHeight w:val="408"/>
          <w:jc w:val="center"/>
        </w:trPr>
        <w:tc>
          <w:tcPr>
            <w:tcW w:w="1271" w:type="dxa"/>
            <w:shd w:val="clear" w:color="auto" w:fill="auto"/>
            <w:vAlign w:val="center"/>
            <w:hideMark/>
          </w:tcPr>
          <w:p w:rsidR="00D073FC" w:rsidRPr="00D073FC" w:rsidRDefault="00D073FC" w:rsidP="00C60FC6">
            <w:pPr>
              <w:spacing w:after="0" w:line="240" w:lineRule="auto"/>
              <w:ind w:firstLineChars="200" w:firstLine="440"/>
              <w:rPr>
                <w:rFonts w:ascii="Calibri" w:eastAsia="Times New Roman" w:hAnsi="Calibri" w:cs="Calibri"/>
                <w:lang w:eastAsia="pl-PL"/>
              </w:rPr>
            </w:pPr>
            <w:r w:rsidRPr="00D073FC">
              <w:rPr>
                <w:rFonts w:ascii="Calibri" w:eastAsia="Times New Roman" w:hAnsi="Calibri" w:cs="Calibri"/>
                <w:lang w:eastAsia="pl-PL"/>
              </w:rPr>
              <w:t>CP</w:t>
            </w:r>
            <w:r w:rsidR="00754247">
              <w:rPr>
                <w:rFonts w:ascii="Calibri" w:eastAsia="Times New Roman" w:hAnsi="Calibri" w:cs="Calibri"/>
                <w:lang w:eastAsia="pl-PL"/>
              </w:rPr>
              <w:t xml:space="preserve"> </w:t>
            </w:r>
            <w:r w:rsidRPr="00D073FC">
              <w:rPr>
                <w:rFonts w:ascii="Calibri" w:eastAsia="Times New Roman" w:hAnsi="Calibri" w:cs="Calibri"/>
                <w:lang w:eastAsia="pl-PL"/>
              </w:rPr>
              <w:t>2</w:t>
            </w:r>
          </w:p>
        </w:tc>
        <w:tc>
          <w:tcPr>
            <w:tcW w:w="1134" w:type="dxa"/>
            <w:shd w:val="clear" w:color="auto" w:fill="auto"/>
            <w:vAlign w:val="center"/>
            <w:hideMark/>
          </w:tcPr>
          <w:p w:rsidR="00D073FC" w:rsidRPr="00D073FC" w:rsidRDefault="00D073FC" w:rsidP="00C60FC6">
            <w:pPr>
              <w:spacing w:after="0" w:line="240" w:lineRule="auto"/>
              <w:jc w:val="center"/>
              <w:rPr>
                <w:rFonts w:ascii="Calibri" w:eastAsia="Times New Roman" w:hAnsi="Calibri" w:cs="Calibri"/>
                <w:lang w:eastAsia="pl-PL"/>
              </w:rPr>
            </w:pPr>
            <w:r w:rsidRPr="00D073FC">
              <w:rPr>
                <w:rFonts w:ascii="Calibri" w:eastAsia="Times New Roman" w:hAnsi="Calibri" w:cs="Calibri"/>
                <w:lang w:eastAsia="pl-PL"/>
              </w:rPr>
              <w:t>Priorytet 2</w:t>
            </w:r>
          </w:p>
        </w:tc>
        <w:tc>
          <w:tcPr>
            <w:tcW w:w="1559" w:type="dxa"/>
            <w:shd w:val="clear" w:color="auto" w:fill="auto"/>
            <w:vAlign w:val="center"/>
            <w:hideMark/>
          </w:tcPr>
          <w:p w:rsidR="00D073FC" w:rsidRPr="00D073FC" w:rsidRDefault="00D073FC" w:rsidP="00C60FC6">
            <w:pPr>
              <w:spacing w:after="0" w:line="240" w:lineRule="auto"/>
              <w:rPr>
                <w:rFonts w:ascii="Calibri" w:eastAsia="Times New Roman" w:hAnsi="Calibri" w:cs="Calibri"/>
                <w:lang w:eastAsia="pl-PL"/>
              </w:rPr>
            </w:pPr>
            <w:r w:rsidRPr="00D073FC">
              <w:rPr>
                <w:rFonts w:ascii="Calibri" w:eastAsia="Times New Roman" w:hAnsi="Calibri" w:cs="Calibri"/>
                <w:lang w:eastAsia="pl-PL"/>
              </w:rPr>
              <w:t> </w:t>
            </w:r>
          </w:p>
        </w:tc>
        <w:tc>
          <w:tcPr>
            <w:tcW w:w="906" w:type="dxa"/>
            <w:shd w:val="clear" w:color="auto" w:fill="auto"/>
            <w:vAlign w:val="center"/>
            <w:hideMark/>
          </w:tcPr>
          <w:p w:rsidR="00D073FC" w:rsidRPr="00D073FC" w:rsidRDefault="00D073FC" w:rsidP="00C60FC6">
            <w:pPr>
              <w:spacing w:after="0" w:line="240" w:lineRule="auto"/>
              <w:jc w:val="center"/>
              <w:rPr>
                <w:rFonts w:ascii="Calibri" w:eastAsia="Times New Roman" w:hAnsi="Calibri" w:cs="Calibri"/>
                <w:lang w:eastAsia="pl-PL"/>
              </w:rPr>
            </w:pPr>
            <w:r w:rsidRPr="00D073FC">
              <w:rPr>
                <w:rFonts w:ascii="Calibri" w:eastAsia="Times New Roman" w:hAnsi="Calibri" w:cs="Calibri"/>
                <w:lang w:eastAsia="pl-PL"/>
              </w:rPr>
              <w:t>EFRR</w:t>
            </w:r>
          </w:p>
        </w:tc>
        <w:tc>
          <w:tcPr>
            <w:tcW w:w="1087" w:type="dxa"/>
            <w:shd w:val="clear" w:color="auto" w:fill="auto"/>
            <w:vAlign w:val="center"/>
            <w:hideMark/>
          </w:tcPr>
          <w:p w:rsidR="00D073FC" w:rsidRPr="00D073FC" w:rsidRDefault="00D073FC" w:rsidP="00C60FC6">
            <w:pPr>
              <w:spacing w:after="0" w:line="240" w:lineRule="auto"/>
              <w:jc w:val="center"/>
              <w:rPr>
                <w:rFonts w:ascii="Calibri" w:eastAsia="Times New Roman" w:hAnsi="Calibri" w:cs="Calibri"/>
                <w:lang w:eastAsia="pl-PL"/>
              </w:rPr>
            </w:pPr>
            <w:r w:rsidRPr="00D073FC">
              <w:rPr>
                <w:rFonts w:ascii="Calibri" w:eastAsia="Times New Roman" w:hAnsi="Calibri" w:cs="Calibri"/>
                <w:lang w:eastAsia="pl-PL"/>
              </w:rPr>
              <w:t>Słabiej rozwinięte</w:t>
            </w:r>
          </w:p>
        </w:tc>
        <w:tc>
          <w:tcPr>
            <w:tcW w:w="1415"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425 694 652</w:t>
            </w:r>
          </w:p>
        </w:tc>
        <w:tc>
          <w:tcPr>
            <w:tcW w:w="1412" w:type="dxa"/>
            <w:shd w:val="clear" w:color="auto" w:fill="auto"/>
            <w:vAlign w:val="center"/>
            <w:hideMark/>
          </w:tcPr>
          <w:p w:rsidR="00D073FC" w:rsidRPr="00D073FC" w:rsidRDefault="00D073FC" w:rsidP="00C60FC6">
            <w:pPr>
              <w:spacing w:after="0" w:line="240" w:lineRule="auto"/>
              <w:rPr>
                <w:rFonts w:ascii="Calibri" w:eastAsia="Times New Roman" w:hAnsi="Calibri" w:cs="Calibri"/>
                <w:lang w:eastAsia="pl-PL"/>
              </w:rPr>
            </w:pPr>
            <w:r w:rsidRPr="00D073FC">
              <w:rPr>
                <w:rFonts w:ascii="Calibri" w:eastAsia="Times New Roman" w:hAnsi="Calibri" w:cs="Calibri"/>
                <w:lang w:eastAsia="pl-PL"/>
              </w:rPr>
              <w:t> </w:t>
            </w:r>
          </w:p>
        </w:tc>
        <w:tc>
          <w:tcPr>
            <w:tcW w:w="1276" w:type="dxa"/>
            <w:shd w:val="clear" w:color="auto" w:fill="auto"/>
            <w:vAlign w:val="center"/>
            <w:hideMark/>
          </w:tcPr>
          <w:p w:rsidR="00D073FC" w:rsidRPr="00D073FC" w:rsidRDefault="00D073FC" w:rsidP="00C60FC6">
            <w:pPr>
              <w:spacing w:after="0" w:line="240" w:lineRule="auto"/>
              <w:rPr>
                <w:rFonts w:ascii="Calibri" w:eastAsia="Times New Roman" w:hAnsi="Calibri" w:cs="Calibri"/>
                <w:lang w:eastAsia="pl-PL"/>
              </w:rPr>
            </w:pPr>
            <w:r w:rsidRPr="00D073FC">
              <w:rPr>
                <w:rFonts w:ascii="Calibri" w:eastAsia="Times New Roman" w:hAnsi="Calibri" w:cs="Calibri"/>
                <w:lang w:eastAsia="pl-PL"/>
              </w:rPr>
              <w:t> </w:t>
            </w:r>
          </w:p>
        </w:tc>
        <w:tc>
          <w:tcPr>
            <w:tcW w:w="1281"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75 122 586</w:t>
            </w:r>
          </w:p>
        </w:tc>
        <w:tc>
          <w:tcPr>
            <w:tcW w:w="1134"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 </w:t>
            </w:r>
          </w:p>
        </w:tc>
        <w:tc>
          <w:tcPr>
            <w:tcW w:w="992"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 </w:t>
            </w:r>
          </w:p>
        </w:tc>
        <w:tc>
          <w:tcPr>
            <w:tcW w:w="1418"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500 817 238</w:t>
            </w:r>
          </w:p>
        </w:tc>
        <w:tc>
          <w:tcPr>
            <w:tcW w:w="1134"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85,00%</w:t>
            </w:r>
          </w:p>
        </w:tc>
      </w:tr>
      <w:tr w:rsidR="00AC029A" w:rsidRPr="009814F2" w:rsidTr="009E3AD7">
        <w:trPr>
          <w:trHeight w:val="408"/>
          <w:jc w:val="center"/>
        </w:trPr>
        <w:tc>
          <w:tcPr>
            <w:tcW w:w="1271" w:type="dxa"/>
            <w:shd w:val="clear" w:color="auto" w:fill="auto"/>
            <w:vAlign w:val="center"/>
            <w:hideMark/>
          </w:tcPr>
          <w:p w:rsidR="00D073FC" w:rsidRPr="00D073FC" w:rsidRDefault="00D073FC" w:rsidP="00C60FC6">
            <w:pPr>
              <w:spacing w:after="0" w:line="240" w:lineRule="auto"/>
              <w:ind w:firstLineChars="200" w:firstLine="440"/>
              <w:rPr>
                <w:rFonts w:ascii="Calibri" w:eastAsia="Times New Roman" w:hAnsi="Calibri" w:cs="Calibri"/>
                <w:lang w:eastAsia="pl-PL"/>
              </w:rPr>
            </w:pPr>
            <w:r w:rsidRPr="00D073FC">
              <w:rPr>
                <w:rFonts w:ascii="Calibri" w:eastAsia="Times New Roman" w:hAnsi="Calibri" w:cs="Calibri"/>
                <w:lang w:eastAsia="pl-PL"/>
              </w:rPr>
              <w:t>CP</w:t>
            </w:r>
            <w:r w:rsidR="00754247">
              <w:rPr>
                <w:rFonts w:ascii="Calibri" w:eastAsia="Times New Roman" w:hAnsi="Calibri" w:cs="Calibri"/>
                <w:lang w:eastAsia="pl-PL"/>
              </w:rPr>
              <w:t xml:space="preserve"> </w:t>
            </w:r>
            <w:r w:rsidRPr="00D073FC">
              <w:rPr>
                <w:rFonts w:ascii="Calibri" w:eastAsia="Times New Roman" w:hAnsi="Calibri" w:cs="Calibri"/>
                <w:lang w:eastAsia="pl-PL"/>
              </w:rPr>
              <w:t>3</w:t>
            </w:r>
          </w:p>
        </w:tc>
        <w:tc>
          <w:tcPr>
            <w:tcW w:w="1134" w:type="dxa"/>
            <w:shd w:val="clear" w:color="auto" w:fill="auto"/>
            <w:vAlign w:val="center"/>
            <w:hideMark/>
          </w:tcPr>
          <w:p w:rsidR="00D073FC" w:rsidRPr="00D073FC" w:rsidRDefault="00D073FC" w:rsidP="00C60FC6">
            <w:pPr>
              <w:spacing w:after="0" w:line="240" w:lineRule="auto"/>
              <w:jc w:val="center"/>
              <w:rPr>
                <w:rFonts w:ascii="Calibri" w:eastAsia="Times New Roman" w:hAnsi="Calibri" w:cs="Calibri"/>
                <w:lang w:eastAsia="pl-PL"/>
              </w:rPr>
            </w:pPr>
            <w:r w:rsidRPr="00D073FC">
              <w:rPr>
                <w:rFonts w:ascii="Calibri" w:eastAsia="Times New Roman" w:hAnsi="Calibri" w:cs="Calibri"/>
                <w:lang w:eastAsia="pl-PL"/>
              </w:rPr>
              <w:t>Priorytet 3</w:t>
            </w:r>
          </w:p>
        </w:tc>
        <w:tc>
          <w:tcPr>
            <w:tcW w:w="1559" w:type="dxa"/>
            <w:shd w:val="clear" w:color="auto" w:fill="auto"/>
            <w:vAlign w:val="center"/>
            <w:hideMark/>
          </w:tcPr>
          <w:p w:rsidR="00D073FC" w:rsidRPr="00D073FC" w:rsidRDefault="00D073FC" w:rsidP="00C60FC6">
            <w:pPr>
              <w:spacing w:after="0" w:line="240" w:lineRule="auto"/>
              <w:rPr>
                <w:rFonts w:ascii="Calibri" w:eastAsia="Times New Roman" w:hAnsi="Calibri" w:cs="Calibri"/>
                <w:lang w:eastAsia="pl-PL"/>
              </w:rPr>
            </w:pPr>
            <w:r w:rsidRPr="00D073FC">
              <w:rPr>
                <w:rFonts w:ascii="Calibri" w:eastAsia="Times New Roman" w:hAnsi="Calibri" w:cs="Calibri"/>
                <w:lang w:eastAsia="pl-PL"/>
              </w:rPr>
              <w:t> </w:t>
            </w:r>
          </w:p>
        </w:tc>
        <w:tc>
          <w:tcPr>
            <w:tcW w:w="906" w:type="dxa"/>
            <w:shd w:val="clear" w:color="auto" w:fill="auto"/>
            <w:vAlign w:val="center"/>
            <w:hideMark/>
          </w:tcPr>
          <w:p w:rsidR="00D073FC" w:rsidRPr="00D073FC" w:rsidRDefault="00D073FC" w:rsidP="00C60FC6">
            <w:pPr>
              <w:spacing w:after="0" w:line="240" w:lineRule="auto"/>
              <w:jc w:val="center"/>
              <w:rPr>
                <w:rFonts w:ascii="Calibri" w:eastAsia="Times New Roman" w:hAnsi="Calibri" w:cs="Calibri"/>
                <w:lang w:eastAsia="pl-PL"/>
              </w:rPr>
            </w:pPr>
            <w:r w:rsidRPr="00D073FC">
              <w:rPr>
                <w:rFonts w:ascii="Calibri" w:eastAsia="Times New Roman" w:hAnsi="Calibri" w:cs="Calibri"/>
                <w:lang w:eastAsia="pl-PL"/>
              </w:rPr>
              <w:t>EFRR</w:t>
            </w:r>
          </w:p>
        </w:tc>
        <w:tc>
          <w:tcPr>
            <w:tcW w:w="1087" w:type="dxa"/>
            <w:shd w:val="clear" w:color="auto" w:fill="auto"/>
            <w:vAlign w:val="center"/>
            <w:hideMark/>
          </w:tcPr>
          <w:p w:rsidR="00D073FC" w:rsidRPr="00D073FC" w:rsidRDefault="00AC029A" w:rsidP="00C60FC6">
            <w:pPr>
              <w:spacing w:after="0" w:line="240" w:lineRule="auto"/>
              <w:jc w:val="center"/>
              <w:rPr>
                <w:rFonts w:ascii="Calibri" w:eastAsia="Times New Roman" w:hAnsi="Calibri" w:cs="Calibri"/>
                <w:lang w:eastAsia="pl-PL"/>
              </w:rPr>
            </w:pPr>
            <w:r>
              <w:rPr>
                <w:rFonts w:ascii="Calibri" w:eastAsia="Times New Roman" w:hAnsi="Calibri" w:cs="Calibri"/>
                <w:lang w:eastAsia="pl-PL"/>
              </w:rPr>
              <w:t>s</w:t>
            </w:r>
            <w:r w:rsidR="00D073FC" w:rsidRPr="00D073FC">
              <w:rPr>
                <w:rFonts w:ascii="Calibri" w:eastAsia="Times New Roman" w:hAnsi="Calibri" w:cs="Calibri"/>
                <w:lang w:eastAsia="pl-PL"/>
              </w:rPr>
              <w:t>łabiej rozwinięte</w:t>
            </w:r>
          </w:p>
        </w:tc>
        <w:tc>
          <w:tcPr>
            <w:tcW w:w="1415"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237 568 970</w:t>
            </w:r>
          </w:p>
        </w:tc>
        <w:tc>
          <w:tcPr>
            <w:tcW w:w="1412" w:type="dxa"/>
            <w:shd w:val="clear" w:color="auto" w:fill="auto"/>
            <w:vAlign w:val="center"/>
            <w:hideMark/>
          </w:tcPr>
          <w:p w:rsidR="00D073FC" w:rsidRPr="00D073FC" w:rsidRDefault="00D073FC" w:rsidP="00C60FC6">
            <w:pPr>
              <w:spacing w:after="0" w:line="240" w:lineRule="auto"/>
              <w:rPr>
                <w:rFonts w:ascii="Calibri" w:eastAsia="Times New Roman" w:hAnsi="Calibri" w:cs="Calibri"/>
                <w:lang w:eastAsia="pl-PL"/>
              </w:rPr>
            </w:pPr>
            <w:r w:rsidRPr="00D073FC">
              <w:rPr>
                <w:rFonts w:ascii="Calibri" w:eastAsia="Times New Roman" w:hAnsi="Calibri" w:cs="Calibri"/>
                <w:lang w:eastAsia="pl-PL"/>
              </w:rPr>
              <w:t> </w:t>
            </w:r>
          </w:p>
        </w:tc>
        <w:tc>
          <w:tcPr>
            <w:tcW w:w="1276" w:type="dxa"/>
            <w:shd w:val="clear" w:color="auto" w:fill="auto"/>
            <w:vAlign w:val="center"/>
            <w:hideMark/>
          </w:tcPr>
          <w:p w:rsidR="00D073FC" w:rsidRPr="00D073FC" w:rsidRDefault="00D073FC" w:rsidP="00C60FC6">
            <w:pPr>
              <w:spacing w:after="0" w:line="240" w:lineRule="auto"/>
              <w:rPr>
                <w:rFonts w:ascii="Calibri" w:eastAsia="Times New Roman" w:hAnsi="Calibri" w:cs="Calibri"/>
                <w:lang w:eastAsia="pl-PL"/>
              </w:rPr>
            </w:pPr>
            <w:r w:rsidRPr="00D073FC">
              <w:rPr>
                <w:rFonts w:ascii="Calibri" w:eastAsia="Times New Roman" w:hAnsi="Calibri" w:cs="Calibri"/>
                <w:lang w:eastAsia="pl-PL"/>
              </w:rPr>
              <w:t> </w:t>
            </w:r>
          </w:p>
        </w:tc>
        <w:tc>
          <w:tcPr>
            <w:tcW w:w="1281"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41 923 936</w:t>
            </w:r>
          </w:p>
        </w:tc>
        <w:tc>
          <w:tcPr>
            <w:tcW w:w="1134"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 </w:t>
            </w:r>
          </w:p>
        </w:tc>
        <w:tc>
          <w:tcPr>
            <w:tcW w:w="992"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 </w:t>
            </w:r>
          </w:p>
        </w:tc>
        <w:tc>
          <w:tcPr>
            <w:tcW w:w="1418"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279 492 906</w:t>
            </w:r>
          </w:p>
        </w:tc>
        <w:tc>
          <w:tcPr>
            <w:tcW w:w="1134"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85,00%</w:t>
            </w:r>
          </w:p>
        </w:tc>
      </w:tr>
      <w:tr w:rsidR="00AC029A" w:rsidRPr="009814F2" w:rsidTr="009E3AD7">
        <w:trPr>
          <w:trHeight w:val="408"/>
          <w:jc w:val="center"/>
        </w:trPr>
        <w:tc>
          <w:tcPr>
            <w:tcW w:w="1271" w:type="dxa"/>
            <w:shd w:val="clear" w:color="auto" w:fill="auto"/>
            <w:vAlign w:val="center"/>
            <w:hideMark/>
          </w:tcPr>
          <w:p w:rsidR="00D073FC" w:rsidRPr="00D073FC" w:rsidRDefault="00D073FC" w:rsidP="00C60FC6">
            <w:pPr>
              <w:spacing w:after="0" w:line="240" w:lineRule="auto"/>
              <w:ind w:firstLineChars="200" w:firstLine="440"/>
              <w:rPr>
                <w:rFonts w:ascii="Calibri" w:eastAsia="Times New Roman" w:hAnsi="Calibri" w:cs="Calibri"/>
                <w:lang w:eastAsia="pl-PL"/>
              </w:rPr>
            </w:pPr>
            <w:r w:rsidRPr="00D073FC">
              <w:rPr>
                <w:rFonts w:ascii="Calibri" w:eastAsia="Times New Roman" w:hAnsi="Calibri" w:cs="Calibri"/>
                <w:lang w:eastAsia="pl-PL"/>
              </w:rPr>
              <w:t>CP</w:t>
            </w:r>
            <w:r w:rsidR="00754247">
              <w:rPr>
                <w:rFonts w:ascii="Calibri" w:eastAsia="Times New Roman" w:hAnsi="Calibri" w:cs="Calibri"/>
                <w:lang w:eastAsia="pl-PL"/>
              </w:rPr>
              <w:t xml:space="preserve"> </w:t>
            </w:r>
            <w:r w:rsidRPr="00D073FC">
              <w:rPr>
                <w:rFonts w:ascii="Calibri" w:eastAsia="Times New Roman" w:hAnsi="Calibri" w:cs="Calibri"/>
                <w:lang w:eastAsia="pl-PL"/>
              </w:rPr>
              <w:t>4</w:t>
            </w:r>
          </w:p>
        </w:tc>
        <w:tc>
          <w:tcPr>
            <w:tcW w:w="1134" w:type="dxa"/>
            <w:shd w:val="clear" w:color="auto" w:fill="auto"/>
            <w:vAlign w:val="center"/>
            <w:hideMark/>
          </w:tcPr>
          <w:p w:rsidR="00D073FC" w:rsidRPr="00D073FC" w:rsidRDefault="00D073FC" w:rsidP="00C60FC6">
            <w:pPr>
              <w:spacing w:after="0" w:line="240" w:lineRule="auto"/>
              <w:jc w:val="center"/>
              <w:rPr>
                <w:rFonts w:ascii="Calibri" w:eastAsia="Times New Roman" w:hAnsi="Calibri" w:cs="Calibri"/>
                <w:lang w:eastAsia="pl-PL"/>
              </w:rPr>
            </w:pPr>
            <w:r w:rsidRPr="00D073FC">
              <w:rPr>
                <w:rFonts w:ascii="Calibri" w:eastAsia="Times New Roman" w:hAnsi="Calibri" w:cs="Calibri"/>
                <w:lang w:eastAsia="pl-PL"/>
              </w:rPr>
              <w:t>Priorytet 4</w:t>
            </w:r>
          </w:p>
        </w:tc>
        <w:tc>
          <w:tcPr>
            <w:tcW w:w="1559" w:type="dxa"/>
            <w:shd w:val="clear" w:color="auto" w:fill="auto"/>
            <w:vAlign w:val="center"/>
            <w:hideMark/>
          </w:tcPr>
          <w:p w:rsidR="00D073FC" w:rsidRPr="00D073FC" w:rsidRDefault="00D073FC" w:rsidP="00C60FC6">
            <w:pPr>
              <w:spacing w:after="0" w:line="240" w:lineRule="auto"/>
              <w:rPr>
                <w:rFonts w:ascii="Calibri" w:eastAsia="Times New Roman" w:hAnsi="Calibri" w:cs="Calibri"/>
                <w:lang w:eastAsia="pl-PL"/>
              </w:rPr>
            </w:pPr>
            <w:r w:rsidRPr="00D073FC">
              <w:rPr>
                <w:rFonts w:ascii="Calibri" w:eastAsia="Times New Roman" w:hAnsi="Calibri" w:cs="Calibri"/>
                <w:lang w:eastAsia="pl-PL"/>
              </w:rPr>
              <w:t> </w:t>
            </w:r>
          </w:p>
        </w:tc>
        <w:tc>
          <w:tcPr>
            <w:tcW w:w="906" w:type="dxa"/>
            <w:shd w:val="clear" w:color="auto" w:fill="auto"/>
            <w:vAlign w:val="center"/>
            <w:hideMark/>
          </w:tcPr>
          <w:p w:rsidR="00D073FC" w:rsidRPr="00D073FC" w:rsidRDefault="00D073FC" w:rsidP="00C60FC6">
            <w:pPr>
              <w:spacing w:after="0" w:line="240" w:lineRule="auto"/>
              <w:jc w:val="center"/>
              <w:rPr>
                <w:rFonts w:ascii="Calibri" w:eastAsia="Times New Roman" w:hAnsi="Calibri" w:cs="Calibri"/>
                <w:lang w:eastAsia="pl-PL"/>
              </w:rPr>
            </w:pPr>
            <w:r w:rsidRPr="00D073FC">
              <w:rPr>
                <w:rFonts w:ascii="Calibri" w:eastAsia="Times New Roman" w:hAnsi="Calibri" w:cs="Calibri"/>
                <w:lang w:eastAsia="pl-PL"/>
              </w:rPr>
              <w:t>EFS+</w:t>
            </w:r>
          </w:p>
        </w:tc>
        <w:tc>
          <w:tcPr>
            <w:tcW w:w="1087" w:type="dxa"/>
            <w:shd w:val="clear" w:color="auto" w:fill="auto"/>
            <w:vAlign w:val="center"/>
            <w:hideMark/>
          </w:tcPr>
          <w:p w:rsidR="00D073FC" w:rsidRPr="00D073FC" w:rsidRDefault="00AC029A" w:rsidP="00C60FC6">
            <w:pPr>
              <w:spacing w:after="0" w:line="240" w:lineRule="auto"/>
              <w:jc w:val="center"/>
              <w:rPr>
                <w:rFonts w:ascii="Calibri" w:eastAsia="Times New Roman" w:hAnsi="Calibri" w:cs="Calibri"/>
                <w:lang w:eastAsia="pl-PL"/>
              </w:rPr>
            </w:pPr>
            <w:r>
              <w:rPr>
                <w:rFonts w:ascii="Calibri" w:eastAsia="Times New Roman" w:hAnsi="Calibri" w:cs="Calibri"/>
                <w:lang w:eastAsia="pl-PL"/>
              </w:rPr>
              <w:t>s</w:t>
            </w:r>
            <w:r w:rsidR="00D073FC" w:rsidRPr="00D073FC">
              <w:rPr>
                <w:rFonts w:ascii="Calibri" w:eastAsia="Times New Roman" w:hAnsi="Calibri" w:cs="Calibri"/>
                <w:lang w:eastAsia="pl-PL"/>
              </w:rPr>
              <w:t>łabiej rozwinięte</w:t>
            </w:r>
          </w:p>
        </w:tc>
        <w:tc>
          <w:tcPr>
            <w:tcW w:w="1415"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403 344 884</w:t>
            </w:r>
          </w:p>
        </w:tc>
        <w:tc>
          <w:tcPr>
            <w:tcW w:w="1412" w:type="dxa"/>
            <w:shd w:val="clear" w:color="auto" w:fill="auto"/>
            <w:vAlign w:val="center"/>
            <w:hideMark/>
          </w:tcPr>
          <w:p w:rsidR="00D073FC" w:rsidRPr="00D073FC" w:rsidRDefault="00D073FC" w:rsidP="00C60FC6">
            <w:pPr>
              <w:spacing w:after="0" w:line="240" w:lineRule="auto"/>
              <w:rPr>
                <w:rFonts w:ascii="Calibri" w:eastAsia="Times New Roman" w:hAnsi="Calibri" w:cs="Calibri"/>
                <w:lang w:eastAsia="pl-PL"/>
              </w:rPr>
            </w:pPr>
            <w:r w:rsidRPr="00D073FC">
              <w:rPr>
                <w:rFonts w:ascii="Calibri" w:eastAsia="Times New Roman" w:hAnsi="Calibri" w:cs="Calibri"/>
                <w:lang w:eastAsia="pl-PL"/>
              </w:rPr>
              <w:t> </w:t>
            </w:r>
          </w:p>
        </w:tc>
        <w:tc>
          <w:tcPr>
            <w:tcW w:w="1276" w:type="dxa"/>
            <w:shd w:val="clear" w:color="auto" w:fill="auto"/>
            <w:vAlign w:val="center"/>
            <w:hideMark/>
          </w:tcPr>
          <w:p w:rsidR="00D073FC" w:rsidRPr="00D073FC" w:rsidRDefault="00D073FC" w:rsidP="00C60FC6">
            <w:pPr>
              <w:spacing w:after="0" w:line="240" w:lineRule="auto"/>
              <w:rPr>
                <w:rFonts w:ascii="Calibri" w:eastAsia="Times New Roman" w:hAnsi="Calibri" w:cs="Calibri"/>
                <w:lang w:eastAsia="pl-PL"/>
              </w:rPr>
            </w:pPr>
            <w:r w:rsidRPr="00D073FC">
              <w:rPr>
                <w:rFonts w:ascii="Calibri" w:eastAsia="Times New Roman" w:hAnsi="Calibri" w:cs="Calibri"/>
                <w:lang w:eastAsia="pl-PL"/>
              </w:rPr>
              <w:t> </w:t>
            </w:r>
          </w:p>
        </w:tc>
        <w:tc>
          <w:tcPr>
            <w:tcW w:w="1281"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 xml:space="preserve">71 178 509    </w:t>
            </w:r>
          </w:p>
        </w:tc>
        <w:tc>
          <w:tcPr>
            <w:tcW w:w="1134"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 </w:t>
            </w:r>
          </w:p>
        </w:tc>
        <w:tc>
          <w:tcPr>
            <w:tcW w:w="992"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 </w:t>
            </w:r>
          </w:p>
        </w:tc>
        <w:tc>
          <w:tcPr>
            <w:tcW w:w="1418"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474 523 393</w:t>
            </w:r>
          </w:p>
        </w:tc>
        <w:tc>
          <w:tcPr>
            <w:tcW w:w="1134"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85,00%</w:t>
            </w:r>
          </w:p>
        </w:tc>
      </w:tr>
      <w:tr w:rsidR="00AC029A" w:rsidRPr="009814F2" w:rsidTr="009E3AD7">
        <w:trPr>
          <w:trHeight w:val="408"/>
          <w:jc w:val="center"/>
        </w:trPr>
        <w:tc>
          <w:tcPr>
            <w:tcW w:w="1271" w:type="dxa"/>
            <w:shd w:val="clear" w:color="auto" w:fill="auto"/>
            <w:vAlign w:val="center"/>
            <w:hideMark/>
          </w:tcPr>
          <w:p w:rsidR="00D073FC" w:rsidRPr="00D073FC" w:rsidRDefault="00D073FC" w:rsidP="00C60FC6">
            <w:pPr>
              <w:spacing w:after="0" w:line="240" w:lineRule="auto"/>
              <w:ind w:firstLineChars="200" w:firstLine="440"/>
              <w:rPr>
                <w:rFonts w:ascii="Calibri" w:eastAsia="Times New Roman" w:hAnsi="Calibri" w:cs="Calibri"/>
                <w:lang w:eastAsia="pl-PL"/>
              </w:rPr>
            </w:pPr>
            <w:r w:rsidRPr="00D073FC">
              <w:rPr>
                <w:rFonts w:ascii="Calibri" w:eastAsia="Times New Roman" w:hAnsi="Calibri" w:cs="Calibri"/>
                <w:lang w:eastAsia="pl-PL"/>
              </w:rPr>
              <w:t>CP</w:t>
            </w:r>
            <w:r w:rsidR="00754247">
              <w:rPr>
                <w:rFonts w:ascii="Calibri" w:eastAsia="Times New Roman" w:hAnsi="Calibri" w:cs="Calibri"/>
                <w:lang w:eastAsia="pl-PL"/>
              </w:rPr>
              <w:t xml:space="preserve"> </w:t>
            </w:r>
            <w:r w:rsidRPr="00D073FC">
              <w:rPr>
                <w:rFonts w:ascii="Calibri" w:eastAsia="Times New Roman" w:hAnsi="Calibri" w:cs="Calibri"/>
                <w:lang w:eastAsia="pl-PL"/>
              </w:rPr>
              <w:t>4</w:t>
            </w:r>
          </w:p>
        </w:tc>
        <w:tc>
          <w:tcPr>
            <w:tcW w:w="1134" w:type="dxa"/>
            <w:shd w:val="clear" w:color="auto" w:fill="auto"/>
            <w:vAlign w:val="center"/>
            <w:hideMark/>
          </w:tcPr>
          <w:p w:rsidR="00D073FC" w:rsidRPr="00D073FC" w:rsidRDefault="00D073FC" w:rsidP="00C60FC6">
            <w:pPr>
              <w:spacing w:after="0" w:line="240" w:lineRule="auto"/>
              <w:jc w:val="center"/>
              <w:rPr>
                <w:rFonts w:ascii="Calibri" w:eastAsia="Times New Roman" w:hAnsi="Calibri" w:cs="Calibri"/>
                <w:lang w:eastAsia="pl-PL"/>
              </w:rPr>
            </w:pPr>
            <w:r w:rsidRPr="00D073FC">
              <w:rPr>
                <w:rFonts w:ascii="Calibri" w:eastAsia="Times New Roman" w:hAnsi="Calibri" w:cs="Calibri"/>
                <w:lang w:eastAsia="pl-PL"/>
              </w:rPr>
              <w:t>Priorytet 5</w:t>
            </w:r>
          </w:p>
        </w:tc>
        <w:tc>
          <w:tcPr>
            <w:tcW w:w="1559" w:type="dxa"/>
            <w:shd w:val="clear" w:color="auto" w:fill="auto"/>
            <w:vAlign w:val="center"/>
            <w:hideMark/>
          </w:tcPr>
          <w:p w:rsidR="00D073FC" w:rsidRPr="00D073FC" w:rsidRDefault="00D073FC" w:rsidP="00C60FC6">
            <w:pPr>
              <w:spacing w:after="0" w:line="240" w:lineRule="auto"/>
              <w:rPr>
                <w:rFonts w:ascii="Calibri" w:eastAsia="Times New Roman" w:hAnsi="Calibri" w:cs="Calibri"/>
                <w:lang w:eastAsia="pl-PL"/>
              </w:rPr>
            </w:pPr>
            <w:r w:rsidRPr="00D073FC">
              <w:rPr>
                <w:rFonts w:ascii="Calibri" w:eastAsia="Times New Roman" w:hAnsi="Calibri" w:cs="Calibri"/>
                <w:lang w:eastAsia="pl-PL"/>
              </w:rPr>
              <w:t> </w:t>
            </w:r>
          </w:p>
        </w:tc>
        <w:tc>
          <w:tcPr>
            <w:tcW w:w="906" w:type="dxa"/>
            <w:shd w:val="clear" w:color="auto" w:fill="auto"/>
            <w:vAlign w:val="center"/>
            <w:hideMark/>
          </w:tcPr>
          <w:p w:rsidR="00D073FC" w:rsidRPr="00D073FC" w:rsidRDefault="00D073FC" w:rsidP="00C60FC6">
            <w:pPr>
              <w:spacing w:after="0" w:line="240" w:lineRule="auto"/>
              <w:jc w:val="center"/>
              <w:rPr>
                <w:rFonts w:ascii="Calibri" w:eastAsia="Times New Roman" w:hAnsi="Calibri" w:cs="Calibri"/>
                <w:lang w:eastAsia="pl-PL"/>
              </w:rPr>
            </w:pPr>
            <w:r w:rsidRPr="00D073FC">
              <w:rPr>
                <w:rFonts w:ascii="Calibri" w:eastAsia="Times New Roman" w:hAnsi="Calibri" w:cs="Calibri"/>
                <w:lang w:eastAsia="pl-PL"/>
              </w:rPr>
              <w:t>EFRR</w:t>
            </w:r>
          </w:p>
        </w:tc>
        <w:tc>
          <w:tcPr>
            <w:tcW w:w="1087" w:type="dxa"/>
            <w:shd w:val="clear" w:color="auto" w:fill="auto"/>
            <w:vAlign w:val="center"/>
            <w:hideMark/>
          </w:tcPr>
          <w:p w:rsidR="00D073FC" w:rsidRPr="00D073FC" w:rsidRDefault="00AC029A" w:rsidP="00C60FC6">
            <w:pPr>
              <w:spacing w:after="0" w:line="240" w:lineRule="auto"/>
              <w:jc w:val="center"/>
              <w:rPr>
                <w:rFonts w:ascii="Calibri" w:eastAsia="Times New Roman" w:hAnsi="Calibri" w:cs="Calibri"/>
                <w:lang w:eastAsia="pl-PL"/>
              </w:rPr>
            </w:pPr>
            <w:r>
              <w:rPr>
                <w:rFonts w:ascii="Calibri" w:eastAsia="Times New Roman" w:hAnsi="Calibri" w:cs="Calibri"/>
                <w:lang w:eastAsia="pl-PL"/>
              </w:rPr>
              <w:t>s</w:t>
            </w:r>
            <w:r w:rsidR="00D073FC" w:rsidRPr="00D073FC">
              <w:rPr>
                <w:rFonts w:ascii="Calibri" w:eastAsia="Times New Roman" w:hAnsi="Calibri" w:cs="Calibri"/>
                <w:lang w:eastAsia="pl-PL"/>
              </w:rPr>
              <w:t>łabiej rozwinięte</w:t>
            </w:r>
          </w:p>
        </w:tc>
        <w:tc>
          <w:tcPr>
            <w:tcW w:w="1415"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265 305 449</w:t>
            </w:r>
          </w:p>
        </w:tc>
        <w:tc>
          <w:tcPr>
            <w:tcW w:w="1412" w:type="dxa"/>
            <w:shd w:val="clear" w:color="auto" w:fill="auto"/>
            <w:vAlign w:val="center"/>
            <w:hideMark/>
          </w:tcPr>
          <w:p w:rsidR="00D073FC" w:rsidRPr="00D073FC" w:rsidRDefault="00D073FC" w:rsidP="00C60FC6">
            <w:pPr>
              <w:spacing w:after="0" w:line="240" w:lineRule="auto"/>
              <w:rPr>
                <w:rFonts w:ascii="Calibri" w:eastAsia="Times New Roman" w:hAnsi="Calibri" w:cs="Calibri"/>
                <w:lang w:eastAsia="pl-PL"/>
              </w:rPr>
            </w:pPr>
            <w:r w:rsidRPr="00D073FC">
              <w:rPr>
                <w:rFonts w:ascii="Calibri" w:eastAsia="Times New Roman" w:hAnsi="Calibri" w:cs="Calibri"/>
                <w:lang w:eastAsia="pl-PL"/>
              </w:rPr>
              <w:t> </w:t>
            </w:r>
          </w:p>
        </w:tc>
        <w:tc>
          <w:tcPr>
            <w:tcW w:w="1276" w:type="dxa"/>
            <w:shd w:val="clear" w:color="auto" w:fill="auto"/>
            <w:vAlign w:val="center"/>
            <w:hideMark/>
          </w:tcPr>
          <w:p w:rsidR="00D073FC" w:rsidRPr="00D073FC" w:rsidRDefault="00D073FC" w:rsidP="00C60FC6">
            <w:pPr>
              <w:spacing w:after="0" w:line="240" w:lineRule="auto"/>
              <w:rPr>
                <w:rFonts w:ascii="Calibri" w:eastAsia="Times New Roman" w:hAnsi="Calibri" w:cs="Calibri"/>
                <w:lang w:eastAsia="pl-PL"/>
              </w:rPr>
            </w:pPr>
            <w:r w:rsidRPr="00D073FC">
              <w:rPr>
                <w:rFonts w:ascii="Calibri" w:eastAsia="Times New Roman" w:hAnsi="Calibri" w:cs="Calibri"/>
                <w:lang w:eastAsia="pl-PL"/>
              </w:rPr>
              <w:t> </w:t>
            </w:r>
          </w:p>
        </w:tc>
        <w:tc>
          <w:tcPr>
            <w:tcW w:w="1281"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 xml:space="preserve">46 818 609    </w:t>
            </w:r>
          </w:p>
        </w:tc>
        <w:tc>
          <w:tcPr>
            <w:tcW w:w="1134"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 </w:t>
            </w:r>
          </w:p>
        </w:tc>
        <w:tc>
          <w:tcPr>
            <w:tcW w:w="992"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 </w:t>
            </w:r>
          </w:p>
        </w:tc>
        <w:tc>
          <w:tcPr>
            <w:tcW w:w="1418"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312 124 058</w:t>
            </w:r>
          </w:p>
        </w:tc>
        <w:tc>
          <w:tcPr>
            <w:tcW w:w="1134"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85,00%</w:t>
            </w:r>
          </w:p>
        </w:tc>
      </w:tr>
      <w:tr w:rsidR="00AC029A" w:rsidRPr="009814F2" w:rsidTr="009E3AD7">
        <w:trPr>
          <w:trHeight w:val="408"/>
          <w:jc w:val="center"/>
        </w:trPr>
        <w:tc>
          <w:tcPr>
            <w:tcW w:w="1271" w:type="dxa"/>
            <w:shd w:val="clear" w:color="auto" w:fill="auto"/>
            <w:vAlign w:val="center"/>
            <w:hideMark/>
          </w:tcPr>
          <w:p w:rsidR="00D073FC" w:rsidRPr="00D073FC" w:rsidRDefault="00D073FC" w:rsidP="00C60FC6">
            <w:pPr>
              <w:spacing w:after="0" w:line="240" w:lineRule="auto"/>
              <w:ind w:firstLineChars="200" w:firstLine="440"/>
              <w:rPr>
                <w:rFonts w:ascii="Calibri" w:eastAsia="Times New Roman" w:hAnsi="Calibri" w:cs="Calibri"/>
                <w:lang w:eastAsia="pl-PL"/>
              </w:rPr>
            </w:pPr>
            <w:r w:rsidRPr="00D073FC">
              <w:rPr>
                <w:rFonts w:ascii="Calibri" w:eastAsia="Times New Roman" w:hAnsi="Calibri" w:cs="Calibri"/>
                <w:lang w:eastAsia="pl-PL"/>
              </w:rPr>
              <w:t>CP</w:t>
            </w:r>
            <w:r w:rsidR="00754247">
              <w:rPr>
                <w:rFonts w:ascii="Calibri" w:eastAsia="Times New Roman" w:hAnsi="Calibri" w:cs="Calibri"/>
                <w:lang w:eastAsia="pl-PL"/>
              </w:rPr>
              <w:t xml:space="preserve"> </w:t>
            </w:r>
            <w:r w:rsidRPr="00D073FC">
              <w:rPr>
                <w:rFonts w:ascii="Calibri" w:eastAsia="Times New Roman" w:hAnsi="Calibri" w:cs="Calibri"/>
                <w:lang w:eastAsia="pl-PL"/>
              </w:rPr>
              <w:t>5</w:t>
            </w:r>
          </w:p>
        </w:tc>
        <w:tc>
          <w:tcPr>
            <w:tcW w:w="1134" w:type="dxa"/>
            <w:shd w:val="clear" w:color="auto" w:fill="auto"/>
            <w:vAlign w:val="center"/>
            <w:hideMark/>
          </w:tcPr>
          <w:p w:rsidR="00D073FC" w:rsidRPr="00D073FC" w:rsidRDefault="00D073FC" w:rsidP="00C60FC6">
            <w:pPr>
              <w:spacing w:after="0" w:line="240" w:lineRule="auto"/>
              <w:jc w:val="center"/>
              <w:rPr>
                <w:rFonts w:ascii="Calibri" w:eastAsia="Times New Roman" w:hAnsi="Calibri" w:cs="Calibri"/>
                <w:lang w:eastAsia="pl-PL"/>
              </w:rPr>
            </w:pPr>
            <w:r w:rsidRPr="00D073FC">
              <w:rPr>
                <w:rFonts w:ascii="Calibri" w:eastAsia="Times New Roman" w:hAnsi="Calibri" w:cs="Calibri"/>
                <w:lang w:eastAsia="pl-PL"/>
              </w:rPr>
              <w:t>Priorytet 6</w:t>
            </w:r>
          </w:p>
        </w:tc>
        <w:tc>
          <w:tcPr>
            <w:tcW w:w="1559" w:type="dxa"/>
            <w:shd w:val="clear" w:color="auto" w:fill="auto"/>
            <w:vAlign w:val="center"/>
            <w:hideMark/>
          </w:tcPr>
          <w:p w:rsidR="00D073FC" w:rsidRPr="00D073FC" w:rsidRDefault="00D073FC" w:rsidP="00C60FC6">
            <w:pPr>
              <w:spacing w:after="0" w:line="240" w:lineRule="auto"/>
              <w:rPr>
                <w:rFonts w:ascii="Calibri" w:eastAsia="Times New Roman" w:hAnsi="Calibri" w:cs="Calibri"/>
                <w:lang w:eastAsia="pl-PL"/>
              </w:rPr>
            </w:pPr>
            <w:r w:rsidRPr="00D073FC">
              <w:rPr>
                <w:rFonts w:ascii="Calibri" w:eastAsia="Times New Roman" w:hAnsi="Calibri" w:cs="Calibri"/>
                <w:lang w:eastAsia="pl-PL"/>
              </w:rPr>
              <w:t> </w:t>
            </w:r>
          </w:p>
        </w:tc>
        <w:tc>
          <w:tcPr>
            <w:tcW w:w="906" w:type="dxa"/>
            <w:shd w:val="clear" w:color="auto" w:fill="auto"/>
            <w:vAlign w:val="center"/>
            <w:hideMark/>
          </w:tcPr>
          <w:p w:rsidR="00D073FC" w:rsidRPr="00D073FC" w:rsidRDefault="00D073FC" w:rsidP="00C60FC6">
            <w:pPr>
              <w:spacing w:after="0" w:line="240" w:lineRule="auto"/>
              <w:jc w:val="center"/>
              <w:rPr>
                <w:rFonts w:ascii="Calibri" w:eastAsia="Times New Roman" w:hAnsi="Calibri" w:cs="Calibri"/>
                <w:lang w:eastAsia="pl-PL"/>
              </w:rPr>
            </w:pPr>
            <w:r w:rsidRPr="00D073FC">
              <w:rPr>
                <w:rFonts w:ascii="Calibri" w:eastAsia="Times New Roman" w:hAnsi="Calibri" w:cs="Calibri"/>
                <w:lang w:eastAsia="pl-PL"/>
              </w:rPr>
              <w:t>EFRR</w:t>
            </w:r>
          </w:p>
        </w:tc>
        <w:tc>
          <w:tcPr>
            <w:tcW w:w="1087" w:type="dxa"/>
            <w:shd w:val="clear" w:color="auto" w:fill="auto"/>
            <w:vAlign w:val="center"/>
            <w:hideMark/>
          </w:tcPr>
          <w:p w:rsidR="00D073FC" w:rsidRPr="00D073FC" w:rsidRDefault="00AC029A" w:rsidP="00C60FC6">
            <w:pPr>
              <w:spacing w:after="0" w:line="240" w:lineRule="auto"/>
              <w:jc w:val="center"/>
              <w:rPr>
                <w:rFonts w:ascii="Calibri" w:eastAsia="Times New Roman" w:hAnsi="Calibri" w:cs="Calibri"/>
                <w:lang w:eastAsia="pl-PL"/>
              </w:rPr>
            </w:pPr>
            <w:r>
              <w:rPr>
                <w:rFonts w:ascii="Calibri" w:eastAsia="Times New Roman" w:hAnsi="Calibri" w:cs="Calibri"/>
                <w:lang w:eastAsia="pl-PL"/>
              </w:rPr>
              <w:t>s</w:t>
            </w:r>
            <w:r w:rsidR="00D073FC" w:rsidRPr="00D073FC">
              <w:rPr>
                <w:rFonts w:ascii="Calibri" w:eastAsia="Times New Roman" w:hAnsi="Calibri" w:cs="Calibri"/>
                <w:lang w:eastAsia="pl-PL"/>
              </w:rPr>
              <w:t>łabiej rozwinięte</w:t>
            </w:r>
          </w:p>
        </w:tc>
        <w:tc>
          <w:tcPr>
            <w:tcW w:w="1415"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60 296 693</w:t>
            </w:r>
          </w:p>
        </w:tc>
        <w:tc>
          <w:tcPr>
            <w:tcW w:w="1412" w:type="dxa"/>
            <w:shd w:val="clear" w:color="auto" w:fill="auto"/>
            <w:vAlign w:val="center"/>
            <w:hideMark/>
          </w:tcPr>
          <w:p w:rsidR="00D073FC" w:rsidRPr="00D073FC" w:rsidRDefault="00D073FC" w:rsidP="00C60FC6">
            <w:pPr>
              <w:spacing w:after="0" w:line="240" w:lineRule="auto"/>
              <w:rPr>
                <w:rFonts w:ascii="Calibri" w:eastAsia="Times New Roman" w:hAnsi="Calibri" w:cs="Calibri"/>
                <w:lang w:eastAsia="pl-PL"/>
              </w:rPr>
            </w:pPr>
            <w:r w:rsidRPr="00D073FC">
              <w:rPr>
                <w:rFonts w:ascii="Calibri" w:eastAsia="Times New Roman" w:hAnsi="Calibri" w:cs="Calibri"/>
                <w:lang w:eastAsia="pl-PL"/>
              </w:rPr>
              <w:t> </w:t>
            </w:r>
          </w:p>
        </w:tc>
        <w:tc>
          <w:tcPr>
            <w:tcW w:w="1276" w:type="dxa"/>
            <w:shd w:val="clear" w:color="auto" w:fill="auto"/>
            <w:vAlign w:val="center"/>
            <w:hideMark/>
          </w:tcPr>
          <w:p w:rsidR="00D073FC" w:rsidRPr="00D073FC" w:rsidRDefault="00D073FC" w:rsidP="00C60FC6">
            <w:pPr>
              <w:spacing w:after="0" w:line="240" w:lineRule="auto"/>
              <w:rPr>
                <w:rFonts w:ascii="Calibri" w:eastAsia="Times New Roman" w:hAnsi="Calibri" w:cs="Calibri"/>
                <w:lang w:eastAsia="pl-PL"/>
              </w:rPr>
            </w:pPr>
            <w:r w:rsidRPr="00D073FC">
              <w:rPr>
                <w:rFonts w:ascii="Calibri" w:eastAsia="Times New Roman" w:hAnsi="Calibri" w:cs="Calibri"/>
                <w:lang w:eastAsia="pl-PL"/>
              </w:rPr>
              <w:t> </w:t>
            </w:r>
          </w:p>
        </w:tc>
        <w:tc>
          <w:tcPr>
            <w:tcW w:w="1281"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 xml:space="preserve">10 640 593    </w:t>
            </w:r>
          </w:p>
        </w:tc>
        <w:tc>
          <w:tcPr>
            <w:tcW w:w="1134"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 </w:t>
            </w:r>
          </w:p>
        </w:tc>
        <w:tc>
          <w:tcPr>
            <w:tcW w:w="992"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 </w:t>
            </w:r>
          </w:p>
        </w:tc>
        <w:tc>
          <w:tcPr>
            <w:tcW w:w="1418"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70 937 286</w:t>
            </w:r>
          </w:p>
        </w:tc>
        <w:tc>
          <w:tcPr>
            <w:tcW w:w="1134"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9814F2">
              <w:rPr>
                <w:rFonts w:ascii="Calibri" w:eastAsia="Times New Roman" w:hAnsi="Calibri" w:cs="Calibri"/>
                <w:lang w:eastAsia="pl-PL"/>
              </w:rPr>
              <w:t>8</w:t>
            </w:r>
            <w:r w:rsidRPr="00D073FC">
              <w:rPr>
                <w:rFonts w:ascii="Calibri" w:eastAsia="Times New Roman" w:hAnsi="Calibri" w:cs="Calibri"/>
                <w:lang w:eastAsia="pl-PL"/>
              </w:rPr>
              <w:t>5,00%</w:t>
            </w:r>
          </w:p>
        </w:tc>
      </w:tr>
      <w:tr w:rsidR="00AC029A" w:rsidRPr="009814F2" w:rsidTr="009E3AD7">
        <w:trPr>
          <w:trHeight w:val="408"/>
          <w:jc w:val="center"/>
        </w:trPr>
        <w:tc>
          <w:tcPr>
            <w:tcW w:w="1271" w:type="dxa"/>
            <w:shd w:val="clear" w:color="auto" w:fill="auto"/>
            <w:vAlign w:val="center"/>
            <w:hideMark/>
          </w:tcPr>
          <w:p w:rsidR="00D073FC" w:rsidRPr="00D073FC" w:rsidRDefault="00D073FC" w:rsidP="00C60FC6">
            <w:pPr>
              <w:spacing w:after="0" w:line="240" w:lineRule="auto"/>
              <w:ind w:firstLineChars="200" w:firstLine="440"/>
              <w:rPr>
                <w:rFonts w:ascii="Calibri" w:eastAsia="Times New Roman" w:hAnsi="Calibri" w:cs="Calibri"/>
                <w:lang w:eastAsia="pl-PL"/>
              </w:rPr>
            </w:pPr>
            <w:r w:rsidRPr="00D073FC">
              <w:rPr>
                <w:rFonts w:ascii="Calibri" w:eastAsia="Times New Roman" w:hAnsi="Calibri" w:cs="Calibri"/>
                <w:lang w:eastAsia="pl-PL"/>
              </w:rPr>
              <w:t>PT</w:t>
            </w:r>
          </w:p>
        </w:tc>
        <w:tc>
          <w:tcPr>
            <w:tcW w:w="1134" w:type="dxa"/>
            <w:shd w:val="clear" w:color="auto" w:fill="auto"/>
            <w:vAlign w:val="center"/>
            <w:hideMark/>
          </w:tcPr>
          <w:p w:rsidR="00D073FC" w:rsidRPr="00D073FC" w:rsidRDefault="00D073FC" w:rsidP="00C60FC6">
            <w:pPr>
              <w:spacing w:after="0" w:line="240" w:lineRule="auto"/>
              <w:jc w:val="center"/>
              <w:rPr>
                <w:rFonts w:ascii="Calibri" w:eastAsia="Times New Roman" w:hAnsi="Calibri" w:cs="Calibri"/>
                <w:lang w:eastAsia="pl-PL"/>
              </w:rPr>
            </w:pPr>
            <w:r w:rsidRPr="00D073FC">
              <w:rPr>
                <w:rFonts w:ascii="Calibri" w:eastAsia="Times New Roman" w:hAnsi="Calibri" w:cs="Calibri"/>
                <w:lang w:eastAsia="pl-PL"/>
              </w:rPr>
              <w:t>Priorytet 7</w:t>
            </w:r>
          </w:p>
        </w:tc>
        <w:tc>
          <w:tcPr>
            <w:tcW w:w="1559" w:type="dxa"/>
            <w:shd w:val="clear" w:color="auto" w:fill="auto"/>
            <w:vAlign w:val="center"/>
            <w:hideMark/>
          </w:tcPr>
          <w:p w:rsidR="00D073FC" w:rsidRPr="00D073FC" w:rsidRDefault="00D073FC" w:rsidP="00C60FC6">
            <w:pPr>
              <w:spacing w:after="0" w:line="240" w:lineRule="auto"/>
              <w:rPr>
                <w:rFonts w:ascii="Calibri" w:eastAsia="Times New Roman" w:hAnsi="Calibri" w:cs="Calibri"/>
                <w:lang w:eastAsia="pl-PL"/>
              </w:rPr>
            </w:pPr>
            <w:r w:rsidRPr="00D073FC">
              <w:rPr>
                <w:rFonts w:ascii="Calibri" w:eastAsia="Times New Roman" w:hAnsi="Calibri" w:cs="Calibri"/>
                <w:lang w:eastAsia="pl-PL"/>
              </w:rPr>
              <w:t> </w:t>
            </w:r>
          </w:p>
        </w:tc>
        <w:tc>
          <w:tcPr>
            <w:tcW w:w="906" w:type="dxa"/>
            <w:shd w:val="clear" w:color="auto" w:fill="auto"/>
            <w:vAlign w:val="center"/>
            <w:hideMark/>
          </w:tcPr>
          <w:p w:rsidR="00D073FC" w:rsidRPr="00D073FC" w:rsidRDefault="00D073FC" w:rsidP="00C60FC6">
            <w:pPr>
              <w:spacing w:after="0" w:line="240" w:lineRule="auto"/>
              <w:jc w:val="center"/>
              <w:rPr>
                <w:rFonts w:ascii="Calibri" w:eastAsia="Times New Roman" w:hAnsi="Calibri" w:cs="Calibri"/>
                <w:lang w:eastAsia="pl-PL"/>
              </w:rPr>
            </w:pPr>
            <w:r w:rsidRPr="00D073FC">
              <w:rPr>
                <w:rFonts w:ascii="Calibri" w:eastAsia="Times New Roman" w:hAnsi="Calibri" w:cs="Calibri"/>
                <w:lang w:eastAsia="pl-PL"/>
              </w:rPr>
              <w:t>EFS+</w:t>
            </w:r>
          </w:p>
        </w:tc>
        <w:tc>
          <w:tcPr>
            <w:tcW w:w="1087" w:type="dxa"/>
            <w:shd w:val="clear" w:color="auto" w:fill="auto"/>
            <w:vAlign w:val="center"/>
            <w:hideMark/>
          </w:tcPr>
          <w:p w:rsidR="00D073FC" w:rsidRPr="00D073FC" w:rsidRDefault="00AC029A" w:rsidP="00C60FC6">
            <w:pPr>
              <w:spacing w:after="0" w:line="240" w:lineRule="auto"/>
              <w:jc w:val="center"/>
              <w:rPr>
                <w:rFonts w:ascii="Calibri" w:eastAsia="Times New Roman" w:hAnsi="Calibri" w:cs="Calibri"/>
                <w:lang w:eastAsia="pl-PL"/>
              </w:rPr>
            </w:pPr>
            <w:r>
              <w:rPr>
                <w:rFonts w:ascii="Calibri" w:eastAsia="Times New Roman" w:hAnsi="Calibri" w:cs="Calibri"/>
                <w:lang w:eastAsia="pl-PL"/>
              </w:rPr>
              <w:t>s</w:t>
            </w:r>
            <w:r w:rsidR="00D073FC" w:rsidRPr="00D073FC">
              <w:rPr>
                <w:rFonts w:ascii="Calibri" w:eastAsia="Times New Roman" w:hAnsi="Calibri" w:cs="Calibri"/>
                <w:lang w:eastAsia="pl-PL"/>
              </w:rPr>
              <w:t>łabiej rozwinięte</w:t>
            </w:r>
          </w:p>
        </w:tc>
        <w:tc>
          <w:tcPr>
            <w:tcW w:w="1415"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16 333 248</w:t>
            </w:r>
          </w:p>
        </w:tc>
        <w:tc>
          <w:tcPr>
            <w:tcW w:w="1412" w:type="dxa"/>
            <w:shd w:val="clear" w:color="auto" w:fill="auto"/>
            <w:vAlign w:val="center"/>
            <w:hideMark/>
          </w:tcPr>
          <w:p w:rsidR="00D073FC" w:rsidRPr="00D073FC" w:rsidRDefault="00D073FC" w:rsidP="00C60FC6">
            <w:pPr>
              <w:spacing w:after="0" w:line="240" w:lineRule="auto"/>
              <w:rPr>
                <w:rFonts w:ascii="Calibri" w:eastAsia="Times New Roman" w:hAnsi="Calibri" w:cs="Calibri"/>
                <w:lang w:eastAsia="pl-PL"/>
              </w:rPr>
            </w:pPr>
            <w:r w:rsidRPr="00D073FC">
              <w:rPr>
                <w:rFonts w:ascii="Calibri" w:eastAsia="Times New Roman" w:hAnsi="Calibri" w:cs="Calibri"/>
                <w:lang w:eastAsia="pl-PL"/>
              </w:rPr>
              <w:t> </w:t>
            </w:r>
          </w:p>
        </w:tc>
        <w:tc>
          <w:tcPr>
            <w:tcW w:w="1276" w:type="dxa"/>
            <w:shd w:val="clear" w:color="auto" w:fill="auto"/>
            <w:vAlign w:val="center"/>
            <w:hideMark/>
          </w:tcPr>
          <w:p w:rsidR="00D073FC" w:rsidRPr="00D073FC" w:rsidRDefault="00D073FC" w:rsidP="00C60FC6">
            <w:pPr>
              <w:spacing w:after="0" w:line="240" w:lineRule="auto"/>
              <w:rPr>
                <w:rFonts w:ascii="Calibri" w:eastAsia="Times New Roman" w:hAnsi="Calibri" w:cs="Calibri"/>
                <w:lang w:eastAsia="pl-PL"/>
              </w:rPr>
            </w:pPr>
            <w:r w:rsidRPr="00D073FC">
              <w:rPr>
                <w:rFonts w:ascii="Calibri" w:eastAsia="Times New Roman" w:hAnsi="Calibri" w:cs="Calibri"/>
                <w:lang w:eastAsia="pl-PL"/>
              </w:rPr>
              <w:t> </w:t>
            </w:r>
          </w:p>
        </w:tc>
        <w:tc>
          <w:tcPr>
            <w:tcW w:w="1281"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 xml:space="preserve">2 882 338    </w:t>
            </w:r>
          </w:p>
        </w:tc>
        <w:tc>
          <w:tcPr>
            <w:tcW w:w="1134"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 </w:t>
            </w:r>
          </w:p>
        </w:tc>
        <w:tc>
          <w:tcPr>
            <w:tcW w:w="992"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 </w:t>
            </w:r>
          </w:p>
        </w:tc>
        <w:tc>
          <w:tcPr>
            <w:tcW w:w="1418"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19 215 586</w:t>
            </w:r>
          </w:p>
        </w:tc>
        <w:tc>
          <w:tcPr>
            <w:tcW w:w="1134"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85,00%</w:t>
            </w:r>
          </w:p>
        </w:tc>
      </w:tr>
      <w:tr w:rsidR="00AC029A" w:rsidRPr="009814F2" w:rsidTr="009E3AD7">
        <w:trPr>
          <w:trHeight w:val="408"/>
          <w:jc w:val="center"/>
        </w:trPr>
        <w:tc>
          <w:tcPr>
            <w:tcW w:w="1271" w:type="dxa"/>
            <w:shd w:val="clear" w:color="auto" w:fill="auto"/>
            <w:vAlign w:val="center"/>
            <w:hideMark/>
          </w:tcPr>
          <w:p w:rsidR="00D073FC" w:rsidRPr="00D073FC" w:rsidRDefault="00D073FC" w:rsidP="00C60FC6">
            <w:pPr>
              <w:spacing w:after="0" w:line="240" w:lineRule="auto"/>
              <w:ind w:firstLineChars="200" w:firstLine="440"/>
              <w:rPr>
                <w:rFonts w:ascii="Calibri" w:eastAsia="Times New Roman" w:hAnsi="Calibri" w:cs="Calibri"/>
                <w:lang w:eastAsia="pl-PL"/>
              </w:rPr>
            </w:pPr>
            <w:r w:rsidRPr="00D073FC">
              <w:rPr>
                <w:rFonts w:ascii="Calibri" w:eastAsia="Times New Roman" w:hAnsi="Calibri" w:cs="Calibri"/>
                <w:lang w:eastAsia="pl-PL"/>
              </w:rPr>
              <w:t>PT</w:t>
            </w:r>
          </w:p>
        </w:tc>
        <w:tc>
          <w:tcPr>
            <w:tcW w:w="1134" w:type="dxa"/>
            <w:shd w:val="clear" w:color="auto" w:fill="auto"/>
            <w:vAlign w:val="center"/>
            <w:hideMark/>
          </w:tcPr>
          <w:p w:rsidR="00D073FC" w:rsidRPr="00D073FC" w:rsidRDefault="00D073FC" w:rsidP="00C60FC6">
            <w:pPr>
              <w:spacing w:after="0" w:line="240" w:lineRule="auto"/>
              <w:jc w:val="center"/>
              <w:rPr>
                <w:rFonts w:ascii="Calibri" w:eastAsia="Times New Roman" w:hAnsi="Calibri" w:cs="Calibri"/>
                <w:lang w:eastAsia="pl-PL"/>
              </w:rPr>
            </w:pPr>
            <w:r w:rsidRPr="00D073FC">
              <w:rPr>
                <w:rFonts w:ascii="Calibri" w:eastAsia="Times New Roman" w:hAnsi="Calibri" w:cs="Calibri"/>
                <w:lang w:eastAsia="pl-PL"/>
              </w:rPr>
              <w:t>Priorytet 8</w:t>
            </w:r>
          </w:p>
        </w:tc>
        <w:tc>
          <w:tcPr>
            <w:tcW w:w="1559" w:type="dxa"/>
            <w:shd w:val="clear" w:color="auto" w:fill="auto"/>
            <w:vAlign w:val="center"/>
            <w:hideMark/>
          </w:tcPr>
          <w:p w:rsidR="00D073FC" w:rsidRPr="00D073FC" w:rsidRDefault="00D073FC" w:rsidP="00C60FC6">
            <w:pPr>
              <w:spacing w:after="0" w:line="240" w:lineRule="auto"/>
              <w:rPr>
                <w:rFonts w:ascii="Calibri" w:eastAsia="Times New Roman" w:hAnsi="Calibri" w:cs="Calibri"/>
                <w:lang w:eastAsia="pl-PL"/>
              </w:rPr>
            </w:pPr>
            <w:r w:rsidRPr="00D073FC">
              <w:rPr>
                <w:rFonts w:ascii="Calibri" w:eastAsia="Times New Roman" w:hAnsi="Calibri" w:cs="Calibri"/>
                <w:lang w:eastAsia="pl-PL"/>
              </w:rPr>
              <w:t> </w:t>
            </w:r>
          </w:p>
        </w:tc>
        <w:tc>
          <w:tcPr>
            <w:tcW w:w="906" w:type="dxa"/>
            <w:shd w:val="clear" w:color="auto" w:fill="auto"/>
            <w:vAlign w:val="center"/>
            <w:hideMark/>
          </w:tcPr>
          <w:p w:rsidR="00D073FC" w:rsidRPr="00D073FC" w:rsidRDefault="00D073FC" w:rsidP="00C60FC6">
            <w:pPr>
              <w:spacing w:after="0" w:line="240" w:lineRule="auto"/>
              <w:jc w:val="center"/>
              <w:rPr>
                <w:rFonts w:ascii="Calibri" w:eastAsia="Times New Roman" w:hAnsi="Calibri" w:cs="Calibri"/>
                <w:lang w:eastAsia="pl-PL"/>
              </w:rPr>
            </w:pPr>
            <w:r w:rsidRPr="00D073FC">
              <w:rPr>
                <w:rFonts w:ascii="Calibri" w:eastAsia="Times New Roman" w:hAnsi="Calibri" w:cs="Calibri"/>
                <w:lang w:eastAsia="pl-PL"/>
              </w:rPr>
              <w:t>EFRR</w:t>
            </w:r>
          </w:p>
        </w:tc>
        <w:tc>
          <w:tcPr>
            <w:tcW w:w="1087" w:type="dxa"/>
            <w:shd w:val="clear" w:color="auto" w:fill="auto"/>
            <w:vAlign w:val="center"/>
            <w:hideMark/>
          </w:tcPr>
          <w:p w:rsidR="00D073FC" w:rsidRPr="00D073FC" w:rsidRDefault="00AC029A" w:rsidP="00C60FC6">
            <w:pPr>
              <w:spacing w:after="0" w:line="240" w:lineRule="auto"/>
              <w:jc w:val="center"/>
              <w:rPr>
                <w:rFonts w:ascii="Calibri" w:eastAsia="Times New Roman" w:hAnsi="Calibri" w:cs="Calibri"/>
                <w:lang w:eastAsia="pl-PL"/>
              </w:rPr>
            </w:pPr>
            <w:r>
              <w:rPr>
                <w:rFonts w:ascii="Calibri" w:eastAsia="Times New Roman" w:hAnsi="Calibri" w:cs="Calibri"/>
                <w:lang w:eastAsia="pl-PL"/>
              </w:rPr>
              <w:t>s</w:t>
            </w:r>
            <w:r w:rsidR="00D073FC" w:rsidRPr="00D073FC">
              <w:rPr>
                <w:rFonts w:ascii="Calibri" w:eastAsia="Times New Roman" w:hAnsi="Calibri" w:cs="Calibri"/>
                <w:lang w:eastAsia="pl-PL"/>
              </w:rPr>
              <w:t>łabiej rozwinięte</w:t>
            </w:r>
          </w:p>
        </w:tc>
        <w:tc>
          <w:tcPr>
            <w:tcW w:w="1415"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48 480 599</w:t>
            </w:r>
          </w:p>
        </w:tc>
        <w:tc>
          <w:tcPr>
            <w:tcW w:w="1412" w:type="dxa"/>
            <w:shd w:val="clear" w:color="auto" w:fill="auto"/>
            <w:vAlign w:val="center"/>
            <w:hideMark/>
          </w:tcPr>
          <w:p w:rsidR="00D073FC" w:rsidRPr="00D073FC" w:rsidRDefault="00D073FC" w:rsidP="00C60FC6">
            <w:pPr>
              <w:spacing w:after="0" w:line="240" w:lineRule="auto"/>
              <w:rPr>
                <w:rFonts w:ascii="Calibri" w:eastAsia="Times New Roman" w:hAnsi="Calibri" w:cs="Calibri"/>
                <w:lang w:eastAsia="pl-PL"/>
              </w:rPr>
            </w:pPr>
            <w:r w:rsidRPr="00D073FC">
              <w:rPr>
                <w:rFonts w:ascii="Calibri" w:eastAsia="Times New Roman" w:hAnsi="Calibri" w:cs="Calibri"/>
                <w:lang w:eastAsia="pl-PL"/>
              </w:rPr>
              <w:t> </w:t>
            </w:r>
          </w:p>
        </w:tc>
        <w:tc>
          <w:tcPr>
            <w:tcW w:w="1276" w:type="dxa"/>
            <w:shd w:val="clear" w:color="auto" w:fill="auto"/>
            <w:vAlign w:val="center"/>
            <w:hideMark/>
          </w:tcPr>
          <w:p w:rsidR="00D073FC" w:rsidRPr="00D073FC" w:rsidRDefault="00D073FC" w:rsidP="00C60FC6">
            <w:pPr>
              <w:spacing w:after="0" w:line="240" w:lineRule="auto"/>
              <w:rPr>
                <w:rFonts w:ascii="Calibri" w:eastAsia="Times New Roman" w:hAnsi="Calibri" w:cs="Calibri"/>
                <w:lang w:eastAsia="pl-PL"/>
              </w:rPr>
            </w:pPr>
            <w:r w:rsidRPr="00D073FC">
              <w:rPr>
                <w:rFonts w:ascii="Calibri" w:eastAsia="Times New Roman" w:hAnsi="Calibri" w:cs="Calibri"/>
                <w:lang w:eastAsia="pl-PL"/>
              </w:rPr>
              <w:t> </w:t>
            </w:r>
          </w:p>
        </w:tc>
        <w:tc>
          <w:tcPr>
            <w:tcW w:w="1281"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 xml:space="preserve">8 555 400    </w:t>
            </w:r>
          </w:p>
        </w:tc>
        <w:tc>
          <w:tcPr>
            <w:tcW w:w="1134"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 </w:t>
            </w:r>
          </w:p>
        </w:tc>
        <w:tc>
          <w:tcPr>
            <w:tcW w:w="992"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 </w:t>
            </w:r>
          </w:p>
        </w:tc>
        <w:tc>
          <w:tcPr>
            <w:tcW w:w="1418"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57 035 999</w:t>
            </w:r>
          </w:p>
        </w:tc>
        <w:tc>
          <w:tcPr>
            <w:tcW w:w="1134"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85,00%</w:t>
            </w:r>
          </w:p>
        </w:tc>
      </w:tr>
      <w:tr w:rsidR="00AC029A" w:rsidRPr="009814F2" w:rsidTr="009E3AD7">
        <w:trPr>
          <w:trHeight w:val="408"/>
          <w:jc w:val="center"/>
        </w:trPr>
        <w:tc>
          <w:tcPr>
            <w:tcW w:w="4870" w:type="dxa"/>
            <w:gridSpan w:val="4"/>
            <w:shd w:val="clear" w:color="auto" w:fill="auto"/>
            <w:vAlign w:val="center"/>
            <w:hideMark/>
          </w:tcPr>
          <w:p w:rsidR="00D073FC" w:rsidRPr="00D073FC" w:rsidRDefault="00D073FC" w:rsidP="00AC029A">
            <w:pPr>
              <w:spacing w:after="0" w:line="240" w:lineRule="auto"/>
              <w:ind w:firstLineChars="100" w:firstLine="220"/>
              <w:jc w:val="right"/>
              <w:rPr>
                <w:rFonts w:ascii="Calibri" w:eastAsia="Times New Roman" w:hAnsi="Calibri" w:cs="Calibri"/>
                <w:lang w:eastAsia="pl-PL"/>
              </w:rPr>
            </w:pPr>
            <w:r w:rsidRPr="00D073FC">
              <w:rPr>
                <w:rFonts w:ascii="Calibri" w:eastAsia="Times New Roman" w:hAnsi="Calibri" w:cs="Calibri"/>
                <w:lang w:eastAsia="pl-PL"/>
              </w:rPr>
              <w:t>EFRR ogółem</w:t>
            </w:r>
          </w:p>
        </w:tc>
        <w:tc>
          <w:tcPr>
            <w:tcW w:w="1087" w:type="dxa"/>
            <w:shd w:val="clear" w:color="auto" w:fill="auto"/>
            <w:vAlign w:val="center"/>
            <w:hideMark/>
          </w:tcPr>
          <w:p w:rsidR="00D073FC" w:rsidRPr="00D073FC" w:rsidRDefault="00AC029A" w:rsidP="00C60FC6">
            <w:pPr>
              <w:spacing w:after="0" w:line="240" w:lineRule="auto"/>
              <w:jc w:val="center"/>
              <w:rPr>
                <w:rFonts w:ascii="Calibri" w:eastAsia="Times New Roman" w:hAnsi="Calibri" w:cs="Calibri"/>
                <w:lang w:eastAsia="pl-PL"/>
              </w:rPr>
            </w:pPr>
            <w:r>
              <w:rPr>
                <w:rFonts w:ascii="Calibri" w:eastAsia="Times New Roman" w:hAnsi="Calibri" w:cs="Calibri"/>
                <w:lang w:eastAsia="pl-PL"/>
              </w:rPr>
              <w:t>s</w:t>
            </w:r>
            <w:r w:rsidR="00D073FC" w:rsidRPr="00D073FC">
              <w:rPr>
                <w:rFonts w:ascii="Calibri" w:eastAsia="Times New Roman" w:hAnsi="Calibri" w:cs="Calibri"/>
                <w:lang w:eastAsia="pl-PL"/>
              </w:rPr>
              <w:t>łabiej rozwinięte</w:t>
            </w:r>
          </w:p>
        </w:tc>
        <w:tc>
          <w:tcPr>
            <w:tcW w:w="1415"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1 254 414 458</w:t>
            </w:r>
          </w:p>
        </w:tc>
        <w:tc>
          <w:tcPr>
            <w:tcW w:w="1412"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 </w:t>
            </w:r>
          </w:p>
        </w:tc>
        <w:tc>
          <w:tcPr>
            <w:tcW w:w="1276"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 </w:t>
            </w:r>
          </w:p>
        </w:tc>
        <w:tc>
          <w:tcPr>
            <w:tcW w:w="1281"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 xml:space="preserve">221 367 257    </w:t>
            </w:r>
          </w:p>
        </w:tc>
        <w:tc>
          <w:tcPr>
            <w:tcW w:w="1134"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 </w:t>
            </w:r>
          </w:p>
        </w:tc>
        <w:tc>
          <w:tcPr>
            <w:tcW w:w="992"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 </w:t>
            </w:r>
          </w:p>
        </w:tc>
        <w:tc>
          <w:tcPr>
            <w:tcW w:w="1418"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1 475 781 715</w:t>
            </w:r>
          </w:p>
        </w:tc>
        <w:tc>
          <w:tcPr>
            <w:tcW w:w="1134"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85,00%</w:t>
            </w:r>
          </w:p>
        </w:tc>
      </w:tr>
      <w:tr w:rsidR="00AC029A" w:rsidRPr="009814F2" w:rsidTr="009E3AD7">
        <w:trPr>
          <w:trHeight w:val="408"/>
          <w:jc w:val="center"/>
        </w:trPr>
        <w:tc>
          <w:tcPr>
            <w:tcW w:w="4870" w:type="dxa"/>
            <w:gridSpan w:val="4"/>
            <w:shd w:val="clear" w:color="auto" w:fill="auto"/>
            <w:vAlign w:val="center"/>
            <w:hideMark/>
          </w:tcPr>
          <w:p w:rsidR="00D073FC" w:rsidRPr="00D073FC" w:rsidRDefault="00D073FC" w:rsidP="00AC029A">
            <w:pPr>
              <w:spacing w:after="0" w:line="240" w:lineRule="auto"/>
              <w:ind w:firstLineChars="100" w:firstLine="220"/>
              <w:jc w:val="right"/>
              <w:rPr>
                <w:rFonts w:ascii="Calibri" w:eastAsia="Times New Roman" w:hAnsi="Calibri" w:cs="Calibri"/>
                <w:lang w:eastAsia="pl-PL"/>
              </w:rPr>
            </w:pPr>
            <w:r w:rsidRPr="00D073FC">
              <w:rPr>
                <w:rFonts w:ascii="Calibri" w:eastAsia="Times New Roman" w:hAnsi="Calibri" w:cs="Calibri"/>
                <w:lang w:eastAsia="pl-PL"/>
              </w:rPr>
              <w:t>EFS+</w:t>
            </w:r>
          </w:p>
        </w:tc>
        <w:tc>
          <w:tcPr>
            <w:tcW w:w="1087" w:type="dxa"/>
            <w:shd w:val="clear" w:color="auto" w:fill="auto"/>
            <w:vAlign w:val="center"/>
            <w:hideMark/>
          </w:tcPr>
          <w:p w:rsidR="00D073FC" w:rsidRPr="00D073FC" w:rsidRDefault="00AC029A" w:rsidP="00C60FC6">
            <w:pPr>
              <w:spacing w:after="0" w:line="240" w:lineRule="auto"/>
              <w:jc w:val="center"/>
              <w:rPr>
                <w:rFonts w:ascii="Calibri" w:eastAsia="Times New Roman" w:hAnsi="Calibri" w:cs="Calibri"/>
                <w:lang w:eastAsia="pl-PL"/>
              </w:rPr>
            </w:pPr>
            <w:r>
              <w:rPr>
                <w:rFonts w:ascii="Calibri" w:eastAsia="Times New Roman" w:hAnsi="Calibri" w:cs="Calibri"/>
                <w:lang w:eastAsia="pl-PL"/>
              </w:rPr>
              <w:t>s</w:t>
            </w:r>
            <w:r w:rsidR="00D073FC" w:rsidRPr="00D073FC">
              <w:rPr>
                <w:rFonts w:ascii="Calibri" w:eastAsia="Times New Roman" w:hAnsi="Calibri" w:cs="Calibri"/>
                <w:lang w:eastAsia="pl-PL"/>
              </w:rPr>
              <w:t>łabiej rozwinięte</w:t>
            </w:r>
          </w:p>
        </w:tc>
        <w:tc>
          <w:tcPr>
            <w:tcW w:w="1415"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419 678 132</w:t>
            </w:r>
          </w:p>
        </w:tc>
        <w:tc>
          <w:tcPr>
            <w:tcW w:w="1412"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 </w:t>
            </w:r>
          </w:p>
        </w:tc>
        <w:tc>
          <w:tcPr>
            <w:tcW w:w="1276"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 </w:t>
            </w:r>
          </w:p>
        </w:tc>
        <w:tc>
          <w:tcPr>
            <w:tcW w:w="1281" w:type="dxa"/>
            <w:shd w:val="clear" w:color="auto" w:fill="auto"/>
            <w:vAlign w:val="center"/>
            <w:hideMark/>
          </w:tcPr>
          <w:p w:rsidR="00D073FC" w:rsidRPr="00D073FC" w:rsidRDefault="00D073FC" w:rsidP="00EF13B5">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 xml:space="preserve">74 060 847    </w:t>
            </w:r>
          </w:p>
        </w:tc>
        <w:tc>
          <w:tcPr>
            <w:tcW w:w="1134"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 </w:t>
            </w:r>
          </w:p>
        </w:tc>
        <w:tc>
          <w:tcPr>
            <w:tcW w:w="992"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 </w:t>
            </w:r>
          </w:p>
        </w:tc>
        <w:tc>
          <w:tcPr>
            <w:tcW w:w="1418"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493 738 979</w:t>
            </w:r>
          </w:p>
        </w:tc>
        <w:tc>
          <w:tcPr>
            <w:tcW w:w="1134"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85,00%</w:t>
            </w:r>
          </w:p>
        </w:tc>
      </w:tr>
      <w:tr w:rsidR="00AC029A" w:rsidRPr="009814F2" w:rsidTr="009E3AD7">
        <w:trPr>
          <w:trHeight w:val="408"/>
          <w:jc w:val="center"/>
        </w:trPr>
        <w:tc>
          <w:tcPr>
            <w:tcW w:w="4870" w:type="dxa"/>
            <w:gridSpan w:val="4"/>
            <w:shd w:val="clear" w:color="auto" w:fill="auto"/>
            <w:vAlign w:val="center"/>
            <w:hideMark/>
          </w:tcPr>
          <w:p w:rsidR="00D073FC" w:rsidRPr="00D073FC" w:rsidRDefault="00D073FC" w:rsidP="00AC029A">
            <w:pPr>
              <w:spacing w:after="0" w:line="240" w:lineRule="auto"/>
              <w:ind w:firstLineChars="100" w:firstLine="221"/>
              <w:jc w:val="right"/>
              <w:rPr>
                <w:rFonts w:ascii="Calibri" w:eastAsia="Times New Roman" w:hAnsi="Calibri" w:cs="Calibri"/>
                <w:b/>
                <w:bCs/>
                <w:lang w:eastAsia="pl-PL"/>
              </w:rPr>
            </w:pPr>
            <w:r w:rsidRPr="00D073FC">
              <w:rPr>
                <w:rFonts w:ascii="Calibri" w:eastAsia="Times New Roman" w:hAnsi="Calibri" w:cs="Calibri"/>
                <w:b/>
                <w:bCs/>
                <w:lang w:eastAsia="pl-PL"/>
              </w:rPr>
              <w:lastRenderedPageBreak/>
              <w:t>Suma całkowita</w:t>
            </w:r>
          </w:p>
        </w:tc>
        <w:tc>
          <w:tcPr>
            <w:tcW w:w="1087" w:type="dxa"/>
            <w:shd w:val="clear" w:color="auto" w:fill="auto"/>
            <w:vAlign w:val="center"/>
            <w:hideMark/>
          </w:tcPr>
          <w:p w:rsidR="00D073FC" w:rsidRPr="00D073FC" w:rsidRDefault="00D073FC" w:rsidP="00C60FC6">
            <w:pPr>
              <w:spacing w:after="0" w:line="240" w:lineRule="auto"/>
              <w:rPr>
                <w:rFonts w:ascii="Calibri" w:eastAsia="Times New Roman" w:hAnsi="Calibri" w:cs="Calibri"/>
                <w:lang w:eastAsia="pl-PL"/>
              </w:rPr>
            </w:pPr>
            <w:r w:rsidRPr="00D073FC">
              <w:rPr>
                <w:rFonts w:ascii="Calibri" w:eastAsia="Times New Roman" w:hAnsi="Calibri" w:cs="Calibri"/>
                <w:lang w:eastAsia="pl-PL"/>
              </w:rPr>
              <w:t> </w:t>
            </w:r>
            <w:r w:rsidR="001601C3">
              <w:rPr>
                <w:rFonts w:ascii="Calibri" w:eastAsia="Times New Roman" w:hAnsi="Calibri" w:cs="Calibri"/>
                <w:lang w:eastAsia="pl-PL"/>
              </w:rPr>
              <w:t>słabiej rozwinięte</w:t>
            </w:r>
          </w:p>
        </w:tc>
        <w:tc>
          <w:tcPr>
            <w:tcW w:w="1415"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b/>
                <w:bCs/>
                <w:lang w:eastAsia="pl-PL"/>
              </w:rPr>
            </w:pPr>
            <w:r w:rsidRPr="00D073FC">
              <w:rPr>
                <w:rFonts w:ascii="Calibri" w:eastAsia="Times New Roman" w:hAnsi="Calibri" w:cs="Calibri"/>
                <w:b/>
                <w:bCs/>
                <w:lang w:eastAsia="pl-PL"/>
              </w:rPr>
              <w:t>1 674 092 590</w:t>
            </w:r>
          </w:p>
        </w:tc>
        <w:tc>
          <w:tcPr>
            <w:tcW w:w="1412"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 </w:t>
            </w:r>
          </w:p>
        </w:tc>
        <w:tc>
          <w:tcPr>
            <w:tcW w:w="1276"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 </w:t>
            </w:r>
          </w:p>
        </w:tc>
        <w:tc>
          <w:tcPr>
            <w:tcW w:w="1281" w:type="dxa"/>
            <w:shd w:val="clear" w:color="auto" w:fill="auto"/>
            <w:vAlign w:val="center"/>
            <w:hideMark/>
          </w:tcPr>
          <w:p w:rsidR="00D073FC" w:rsidRPr="00D073FC" w:rsidRDefault="00D073FC" w:rsidP="00EF13B5">
            <w:pPr>
              <w:spacing w:after="0" w:line="240" w:lineRule="auto"/>
              <w:jc w:val="right"/>
              <w:rPr>
                <w:rFonts w:ascii="Calibri" w:eastAsia="Times New Roman" w:hAnsi="Calibri" w:cs="Calibri"/>
                <w:b/>
                <w:bCs/>
                <w:lang w:eastAsia="pl-PL"/>
              </w:rPr>
            </w:pPr>
            <w:r w:rsidRPr="00D073FC">
              <w:rPr>
                <w:rFonts w:ascii="Calibri" w:eastAsia="Times New Roman" w:hAnsi="Calibri" w:cs="Calibri"/>
                <w:b/>
                <w:bCs/>
                <w:lang w:eastAsia="pl-PL"/>
              </w:rPr>
              <w:t xml:space="preserve">295 428 104    </w:t>
            </w:r>
          </w:p>
        </w:tc>
        <w:tc>
          <w:tcPr>
            <w:tcW w:w="1134"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 </w:t>
            </w:r>
          </w:p>
        </w:tc>
        <w:tc>
          <w:tcPr>
            <w:tcW w:w="992"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lang w:eastAsia="pl-PL"/>
              </w:rPr>
            </w:pPr>
            <w:r w:rsidRPr="00D073FC">
              <w:rPr>
                <w:rFonts w:ascii="Calibri" w:eastAsia="Times New Roman" w:hAnsi="Calibri" w:cs="Calibri"/>
                <w:lang w:eastAsia="pl-PL"/>
              </w:rPr>
              <w:t> </w:t>
            </w:r>
          </w:p>
        </w:tc>
        <w:tc>
          <w:tcPr>
            <w:tcW w:w="1418" w:type="dxa"/>
            <w:shd w:val="clear" w:color="auto" w:fill="auto"/>
            <w:vAlign w:val="center"/>
            <w:hideMark/>
          </w:tcPr>
          <w:p w:rsidR="00D073FC" w:rsidRPr="00D073FC" w:rsidRDefault="00D073FC" w:rsidP="00EF13B5">
            <w:pPr>
              <w:spacing w:after="0" w:line="240" w:lineRule="auto"/>
              <w:jc w:val="right"/>
              <w:rPr>
                <w:rFonts w:ascii="Calibri" w:eastAsia="Times New Roman" w:hAnsi="Calibri" w:cs="Calibri"/>
                <w:b/>
                <w:bCs/>
                <w:lang w:eastAsia="pl-PL"/>
              </w:rPr>
            </w:pPr>
            <w:r w:rsidRPr="00D073FC">
              <w:rPr>
                <w:rFonts w:ascii="Calibri" w:eastAsia="Times New Roman" w:hAnsi="Calibri" w:cs="Calibri"/>
                <w:b/>
                <w:bCs/>
                <w:lang w:eastAsia="pl-PL"/>
              </w:rPr>
              <w:t xml:space="preserve">1 969 520 694    </w:t>
            </w:r>
          </w:p>
        </w:tc>
        <w:tc>
          <w:tcPr>
            <w:tcW w:w="1134" w:type="dxa"/>
            <w:shd w:val="clear" w:color="auto" w:fill="auto"/>
            <w:vAlign w:val="center"/>
            <w:hideMark/>
          </w:tcPr>
          <w:p w:rsidR="00D073FC" w:rsidRPr="00D073FC" w:rsidRDefault="00D073FC" w:rsidP="00C60FC6">
            <w:pPr>
              <w:spacing w:after="0" w:line="240" w:lineRule="auto"/>
              <w:jc w:val="right"/>
              <w:rPr>
                <w:rFonts w:ascii="Calibri" w:eastAsia="Times New Roman" w:hAnsi="Calibri" w:cs="Calibri"/>
                <w:b/>
                <w:bCs/>
                <w:lang w:eastAsia="pl-PL"/>
              </w:rPr>
            </w:pPr>
            <w:r w:rsidRPr="00D073FC">
              <w:rPr>
                <w:rFonts w:ascii="Calibri" w:eastAsia="Times New Roman" w:hAnsi="Calibri" w:cs="Calibri"/>
                <w:b/>
                <w:bCs/>
                <w:lang w:eastAsia="pl-PL"/>
              </w:rPr>
              <w:t>85,00%</w:t>
            </w:r>
          </w:p>
        </w:tc>
      </w:tr>
      <w:bookmarkEnd w:id="35"/>
    </w:tbl>
    <w:p w:rsidR="003B6DF9" w:rsidRPr="00C570B2" w:rsidRDefault="003B6DF9" w:rsidP="008B514B">
      <w:pPr>
        <w:spacing w:before="60" w:after="60" w:line="276" w:lineRule="auto"/>
      </w:pPr>
    </w:p>
    <w:p w:rsidR="003B6DF9" w:rsidRPr="00C570B2" w:rsidRDefault="003B6DF9" w:rsidP="008B514B">
      <w:pPr>
        <w:spacing w:before="60" w:after="60" w:line="276" w:lineRule="auto"/>
        <w:ind w:left="720"/>
      </w:pPr>
    </w:p>
    <w:p w:rsidR="0035762E" w:rsidRPr="00C570B2" w:rsidRDefault="0035762E" w:rsidP="008B514B">
      <w:pPr>
        <w:spacing w:before="60" w:after="60" w:line="276" w:lineRule="auto"/>
        <w:sectPr w:rsidR="0035762E" w:rsidRPr="00C570B2" w:rsidSect="00160790">
          <w:pgSz w:w="16838" w:h="11906" w:orient="landscape"/>
          <w:pgMar w:top="1417" w:right="1417" w:bottom="1417" w:left="1417" w:header="708" w:footer="708" w:gutter="0"/>
          <w:cols w:space="708"/>
          <w:docGrid w:linePitch="360"/>
        </w:sectPr>
      </w:pPr>
    </w:p>
    <w:p w:rsidR="00F77F4C" w:rsidRPr="00ED6F51" w:rsidRDefault="00315520" w:rsidP="00D71103">
      <w:pPr>
        <w:pStyle w:val="Nagwek2"/>
        <w:numPr>
          <w:ilvl w:val="0"/>
          <w:numId w:val="87"/>
        </w:numPr>
        <w:spacing w:before="60" w:after="60" w:line="276" w:lineRule="auto"/>
        <w:ind w:left="284" w:hanging="284"/>
        <w:rPr>
          <w:rFonts w:asciiTheme="minorHAnsi" w:hAnsiTheme="minorHAnsi"/>
          <w:b/>
          <w:color w:val="auto"/>
          <w:sz w:val="22"/>
          <w:szCs w:val="22"/>
        </w:rPr>
      </w:pPr>
      <w:bookmarkStart w:id="36" w:name="_Toc77588650"/>
      <w:r w:rsidRPr="00ED6F51">
        <w:rPr>
          <w:rFonts w:asciiTheme="minorHAnsi" w:hAnsiTheme="minorHAnsi"/>
          <w:b/>
          <w:color w:val="auto"/>
          <w:sz w:val="22"/>
          <w:szCs w:val="22"/>
        </w:rPr>
        <w:lastRenderedPageBreak/>
        <w:t>Warunki podstawowe</w:t>
      </w:r>
      <w:bookmarkEnd w:id="36"/>
      <w:r w:rsidR="004F73C5">
        <w:rPr>
          <w:rFonts w:asciiTheme="minorHAnsi" w:hAnsiTheme="minorHAnsi"/>
          <w:b/>
          <w:color w:val="auto"/>
          <w:sz w:val="22"/>
          <w:szCs w:val="22"/>
        </w:rPr>
        <w:t xml:space="preserve"> </w:t>
      </w:r>
      <w:r w:rsidR="004F73C5" w:rsidRPr="00E65990">
        <w:rPr>
          <w:rFonts w:asciiTheme="minorHAnsi" w:hAnsiTheme="minorHAnsi"/>
          <w:i/>
          <w:color w:val="auto"/>
          <w:sz w:val="22"/>
          <w:szCs w:val="22"/>
        </w:rPr>
        <w:t>(do uzupełnienia na dalszym etapie prac)</w:t>
      </w:r>
    </w:p>
    <w:p w:rsidR="00315520" w:rsidRPr="00C570B2" w:rsidRDefault="000116F2" w:rsidP="008B514B">
      <w:pPr>
        <w:spacing w:before="60" w:after="60" w:line="276" w:lineRule="auto"/>
      </w:pPr>
      <w:r w:rsidRPr="00C570B2">
        <w:t>Tabela 1. Warunki podstawowe</w:t>
      </w:r>
    </w:p>
    <w:p w:rsidR="00B86BDA" w:rsidRPr="00C570B2" w:rsidRDefault="00B86BDA" w:rsidP="008B514B">
      <w:pPr>
        <w:pStyle w:val="Akapitzlist"/>
        <w:spacing w:before="60" w:after="60" w:line="276" w:lineRule="auto"/>
        <w:contextualSpacing w:val="0"/>
      </w:pPr>
    </w:p>
    <w:tbl>
      <w:tblPr>
        <w:tblStyle w:val="Tabela-Siatka"/>
        <w:tblW w:w="9781" w:type="dxa"/>
        <w:tblInd w:w="-5" w:type="dxa"/>
        <w:tblLook w:val="04A0" w:firstRow="1" w:lastRow="0" w:firstColumn="1" w:lastColumn="0" w:noHBand="0" w:noVBand="1"/>
      </w:tblPr>
      <w:tblGrid>
        <w:gridCol w:w="1264"/>
        <w:gridCol w:w="923"/>
        <w:gridCol w:w="1225"/>
        <w:gridCol w:w="1464"/>
        <w:gridCol w:w="1028"/>
        <w:gridCol w:w="1063"/>
        <w:gridCol w:w="1372"/>
        <w:gridCol w:w="1442"/>
      </w:tblGrid>
      <w:tr w:rsidR="00B86BDA" w:rsidRPr="00C570B2" w:rsidTr="005A26CB">
        <w:trPr>
          <w:tblHeader/>
        </w:trPr>
        <w:tc>
          <w:tcPr>
            <w:tcW w:w="1264" w:type="dxa"/>
            <w:vAlign w:val="center"/>
          </w:tcPr>
          <w:p w:rsidR="00B86BDA" w:rsidRPr="00C570B2" w:rsidRDefault="00B86BDA" w:rsidP="008B514B">
            <w:pPr>
              <w:pStyle w:val="Akapitzlist"/>
              <w:spacing w:before="60" w:after="60" w:line="276" w:lineRule="auto"/>
              <w:ind w:left="0"/>
              <w:contextualSpacing w:val="0"/>
              <w:rPr>
                <w:sz w:val="20"/>
                <w:szCs w:val="20"/>
              </w:rPr>
            </w:pPr>
            <w:r w:rsidRPr="00C570B2">
              <w:rPr>
                <w:sz w:val="20"/>
                <w:szCs w:val="20"/>
              </w:rPr>
              <w:t>Warunki podstawowe</w:t>
            </w:r>
          </w:p>
        </w:tc>
        <w:tc>
          <w:tcPr>
            <w:tcW w:w="923" w:type="dxa"/>
            <w:vAlign w:val="center"/>
          </w:tcPr>
          <w:p w:rsidR="00B86BDA" w:rsidRPr="00C570B2" w:rsidRDefault="00B86BDA" w:rsidP="008B514B">
            <w:pPr>
              <w:pStyle w:val="Akapitzlist"/>
              <w:spacing w:before="60" w:after="60" w:line="276" w:lineRule="auto"/>
              <w:ind w:left="0"/>
              <w:contextualSpacing w:val="0"/>
              <w:rPr>
                <w:sz w:val="20"/>
                <w:szCs w:val="20"/>
              </w:rPr>
            </w:pPr>
            <w:r w:rsidRPr="00C570B2">
              <w:rPr>
                <w:sz w:val="20"/>
                <w:szCs w:val="20"/>
              </w:rPr>
              <w:t>Fundusz</w:t>
            </w:r>
          </w:p>
        </w:tc>
        <w:tc>
          <w:tcPr>
            <w:tcW w:w="1225" w:type="dxa"/>
            <w:vAlign w:val="center"/>
          </w:tcPr>
          <w:p w:rsidR="00B86BDA" w:rsidRPr="00C570B2" w:rsidRDefault="00B86BDA" w:rsidP="008B514B">
            <w:pPr>
              <w:pStyle w:val="Akapitzlist"/>
              <w:spacing w:before="60" w:after="60" w:line="276" w:lineRule="auto"/>
              <w:ind w:left="0"/>
              <w:contextualSpacing w:val="0"/>
              <w:rPr>
                <w:sz w:val="20"/>
                <w:szCs w:val="20"/>
              </w:rPr>
            </w:pPr>
            <w:r w:rsidRPr="00C570B2">
              <w:rPr>
                <w:sz w:val="20"/>
                <w:szCs w:val="20"/>
              </w:rPr>
              <w:t>Cel szczegółowy</w:t>
            </w:r>
          </w:p>
        </w:tc>
        <w:tc>
          <w:tcPr>
            <w:tcW w:w="1464" w:type="dxa"/>
            <w:vAlign w:val="center"/>
          </w:tcPr>
          <w:p w:rsidR="00B86BDA" w:rsidRPr="00C570B2" w:rsidRDefault="00B86BDA" w:rsidP="008B514B">
            <w:pPr>
              <w:pStyle w:val="Akapitzlist"/>
              <w:spacing w:before="60" w:after="60" w:line="276" w:lineRule="auto"/>
              <w:ind w:left="0"/>
              <w:contextualSpacing w:val="0"/>
              <w:rPr>
                <w:sz w:val="20"/>
                <w:szCs w:val="20"/>
              </w:rPr>
            </w:pPr>
            <w:r w:rsidRPr="00C570B2">
              <w:rPr>
                <w:sz w:val="20"/>
                <w:szCs w:val="20"/>
              </w:rPr>
              <w:t>Spełnienie warunku podstawowego (tak/nie)</w:t>
            </w:r>
          </w:p>
        </w:tc>
        <w:tc>
          <w:tcPr>
            <w:tcW w:w="1028" w:type="dxa"/>
            <w:vAlign w:val="center"/>
          </w:tcPr>
          <w:p w:rsidR="00B86BDA" w:rsidRPr="00C570B2" w:rsidRDefault="00B86BDA" w:rsidP="008B514B">
            <w:pPr>
              <w:pStyle w:val="Akapitzlist"/>
              <w:spacing w:before="60" w:after="60" w:line="276" w:lineRule="auto"/>
              <w:ind w:left="0"/>
              <w:contextualSpacing w:val="0"/>
              <w:rPr>
                <w:sz w:val="20"/>
                <w:szCs w:val="20"/>
              </w:rPr>
            </w:pPr>
            <w:r w:rsidRPr="00C570B2">
              <w:rPr>
                <w:sz w:val="20"/>
                <w:szCs w:val="20"/>
              </w:rPr>
              <w:t>Kryteria</w:t>
            </w:r>
          </w:p>
        </w:tc>
        <w:tc>
          <w:tcPr>
            <w:tcW w:w="1063" w:type="dxa"/>
            <w:vAlign w:val="center"/>
          </w:tcPr>
          <w:p w:rsidR="00B86BDA" w:rsidRPr="00C570B2" w:rsidRDefault="00B86BDA" w:rsidP="008B514B">
            <w:pPr>
              <w:pStyle w:val="Akapitzlist"/>
              <w:spacing w:before="60" w:after="60" w:line="276" w:lineRule="auto"/>
              <w:ind w:left="0"/>
              <w:contextualSpacing w:val="0"/>
              <w:rPr>
                <w:sz w:val="20"/>
                <w:szCs w:val="20"/>
              </w:rPr>
            </w:pPr>
            <w:r w:rsidRPr="00C570B2">
              <w:rPr>
                <w:sz w:val="20"/>
                <w:szCs w:val="20"/>
              </w:rPr>
              <w:t>Spełnienie kryteriów</w:t>
            </w:r>
          </w:p>
          <w:p w:rsidR="00B86BDA" w:rsidRPr="00C570B2" w:rsidRDefault="00B86BDA" w:rsidP="008B514B">
            <w:pPr>
              <w:pStyle w:val="Akapitzlist"/>
              <w:spacing w:before="60" w:after="60" w:line="276" w:lineRule="auto"/>
              <w:ind w:left="0"/>
              <w:contextualSpacing w:val="0"/>
              <w:rPr>
                <w:sz w:val="20"/>
                <w:szCs w:val="20"/>
              </w:rPr>
            </w:pPr>
            <w:r w:rsidRPr="00C570B2">
              <w:rPr>
                <w:sz w:val="20"/>
                <w:szCs w:val="20"/>
              </w:rPr>
              <w:t>(tak/nie)</w:t>
            </w:r>
          </w:p>
        </w:tc>
        <w:tc>
          <w:tcPr>
            <w:tcW w:w="1372" w:type="dxa"/>
            <w:vAlign w:val="center"/>
          </w:tcPr>
          <w:p w:rsidR="00B86BDA" w:rsidRPr="00C570B2" w:rsidRDefault="00B86BDA" w:rsidP="008B514B">
            <w:pPr>
              <w:pStyle w:val="Akapitzlist"/>
              <w:spacing w:before="60" w:after="60" w:line="276" w:lineRule="auto"/>
              <w:ind w:left="0"/>
              <w:contextualSpacing w:val="0"/>
              <w:rPr>
                <w:sz w:val="20"/>
                <w:szCs w:val="20"/>
              </w:rPr>
            </w:pPr>
            <w:r w:rsidRPr="00C570B2">
              <w:rPr>
                <w:sz w:val="20"/>
                <w:szCs w:val="20"/>
              </w:rPr>
              <w:t>Odniesienie do odpowiednich dokumentów</w:t>
            </w:r>
          </w:p>
        </w:tc>
        <w:tc>
          <w:tcPr>
            <w:tcW w:w="1442" w:type="dxa"/>
            <w:vAlign w:val="center"/>
          </w:tcPr>
          <w:p w:rsidR="00B86BDA" w:rsidRPr="00C570B2" w:rsidRDefault="00B86BDA" w:rsidP="008B514B">
            <w:pPr>
              <w:pStyle w:val="Akapitzlist"/>
              <w:spacing w:before="60" w:after="60" w:line="276" w:lineRule="auto"/>
              <w:ind w:left="0"/>
              <w:contextualSpacing w:val="0"/>
              <w:rPr>
                <w:sz w:val="20"/>
                <w:szCs w:val="20"/>
              </w:rPr>
            </w:pPr>
            <w:r w:rsidRPr="00C570B2">
              <w:rPr>
                <w:sz w:val="20"/>
                <w:szCs w:val="20"/>
              </w:rPr>
              <w:t>Uzasadnienie</w:t>
            </w:r>
          </w:p>
        </w:tc>
      </w:tr>
      <w:tr w:rsidR="00B86BDA" w:rsidRPr="00C570B2" w:rsidTr="00B86BDA">
        <w:tc>
          <w:tcPr>
            <w:tcW w:w="1264" w:type="dxa"/>
            <w:vAlign w:val="center"/>
          </w:tcPr>
          <w:p w:rsidR="00B86BDA" w:rsidRPr="00C570B2" w:rsidRDefault="00B86BDA" w:rsidP="008B514B">
            <w:pPr>
              <w:pStyle w:val="Akapitzlist"/>
              <w:spacing w:before="60" w:after="60" w:line="276" w:lineRule="auto"/>
              <w:ind w:left="0"/>
              <w:contextualSpacing w:val="0"/>
              <w:rPr>
                <w:sz w:val="20"/>
                <w:szCs w:val="20"/>
              </w:rPr>
            </w:pPr>
          </w:p>
        </w:tc>
        <w:tc>
          <w:tcPr>
            <w:tcW w:w="923" w:type="dxa"/>
            <w:vAlign w:val="center"/>
          </w:tcPr>
          <w:p w:rsidR="00B86BDA" w:rsidRPr="00C570B2" w:rsidRDefault="00B86BDA" w:rsidP="008B514B">
            <w:pPr>
              <w:pStyle w:val="Akapitzlist"/>
              <w:spacing w:before="60" w:after="60" w:line="276" w:lineRule="auto"/>
              <w:ind w:left="0"/>
              <w:contextualSpacing w:val="0"/>
              <w:rPr>
                <w:sz w:val="20"/>
                <w:szCs w:val="20"/>
              </w:rPr>
            </w:pPr>
          </w:p>
        </w:tc>
        <w:tc>
          <w:tcPr>
            <w:tcW w:w="1225" w:type="dxa"/>
            <w:vAlign w:val="center"/>
          </w:tcPr>
          <w:p w:rsidR="00B86BDA" w:rsidRPr="00C570B2" w:rsidRDefault="00B86BDA" w:rsidP="008B514B">
            <w:pPr>
              <w:pStyle w:val="Akapitzlist"/>
              <w:spacing w:before="60" w:after="60" w:line="276" w:lineRule="auto"/>
              <w:ind w:left="0"/>
              <w:contextualSpacing w:val="0"/>
              <w:rPr>
                <w:sz w:val="20"/>
                <w:szCs w:val="20"/>
              </w:rPr>
            </w:pPr>
          </w:p>
        </w:tc>
        <w:tc>
          <w:tcPr>
            <w:tcW w:w="1464" w:type="dxa"/>
            <w:vAlign w:val="center"/>
          </w:tcPr>
          <w:p w:rsidR="00B86BDA" w:rsidRPr="00C570B2" w:rsidRDefault="00B86BDA" w:rsidP="008B514B">
            <w:pPr>
              <w:pStyle w:val="Akapitzlist"/>
              <w:spacing w:before="60" w:after="60" w:line="276" w:lineRule="auto"/>
              <w:ind w:left="0"/>
              <w:contextualSpacing w:val="0"/>
              <w:rPr>
                <w:sz w:val="20"/>
                <w:szCs w:val="20"/>
              </w:rPr>
            </w:pPr>
          </w:p>
        </w:tc>
        <w:tc>
          <w:tcPr>
            <w:tcW w:w="1028" w:type="dxa"/>
            <w:vAlign w:val="center"/>
          </w:tcPr>
          <w:p w:rsidR="00B86BDA" w:rsidRPr="00C570B2" w:rsidRDefault="00B86BDA" w:rsidP="008B514B">
            <w:pPr>
              <w:pStyle w:val="Akapitzlist"/>
              <w:spacing w:before="60" w:after="60" w:line="276" w:lineRule="auto"/>
              <w:ind w:left="0"/>
              <w:contextualSpacing w:val="0"/>
              <w:jc w:val="center"/>
              <w:rPr>
                <w:sz w:val="20"/>
                <w:szCs w:val="20"/>
              </w:rPr>
            </w:pPr>
            <w:r w:rsidRPr="00C570B2">
              <w:rPr>
                <w:sz w:val="20"/>
                <w:szCs w:val="20"/>
              </w:rPr>
              <w:t>Kryterium 1</w:t>
            </w:r>
          </w:p>
        </w:tc>
        <w:tc>
          <w:tcPr>
            <w:tcW w:w="1063" w:type="dxa"/>
            <w:vAlign w:val="center"/>
          </w:tcPr>
          <w:p w:rsidR="00B86BDA" w:rsidRPr="00C570B2" w:rsidRDefault="00B86BDA" w:rsidP="008B514B">
            <w:pPr>
              <w:pStyle w:val="Akapitzlist"/>
              <w:spacing w:before="60" w:after="60" w:line="276" w:lineRule="auto"/>
              <w:ind w:left="0"/>
              <w:contextualSpacing w:val="0"/>
              <w:rPr>
                <w:sz w:val="20"/>
                <w:szCs w:val="20"/>
              </w:rPr>
            </w:pPr>
          </w:p>
        </w:tc>
        <w:tc>
          <w:tcPr>
            <w:tcW w:w="1372" w:type="dxa"/>
            <w:vAlign w:val="center"/>
          </w:tcPr>
          <w:p w:rsidR="00B86BDA" w:rsidRPr="00C570B2" w:rsidRDefault="00B86BDA" w:rsidP="008B514B">
            <w:pPr>
              <w:pStyle w:val="Akapitzlist"/>
              <w:spacing w:before="60" w:after="60" w:line="276" w:lineRule="auto"/>
              <w:ind w:left="0"/>
              <w:contextualSpacing w:val="0"/>
              <w:jc w:val="center"/>
              <w:rPr>
                <w:sz w:val="20"/>
                <w:szCs w:val="20"/>
              </w:rPr>
            </w:pPr>
          </w:p>
        </w:tc>
        <w:tc>
          <w:tcPr>
            <w:tcW w:w="1442" w:type="dxa"/>
            <w:vAlign w:val="center"/>
          </w:tcPr>
          <w:p w:rsidR="00B86BDA" w:rsidRPr="00C570B2" w:rsidRDefault="00B86BDA" w:rsidP="008B514B">
            <w:pPr>
              <w:pStyle w:val="Akapitzlist"/>
              <w:spacing w:before="60" w:after="60" w:line="276" w:lineRule="auto"/>
              <w:ind w:left="0"/>
              <w:contextualSpacing w:val="0"/>
              <w:jc w:val="center"/>
              <w:rPr>
                <w:sz w:val="20"/>
                <w:szCs w:val="20"/>
              </w:rPr>
            </w:pPr>
          </w:p>
        </w:tc>
      </w:tr>
      <w:tr w:rsidR="00B86BDA" w:rsidRPr="00C570B2" w:rsidTr="00B86BDA">
        <w:tc>
          <w:tcPr>
            <w:tcW w:w="1264" w:type="dxa"/>
            <w:vAlign w:val="center"/>
          </w:tcPr>
          <w:p w:rsidR="00B86BDA" w:rsidRPr="00C570B2" w:rsidRDefault="00B86BDA" w:rsidP="008B514B">
            <w:pPr>
              <w:pStyle w:val="Akapitzlist"/>
              <w:spacing w:before="60" w:after="60" w:line="276" w:lineRule="auto"/>
              <w:ind w:left="0"/>
              <w:contextualSpacing w:val="0"/>
              <w:rPr>
                <w:sz w:val="20"/>
                <w:szCs w:val="20"/>
              </w:rPr>
            </w:pPr>
          </w:p>
        </w:tc>
        <w:tc>
          <w:tcPr>
            <w:tcW w:w="923" w:type="dxa"/>
            <w:vAlign w:val="center"/>
          </w:tcPr>
          <w:p w:rsidR="00B86BDA" w:rsidRPr="00C570B2" w:rsidRDefault="00B86BDA" w:rsidP="008B514B">
            <w:pPr>
              <w:pStyle w:val="Akapitzlist"/>
              <w:spacing w:before="60" w:after="60" w:line="276" w:lineRule="auto"/>
              <w:ind w:left="0"/>
              <w:contextualSpacing w:val="0"/>
              <w:rPr>
                <w:sz w:val="20"/>
                <w:szCs w:val="20"/>
              </w:rPr>
            </w:pPr>
          </w:p>
        </w:tc>
        <w:tc>
          <w:tcPr>
            <w:tcW w:w="1225" w:type="dxa"/>
            <w:vAlign w:val="center"/>
          </w:tcPr>
          <w:p w:rsidR="00B86BDA" w:rsidRPr="00C570B2" w:rsidRDefault="00B86BDA" w:rsidP="008B514B">
            <w:pPr>
              <w:pStyle w:val="Akapitzlist"/>
              <w:spacing w:before="60" w:after="60" w:line="276" w:lineRule="auto"/>
              <w:ind w:left="0"/>
              <w:contextualSpacing w:val="0"/>
              <w:rPr>
                <w:sz w:val="20"/>
                <w:szCs w:val="20"/>
              </w:rPr>
            </w:pPr>
          </w:p>
        </w:tc>
        <w:tc>
          <w:tcPr>
            <w:tcW w:w="1464" w:type="dxa"/>
            <w:vAlign w:val="center"/>
          </w:tcPr>
          <w:p w:rsidR="00B86BDA" w:rsidRPr="00C570B2" w:rsidRDefault="00B86BDA" w:rsidP="008B514B">
            <w:pPr>
              <w:pStyle w:val="Akapitzlist"/>
              <w:spacing w:before="60" w:after="60" w:line="276" w:lineRule="auto"/>
              <w:ind w:left="0"/>
              <w:contextualSpacing w:val="0"/>
              <w:rPr>
                <w:sz w:val="20"/>
                <w:szCs w:val="20"/>
              </w:rPr>
            </w:pPr>
          </w:p>
        </w:tc>
        <w:tc>
          <w:tcPr>
            <w:tcW w:w="1028" w:type="dxa"/>
            <w:vAlign w:val="center"/>
          </w:tcPr>
          <w:p w:rsidR="00B86BDA" w:rsidRPr="00C570B2" w:rsidRDefault="00B86BDA" w:rsidP="008B514B">
            <w:pPr>
              <w:pStyle w:val="Akapitzlist"/>
              <w:spacing w:before="60" w:after="60" w:line="276" w:lineRule="auto"/>
              <w:ind w:left="0"/>
              <w:contextualSpacing w:val="0"/>
              <w:jc w:val="center"/>
              <w:rPr>
                <w:sz w:val="20"/>
                <w:szCs w:val="20"/>
              </w:rPr>
            </w:pPr>
            <w:r w:rsidRPr="00C570B2">
              <w:rPr>
                <w:sz w:val="20"/>
                <w:szCs w:val="20"/>
              </w:rPr>
              <w:t>Kryterium 2</w:t>
            </w:r>
          </w:p>
        </w:tc>
        <w:tc>
          <w:tcPr>
            <w:tcW w:w="1063" w:type="dxa"/>
            <w:vAlign w:val="center"/>
          </w:tcPr>
          <w:p w:rsidR="00B86BDA" w:rsidRPr="00C570B2" w:rsidRDefault="00B86BDA" w:rsidP="008B514B">
            <w:pPr>
              <w:pStyle w:val="Akapitzlist"/>
              <w:spacing w:before="60" w:after="60" w:line="276" w:lineRule="auto"/>
              <w:ind w:left="0"/>
              <w:contextualSpacing w:val="0"/>
              <w:rPr>
                <w:sz w:val="20"/>
                <w:szCs w:val="20"/>
              </w:rPr>
            </w:pPr>
          </w:p>
        </w:tc>
        <w:tc>
          <w:tcPr>
            <w:tcW w:w="1372" w:type="dxa"/>
            <w:vAlign w:val="center"/>
          </w:tcPr>
          <w:p w:rsidR="00B86BDA" w:rsidRPr="00C570B2" w:rsidRDefault="00B86BDA" w:rsidP="008B514B">
            <w:pPr>
              <w:pStyle w:val="Akapitzlist"/>
              <w:spacing w:before="60" w:after="60" w:line="276" w:lineRule="auto"/>
              <w:ind w:left="0"/>
              <w:contextualSpacing w:val="0"/>
              <w:rPr>
                <w:sz w:val="20"/>
                <w:szCs w:val="20"/>
              </w:rPr>
            </w:pPr>
          </w:p>
        </w:tc>
        <w:tc>
          <w:tcPr>
            <w:tcW w:w="1442" w:type="dxa"/>
            <w:vAlign w:val="center"/>
          </w:tcPr>
          <w:p w:rsidR="00B86BDA" w:rsidRPr="00C570B2" w:rsidRDefault="00B86BDA" w:rsidP="008B514B">
            <w:pPr>
              <w:pStyle w:val="Akapitzlist"/>
              <w:spacing w:before="60" w:after="60" w:line="276" w:lineRule="auto"/>
              <w:ind w:left="0"/>
              <w:contextualSpacing w:val="0"/>
              <w:rPr>
                <w:sz w:val="20"/>
                <w:szCs w:val="20"/>
              </w:rPr>
            </w:pPr>
          </w:p>
        </w:tc>
      </w:tr>
    </w:tbl>
    <w:p w:rsidR="00B86BDA" w:rsidRPr="00C570B2" w:rsidRDefault="00B86BDA" w:rsidP="008B514B">
      <w:pPr>
        <w:pStyle w:val="Akapitzlist"/>
        <w:spacing w:before="60" w:after="60" w:line="276" w:lineRule="auto"/>
        <w:contextualSpacing w:val="0"/>
      </w:pPr>
    </w:p>
    <w:p w:rsidR="00910731" w:rsidRPr="003149B7" w:rsidRDefault="00753C3C" w:rsidP="00D71103">
      <w:pPr>
        <w:pStyle w:val="Nagwek2"/>
        <w:numPr>
          <w:ilvl w:val="0"/>
          <w:numId w:val="87"/>
        </w:numPr>
        <w:spacing w:before="60" w:after="60" w:line="276" w:lineRule="auto"/>
        <w:ind w:left="284" w:hanging="284"/>
        <w:rPr>
          <w:rFonts w:asciiTheme="minorHAnsi" w:hAnsiTheme="minorHAnsi"/>
          <w:b/>
          <w:color w:val="auto"/>
          <w:sz w:val="22"/>
          <w:szCs w:val="22"/>
        </w:rPr>
      </w:pPr>
      <w:bookmarkStart w:id="37" w:name="_Toc77588651"/>
      <w:r w:rsidRPr="003149B7">
        <w:rPr>
          <w:rFonts w:asciiTheme="minorHAnsi" w:hAnsiTheme="minorHAnsi"/>
          <w:b/>
          <w:color w:val="auto"/>
          <w:sz w:val="22"/>
          <w:szCs w:val="22"/>
        </w:rPr>
        <w:t>Instytucje Programu</w:t>
      </w:r>
      <w:bookmarkEnd w:id="37"/>
      <w:r w:rsidR="005578E0">
        <w:rPr>
          <w:rFonts w:asciiTheme="minorHAnsi" w:hAnsiTheme="minorHAnsi"/>
          <w:b/>
          <w:color w:val="auto"/>
          <w:sz w:val="22"/>
          <w:szCs w:val="22"/>
        </w:rPr>
        <w:t xml:space="preserve"> </w:t>
      </w:r>
      <w:r w:rsidR="005578E0" w:rsidRPr="00E65990">
        <w:rPr>
          <w:rFonts w:asciiTheme="minorHAnsi" w:hAnsiTheme="minorHAnsi"/>
          <w:i/>
          <w:color w:val="auto"/>
          <w:sz w:val="22"/>
          <w:szCs w:val="22"/>
        </w:rPr>
        <w:t>(do uzupełnienia na dalszym etapie prac)</w:t>
      </w:r>
    </w:p>
    <w:p w:rsidR="00753C3C" w:rsidRPr="00C570B2" w:rsidRDefault="00753C3C" w:rsidP="008B514B">
      <w:pPr>
        <w:spacing w:before="60" w:after="60" w:line="276" w:lineRule="auto"/>
      </w:pPr>
      <w:r w:rsidRPr="00C570B2">
        <w:t>Tabela 1. Instytucje Programu</w:t>
      </w:r>
    </w:p>
    <w:tbl>
      <w:tblPr>
        <w:tblStyle w:val="Tabela-Siatka"/>
        <w:tblW w:w="0" w:type="auto"/>
        <w:tblLook w:val="04A0" w:firstRow="1" w:lastRow="0" w:firstColumn="1" w:lastColumn="0" w:noHBand="0" w:noVBand="1"/>
      </w:tblPr>
      <w:tblGrid>
        <w:gridCol w:w="2124"/>
        <w:gridCol w:w="2075"/>
        <w:gridCol w:w="2077"/>
        <w:gridCol w:w="2066"/>
      </w:tblGrid>
      <w:tr w:rsidR="003149B7" w:rsidRPr="00C570B2" w:rsidTr="005A26CB">
        <w:trPr>
          <w:tblHeader/>
        </w:trPr>
        <w:tc>
          <w:tcPr>
            <w:tcW w:w="2124" w:type="dxa"/>
          </w:tcPr>
          <w:p w:rsidR="003149B7" w:rsidRPr="00C570B2" w:rsidRDefault="003149B7" w:rsidP="00985D98">
            <w:pPr>
              <w:pStyle w:val="Akapitzlist"/>
              <w:spacing w:before="60" w:after="60" w:line="276" w:lineRule="auto"/>
              <w:ind w:left="0"/>
              <w:contextualSpacing w:val="0"/>
            </w:pPr>
            <w:r w:rsidRPr="00C570B2">
              <w:t>Instytucje Programu</w:t>
            </w:r>
          </w:p>
        </w:tc>
        <w:tc>
          <w:tcPr>
            <w:tcW w:w="2075" w:type="dxa"/>
          </w:tcPr>
          <w:p w:rsidR="003149B7" w:rsidRPr="00C570B2" w:rsidRDefault="003149B7" w:rsidP="00985D98">
            <w:pPr>
              <w:pStyle w:val="Akapitzlist"/>
              <w:spacing w:before="60" w:after="60" w:line="276" w:lineRule="auto"/>
              <w:ind w:left="0"/>
              <w:contextualSpacing w:val="0"/>
            </w:pPr>
            <w:r w:rsidRPr="00C570B2">
              <w:t>Nazwa instytucji</w:t>
            </w:r>
          </w:p>
        </w:tc>
        <w:tc>
          <w:tcPr>
            <w:tcW w:w="2077" w:type="dxa"/>
          </w:tcPr>
          <w:p w:rsidR="003149B7" w:rsidRPr="00C570B2" w:rsidRDefault="003149B7" w:rsidP="00985D98">
            <w:pPr>
              <w:pStyle w:val="Akapitzlist"/>
              <w:spacing w:before="60" w:after="60" w:line="276" w:lineRule="auto"/>
              <w:ind w:left="0"/>
              <w:contextualSpacing w:val="0"/>
            </w:pPr>
            <w:r w:rsidRPr="00C570B2">
              <w:t xml:space="preserve">Imię i nazwisko osoby do kontaktu </w:t>
            </w:r>
          </w:p>
        </w:tc>
        <w:tc>
          <w:tcPr>
            <w:tcW w:w="2066" w:type="dxa"/>
          </w:tcPr>
          <w:p w:rsidR="003149B7" w:rsidRPr="00C570B2" w:rsidRDefault="003149B7" w:rsidP="00985D98">
            <w:pPr>
              <w:pStyle w:val="Akapitzlist"/>
              <w:spacing w:before="60" w:after="60" w:line="276" w:lineRule="auto"/>
              <w:ind w:left="0"/>
              <w:contextualSpacing w:val="0"/>
            </w:pPr>
            <w:r w:rsidRPr="00C570B2">
              <w:t>e-mail</w:t>
            </w:r>
          </w:p>
        </w:tc>
      </w:tr>
      <w:tr w:rsidR="003149B7" w:rsidRPr="00C570B2" w:rsidTr="00985D98">
        <w:tc>
          <w:tcPr>
            <w:tcW w:w="2124" w:type="dxa"/>
          </w:tcPr>
          <w:p w:rsidR="003149B7" w:rsidRPr="00C570B2" w:rsidRDefault="003149B7" w:rsidP="00985D98">
            <w:pPr>
              <w:pStyle w:val="Akapitzlist"/>
              <w:spacing w:before="60" w:after="60" w:line="276" w:lineRule="auto"/>
              <w:ind w:left="0"/>
              <w:contextualSpacing w:val="0"/>
            </w:pPr>
            <w:r w:rsidRPr="00C570B2">
              <w:t>Instytucja zarządzająca</w:t>
            </w:r>
          </w:p>
        </w:tc>
        <w:tc>
          <w:tcPr>
            <w:tcW w:w="2075" w:type="dxa"/>
          </w:tcPr>
          <w:p w:rsidR="003149B7" w:rsidRPr="00C570B2" w:rsidRDefault="003149B7" w:rsidP="00985D98">
            <w:pPr>
              <w:pStyle w:val="Akapitzlist"/>
              <w:spacing w:before="60" w:after="60" w:line="276" w:lineRule="auto"/>
              <w:ind w:left="0"/>
              <w:contextualSpacing w:val="0"/>
            </w:pPr>
          </w:p>
        </w:tc>
        <w:tc>
          <w:tcPr>
            <w:tcW w:w="2077" w:type="dxa"/>
          </w:tcPr>
          <w:p w:rsidR="003149B7" w:rsidRPr="00C570B2" w:rsidRDefault="003149B7" w:rsidP="00985D98">
            <w:pPr>
              <w:pStyle w:val="Akapitzlist"/>
              <w:spacing w:before="60" w:after="60" w:line="276" w:lineRule="auto"/>
              <w:ind w:left="0"/>
              <w:contextualSpacing w:val="0"/>
            </w:pPr>
          </w:p>
        </w:tc>
        <w:tc>
          <w:tcPr>
            <w:tcW w:w="2066" w:type="dxa"/>
          </w:tcPr>
          <w:p w:rsidR="003149B7" w:rsidRPr="00C570B2" w:rsidRDefault="003149B7" w:rsidP="00985D98">
            <w:pPr>
              <w:pStyle w:val="Akapitzlist"/>
              <w:spacing w:before="60" w:after="60" w:line="276" w:lineRule="auto"/>
              <w:ind w:left="0"/>
              <w:contextualSpacing w:val="0"/>
            </w:pPr>
          </w:p>
        </w:tc>
      </w:tr>
      <w:tr w:rsidR="003149B7" w:rsidRPr="00C570B2" w:rsidTr="00985D98">
        <w:tc>
          <w:tcPr>
            <w:tcW w:w="2124" w:type="dxa"/>
          </w:tcPr>
          <w:p w:rsidR="003149B7" w:rsidRPr="00C570B2" w:rsidRDefault="003149B7" w:rsidP="00985D98">
            <w:pPr>
              <w:pStyle w:val="Akapitzlist"/>
              <w:spacing w:before="60" w:after="60" w:line="276" w:lineRule="auto"/>
              <w:ind w:left="0"/>
              <w:contextualSpacing w:val="0"/>
            </w:pPr>
            <w:r w:rsidRPr="00C570B2">
              <w:t>Instytucja audytowa</w:t>
            </w:r>
          </w:p>
        </w:tc>
        <w:tc>
          <w:tcPr>
            <w:tcW w:w="2075" w:type="dxa"/>
          </w:tcPr>
          <w:p w:rsidR="003149B7" w:rsidRPr="00C570B2" w:rsidRDefault="003149B7" w:rsidP="00985D98">
            <w:pPr>
              <w:pStyle w:val="Akapitzlist"/>
              <w:spacing w:before="60" w:after="60" w:line="276" w:lineRule="auto"/>
              <w:ind w:left="0"/>
              <w:contextualSpacing w:val="0"/>
            </w:pPr>
          </w:p>
        </w:tc>
        <w:tc>
          <w:tcPr>
            <w:tcW w:w="2077" w:type="dxa"/>
          </w:tcPr>
          <w:p w:rsidR="003149B7" w:rsidRPr="00C570B2" w:rsidRDefault="003149B7" w:rsidP="00985D98">
            <w:pPr>
              <w:pStyle w:val="Akapitzlist"/>
              <w:spacing w:before="60" w:after="60" w:line="276" w:lineRule="auto"/>
              <w:ind w:left="0"/>
              <w:contextualSpacing w:val="0"/>
            </w:pPr>
          </w:p>
        </w:tc>
        <w:tc>
          <w:tcPr>
            <w:tcW w:w="2066" w:type="dxa"/>
          </w:tcPr>
          <w:p w:rsidR="003149B7" w:rsidRPr="00C570B2" w:rsidRDefault="003149B7" w:rsidP="00985D98">
            <w:pPr>
              <w:pStyle w:val="Akapitzlist"/>
              <w:spacing w:before="60" w:after="60" w:line="276" w:lineRule="auto"/>
              <w:ind w:left="0"/>
              <w:contextualSpacing w:val="0"/>
            </w:pPr>
          </w:p>
        </w:tc>
      </w:tr>
      <w:tr w:rsidR="003149B7" w:rsidRPr="00C570B2" w:rsidTr="00985D98">
        <w:tc>
          <w:tcPr>
            <w:tcW w:w="2124" w:type="dxa"/>
          </w:tcPr>
          <w:p w:rsidR="003149B7" w:rsidRPr="00C570B2" w:rsidRDefault="003149B7" w:rsidP="00985D98">
            <w:pPr>
              <w:pStyle w:val="Akapitzlist"/>
              <w:spacing w:before="60" w:after="60" w:line="276" w:lineRule="auto"/>
              <w:ind w:left="0"/>
              <w:contextualSpacing w:val="0"/>
            </w:pPr>
            <w:r w:rsidRPr="00C570B2">
              <w:t>Organ otrzymujący płatności od Komisji</w:t>
            </w:r>
          </w:p>
        </w:tc>
        <w:tc>
          <w:tcPr>
            <w:tcW w:w="2075" w:type="dxa"/>
          </w:tcPr>
          <w:p w:rsidR="003149B7" w:rsidRPr="00C570B2" w:rsidRDefault="003149B7" w:rsidP="00985D98">
            <w:pPr>
              <w:pStyle w:val="Akapitzlist"/>
              <w:spacing w:before="60" w:after="60" w:line="276" w:lineRule="auto"/>
              <w:ind w:left="0"/>
              <w:contextualSpacing w:val="0"/>
            </w:pPr>
          </w:p>
        </w:tc>
        <w:tc>
          <w:tcPr>
            <w:tcW w:w="2077" w:type="dxa"/>
          </w:tcPr>
          <w:p w:rsidR="003149B7" w:rsidRPr="00C570B2" w:rsidRDefault="003149B7" w:rsidP="00985D98">
            <w:pPr>
              <w:pStyle w:val="Akapitzlist"/>
              <w:spacing w:before="60" w:after="60" w:line="276" w:lineRule="auto"/>
              <w:ind w:left="0"/>
              <w:contextualSpacing w:val="0"/>
            </w:pPr>
          </w:p>
        </w:tc>
        <w:tc>
          <w:tcPr>
            <w:tcW w:w="2066" w:type="dxa"/>
          </w:tcPr>
          <w:p w:rsidR="003149B7" w:rsidRPr="00C570B2" w:rsidRDefault="003149B7" w:rsidP="00985D98">
            <w:pPr>
              <w:pStyle w:val="Akapitzlist"/>
              <w:spacing w:before="60" w:after="60" w:line="276" w:lineRule="auto"/>
              <w:ind w:left="0"/>
              <w:contextualSpacing w:val="0"/>
            </w:pPr>
          </w:p>
        </w:tc>
      </w:tr>
      <w:tr w:rsidR="003149B7" w:rsidRPr="00C570B2" w:rsidTr="00985D98">
        <w:tc>
          <w:tcPr>
            <w:tcW w:w="2124" w:type="dxa"/>
          </w:tcPr>
          <w:p w:rsidR="003149B7" w:rsidRPr="00C570B2" w:rsidRDefault="003149B7" w:rsidP="00985D98">
            <w:pPr>
              <w:pStyle w:val="Akapitzlist"/>
              <w:spacing w:before="60" w:after="60" w:line="276" w:lineRule="auto"/>
              <w:ind w:left="0"/>
              <w:contextualSpacing w:val="0"/>
            </w:pPr>
            <w:r w:rsidRPr="00C570B2">
              <w:t>W stosownych przypadkach organ lub organy, które otrzymują płatności od Komisji w przypadku pomocy technicznej na podstawie art. 36 ust. 5</w:t>
            </w:r>
          </w:p>
        </w:tc>
        <w:tc>
          <w:tcPr>
            <w:tcW w:w="2075" w:type="dxa"/>
          </w:tcPr>
          <w:p w:rsidR="003149B7" w:rsidRPr="00C570B2" w:rsidRDefault="003149B7" w:rsidP="00985D98">
            <w:pPr>
              <w:pStyle w:val="Akapitzlist"/>
              <w:spacing w:before="60" w:after="60" w:line="276" w:lineRule="auto"/>
              <w:ind w:left="0"/>
              <w:contextualSpacing w:val="0"/>
            </w:pPr>
          </w:p>
        </w:tc>
        <w:tc>
          <w:tcPr>
            <w:tcW w:w="2077" w:type="dxa"/>
          </w:tcPr>
          <w:p w:rsidR="003149B7" w:rsidRPr="00C570B2" w:rsidRDefault="003149B7" w:rsidP="00985D98">
            <w:pPr>
              <w:pStyle w:val="Akapitzlist"/>
              <w:spacing w:before="60" w:after="60" w:line="276" w:lineRule="auto"/>
              <w:ind w:left="0"/>
              <w:contextualSpacing w:val="0"/>
            </w:pPr>
          </w:p>
        </w:tc>
        <w:tc>
          <w:tcPr>
            <w:tcW w:w="2066" w:type="dxa"/>
          </w:tcPr>
          <w:p w:rsidR="003149B7" w:rsidRPr="00C570B2" w:rsidRDefault="003149B7" w:rsidP="00985D98">
            <w:pPr>
              <w:pStyle w:val="Akapitzlist"/>
              <w:spacing w:before="60" w:after="60" w:line="276" w:lineRule="auto"/>
              <w:ind w:left="0"/>
              <w:contextualSpacing w:val="0"/>
            </w:pPr>
          </w:p>
        </w:tc>
      </w:tr>
      <w:tr w:rsidR="003149B7" w:rsidRPr="00C570B2" w:rsidTr="00985D98">
        <w:tc>
          <w:tcPr>
            <w:tcW w:w="2124" w:type="dxa"/>
          </w:tcPr>
          <w:p w:rsidR="003149B7" w:rsidRPr="00C570B2" w:rsidRDefault="003149B7" w:rsidP="00985D98">
            <w:pPr>
              <w:pStyle w:val="Akapitzlist"/>
              <w:spacing w:before="60" w:after="60" w:line="276" w:lineRule="auto"/>
              <w:ind w:left="0"/>
              <w:contextualSpacing w:val="0"/>
            </w:pPr>
            <w:r w:rsidRPr="00C570B2">
              <w:t>Zadania w zakresie rachunkowości w przypadku gdy są powierzone podmiotowi innemu niż instytucja zarządzająca</w:t>
            </w:r>
          </w:p>
        </w:tc>
        <w:tc>
          <w:tcPr>
            <w:tcW w:w="2075" w:type="dxa"/>
          </w:tcPr>
          <w:p w:rsidR="003149B7" w:rsidRPr="00C570B2" w:rsidRDefault="003149B7" w:rsidP="00985D98">
            <w:pPr>
              <w:pStyle w:val="Akapitzlist"/>
              <w:spacing w:before="60" w:after="60" w:line="276" w:lineRule="auto"/>
              <w:ind w:left="0"/>
              <w:contextualSpacing w:val="0"/>
            </w:pPr>
          </w:p>
        </w:tc>
        <w:tc>
          <w:tcPr>
            <w:tcW w:w="2077" w:type="dxa"/>
          </w:tcPr>
          <w:p w:rsidR="003149B7" w:rsidRPr="00C570B2" w:rsidRDefault="003149B7" w:rsidP="00985D98">
            <w:pPr>
              <w:pStyle w:val="Akapitzlist"/>
              <w:spacing w:before="60" w:after="60" w:line="276" w:lineRule="auto"/>
              <w:ind w:left="0"/>
              <w:contextualSpacing w:val="0"/>
            </w:pPr>
          </w:p>
        </w:tc>
        <w:tc>
          <w:tcPr>
            <w:tcW w:w="2066" w:type="dxa"/>
          </w:tcPr>
          <w:p w:rsidR="003149B7" w:rsidRPr="00C570B2" w:rsidRDefault="003149B7" w:rsidP="00985D98">
            <w:pPr>
              <w:pStyle w:val="Akapitzlist"/>
              <w:spacing w:before="60" w:after="60" w:line="276" w:lineRule="auto"/>
              <w:ind w:left="0"/>
              <w:contextualSpacing w:val="0"/>
            </w:pPr>
          </w:p>
        </w:tc>
      </w:tr>
    </w:tbl>
    <w:p w:rsidR="00FE41E7" w:rsidRDefault="00FE41E7" w:rsidP="008B514B">
      <w:pPr>
        <w:spacing w:before="60" w:after="60" w:line="276" w:lineRule="auto"/>
        <w:rPr>
          <w:b/>
        </w:rPr>
      </w:pPr>
    </w:p>
    <w:p w:rsidR="00A219F8" w:rsidRPr="00E65990" w:rsidRDefault="00A219F8" w:rsidP="004F73C5">
      <w:pPr>
        <w:pStyle w:val="Nagwek2"/>
        <w:numPr>
          <w:ilvl w:val="0"/>
          <w:numId w:val="87"/>
        </w:numPr>
        <w:spacing w:before="60" w:after="60" w:line="276" w:lineRule="auto"/>
        <w:ind w:left="284" w:hanging="284"/>
        <w:rPr>
          <w:rFonts w:asciiTheme="minorHAnsi" w:hAnsiTheme="minorHAnsi"/>
          <w:b/>
          <w:i/>
          <w:color w:val="auto"/>
          <w:sz w:val="22"/>
          <w:szCs w:val="22"/>
        </w:rPr>
      </w:pPr>
      <w:bookmarkStart w:id="38" w:name="_Toc77588652"/>
      <w:r w:rsidRPr="008451FB">
        <w:rPr>
          <w:rFonts w:asciiTheme="minorHAnsi" w:hAnsiTheme="minorHAnsi"/>
          <w:b/>
          <w:color w:val="auto"/>
          <w:sz w:val="22"/>
          <w:szCs w:val="22"/>
        </w:rPr>
        <w:lastRenderedPageBreak/>
        <w:t>Partnerstwo</w:t>
      </w:r>
      <w:bookmarkEnd w:id="38"/>
      <w:r w:rsidR="004F73C5">
        <w:rPr>
          <w:rFonts w:asciiTheme="minorHAnsi" w:hAnsiTheme="minorHAnsi"/>
          <w:b/>
          <w:color w:val="auto"/>
          <w:sz w:val="22"/>
          <w:szCs w:val="22"/>
        </w:rPr>
        <w:t xml:space="preserve"> </w:t>
      </w:r>
      <w:r w:rsidR="004F73C5" w:rsidRPr="00E65990">
        <w:rPr>
          <w:rFonts w:asciiTheme="minorHAnsi" w:hAnsiTheme="minorHAnsi"/>
          <w:i/>
          <w:color w:val="auto"/>
          <w:sz w:val="22"/>
          <w:szCs w:val="22"/>
        </w:rPr>
        <w:t>(do uzupełnienia na dalszym etapie prac)</w:t>
      </w:r>
    </w:p>
    <w:p w:rsidR="00510FE4" w:rsidRPr="004F73C5" w:rsidRDefault="00510FE4" w:rsidP="008B514B">
      <w:pPr>
        <w:pStyle w:val="Nagwek2"/>
        <w:numPr>
          <w:ilvl w:val="0"/>
          <w:numId w:val="87"/>
        </w:numPr>
        <w:spacing w:before="60" w:after="60" w:line="276" w:lineRule="auto"/>
        <w:ind w:left="284" w:hanging="295"/>
        <w:rPr>
          <w:rFonts w:asciiTheme="minorHAnsi" w:hAnsiTheme="minorHAnsi"/>
          <w:b/>
          <w:color w:val="auto"/>
          <w:sz w:val="22"/>
          <w:szCs w:val="22"/>
        </w:rPr>
      </w:pPr>
      <w:bookmarkStart w:id="39" w:name="_Toc77588653"/>
      <w:r w:rsidRPr="00EA138B">
        <w:rPr>
          <w:rFonts w:asciiTheme="minorHAnsi" w:hAnsiTheme="minorHAnsi"/>
          <w:b/>
          <w:color w:val="auto"/>
          <w:sz w:val="22"/>
          <w:szCs w:val="22"/>
        </w:rPr>
        <w:t xml:space="preserve">Komunikacja i </w:t>
      </w:r>
      <w:r w:rsidR="00963C0C" w:rsidRPr="00EA138B">
        <w:rPr>
          <w:rFonts w:asciiTheme="minorHAnsi" w:hAnsiTheme="minorHAnsi"/>
          <w:b/>
          <w:color w:val="auto"/>
          <w:sz w:val="22"/>
          <w:szCs w:val="22"/>
        </w:rPr>
        <w:t>eksponowanie</w:t>
      </w:r>
      <w:bookmarkEnd w:id="39"/>
      <w:r w:rsidR="004F73C5">
        <w:rPr>
          <w:rFonts w:asciiTheme="minorHAnsi" w:hAnsiTheme="minorHAnsi"/>
          <w:b/>
          <w:color w:val="auto"/>
          <w:sz w:val="22"/>
          <w:szCs w:val="22"/>
        </w:rPr>
        <w:t xml:space="preserve"> </w:t>
      </w:r>
      <w:r w:rsidR="004F73C5" w:rsidRPr="00E65990">
        <w:rPr>
          <w:rFonts w:asciiTheme="minorHAnsi" w:hAnsiTheme="minorHAnsi"/>
          <w:i/>
          <w:color w:val="auto"/>
          <w:sz w:val="22"/>
          <w:szCs w:val="22"/>
        </w:rPr>
        <w:t>(do uzupełnienia na dalszym etapie prac)</w:t>
      </w:r>
    </w:p>
    <w:p w:rsidR="00A219F8" w:rsidRPr="00BA55F0" w:rsidRDefault="00510FE4" w:rsidP="00D71103">
      <w:pPr>
        <w:pStyle w:val="Nagwek2"/>
        <w:numPr>
          <w:ilvl w:val="0"/>
          <w:numId w:val="87"/>
        </w:numPr>
        <w:spacing w:before="60" w:after="60" w:line="276" w:lineRule="auto"/>
        <w:ind w:left="284" w:hanging="284"/>
        <w:rPr>
          <w:rFonts w:asciiTheme="minorHAnsi" w:hAnsiTheme="minorHAnsi"/>
          <w:b/>
          <w:color w:val="auto"/>
          <w:sz w:val="22"/>
          <w:szCs w:val="22"/>
        </w:rPr>
      </w:pPr>
      <w:bookmarkStart w:id="40" w:name="_Toc77588654"/>
      <w:bookmarkStart w:id="41" w:name="_Hlk62717070"/>
      <w:r w:rsidRPr="00BA55F0">
        <w:rPr>
          <w:rFonts w:asciiTheme="minorHAnsi" w:hAnsiTheme="minorHAnsi"/>
          <w:b/>
          <w:color w:val="auto"/>
          <w:sz w:val="22"/>
          <w:szCs w:val="22"/>
        </w:rPr>
        <w:t>Stosowanie kosztów jednostkowych, płatności ryczałtowych, stawek ryczałtowych i finansowania niepowiązanego z kosztami</w:t>
      </w:r>
      <w:bookmarkEnd w:id="40"/>
      <w:r w:rsidR="004F73C5">
        <w:rPr>
          <w:rFonts w:asciiTheme="minorHAnsi" w:hAnsiTheme="minorHAnsi"/>
          <w:b/>
          <w:color w:val="auto"/>
          <w:sz w:val="22"/>
          <w:szCs w:val="22"/>
        </w:rPr>
        <w:t xml:space="preserve"> </w:t>
      </w:r>
      <w:r w:rsidR="004F73C5" w:rsidRPr="00E65990">
        <w:rPr>
          <w:rFonts w:asciiTheme="minorHAnsi" w:hAnsiTheme="minorHAnsi"/>
          <w:i/>
          <w:color w:val="auto"/>
          <w:sz w:val="22"/>
          <w:szCs w:val="22"/>
        </w:rPr>
        <w:t>(do uzupełnienia na dalszym etapie prac)</w:t>
      </w:r>
    </w:p>
    <w:bookmarkEnd w:id="41"/>
    <w:p w:rsidR="00510FE4" w:rsidRPr="00C570B2" w:rsidRDefault="00510FE4" w:rsidP="008B514B">
      <w:pPr>
        <w:spacing w:before="60" w:after="60" w:line="276" w:lineRule="auto"/>
      </w:pPr>
      <w:r w:rsidRPr="00C570B2">
        <w:t>Tabela 1. Stosowanie kosztów jednostkowych, płatności ryczałtowych, stawek ryczałtowych i finansowania niepowiązanego z kosztami</w:t>
      </w:r>
    </w:p>
    <w:tbl>
      <w:tblPr>
        <w:tblStyle w:val="Tabela-Siatka"/>
        <w:tblW w:w="0" w:type="auto"/>
        <w:tblLook w:val="04A0" w:firstRow="1" w:lastRow="0" w:firstColumn="1" w:lastColumn="0" w:noHBand="0" w:noVBand="1"/>
      </w:tblPr>
      <w:tblGrid>
        <w:gridCol w:w="2874"/>
        <w:gridCol w:w="2735"/>
        <w:gridCol w:w="2733"/>
      </w:tblGrid>
      <w:tr w:rsidR="00BA55F0" w:rsidRPr="00C570B2" w:rsidTr="005A26CB">
        <w:trPr>
          <w:tblHeader/>
        </w:trPr>
        <w:tc>
          <w:tcPr>
            <w:tcW w:w="2874" w:type="dxa"/>
          </w:tcPr>
          <w:p w:rsidR="00BA55F0" w:rsidRPr="00C570B2" w:rsidRDefault="00BA55F0" w:rsidP="008B2539">
            <w:pPr>
              <w:pStyle w:val="Akapitzlist"/>
              <w:spacing w:before="60" w:after="60" w:line="276" w:lineRule="auto"/>
              <w:ind w:left="0"/>
              <w:contextualSpacing w:val="0"/>
            </w:pPr>
            <w:r w:rsidRPr="00C570B2">
              <w:t>Zamierzone zastosowanie artykułów 94 i 95</w:t>
            </w:r>
          </w:p>
        </w:tc>
        <w:tc>
          <w:tcPr>
            <w:tcW w:w="2735" w:type="dxa"/>
          </w:tcPr>
          <w:p w:rsidR="00BA55F0" w:rsidRPr="00C570B2" w:rsidRDefault="00BA55F0" w:rsidP="008B2539">
            <w:pPr>
              <w:pStyle w:val="Akapitzlist"/>
              <w:spacing w:before="60" w:after="60" w:line="276" w:lineRule="auto"/>
              <w:ind w:left="0"/>
              <w:contextualSpacing w:val="0"/>
            </w:pPr>
            <w:r w:rsidRPr="00C570B2">
              <w:t xml:space="preserve">Tak </w:t>
            </w:r>
          </w:p>
        </w:tc>
        <w:tc>
          <w:tcPr>
            <w:tcW w:w="2733" w:type="dxa"/>
          </w:tcPr>
          <w:p w:rsidR="00BA55F0" w:rsidRPr="00C570B2" w:rsidRDefault="00BA55F0" w:rsidP="008B2539">
            <w:pPr>
              <w:pStyle w:val="Akapitzlist"/>
              <w:spacing w:before="60" w:after="60" w:line="276" w:lineRule="auto"/>
              <w:ind w:left="0"/>
              <w:contextualSpacing w:val="0"/>
            </w:pPr>
            <w:r w:rsidRPr="00C570B2">
              <w:t xml:space="preserve">Nie </w:t>
            </w:r>
          </w:p>
        </w:tc>
      </w:tr>
      <w:tr w:rsidR="00BA55F0" w:rsidRPr="00C570B2" w:rsidTr="008B2539">
        <w:tc>
          <w:tcPr>
            <w:tcW w:w="2874" w:type="dxa"/>
          </w:tcPr>
          <w:p w:rsidR="00BA55F0" w:rsidRPr="00C570B2" w:rsidRDefault="00BA55F0" w:rsidP="008B2539">
            <w:pPr>
              <w:pStyle w:val="Akapitzlist"/>
              <w:spacing w:before="60" w:after="60" w:line="276" w:lineRule="auto"/>
              <w:ind w:left="0"/>
              <w:contextualSpacing w:val="0"/>
            </w:pPr>
            <w:r w:rsidRPr="00C570B2">
              <w:t xml:space="preserve">Stosowanie zwrotu wydatków kwalifikowalnych na podstawie kosztów jednostkowych, płatności ryczałtowych i stawek ryczałtowych zgodnie z art. 94 (jeśli tak </w:t>
            </w:r>
            <w:r w:rsidRPr="00C570B2">
              <w:sym w:font="Wingdings" w:char="F0E0"/>
            </w:r>
            <w:r w:rsidRPr="00C570B2">
              <w:t xml:space="preserve"> wypełnić załącznik 1)</w:t>
            </w:r>
          </w:p>
        </w:tc>
        <w:tc>
          <w:tcPr>
            <w:tcW w:w="2735" w:type="dxa"/>
          </w:tcPr>
          <w:p w:rsidR="00BA55F0" w:rsidRPr="00C570B2" w:rsidRDefault="00BA55F0" w:rsidP="008B2539">
            <w:pPr>
              <w:pStyle w:val="Akapitzlist"/>
              <w:spacing w:before="60" w:after="60" w:line="276" w:lineRule="auto"/>
              <w:ind w:left="0"/>
              <w:contextualSpacing w:val="0"/>
            </w:pPr>
            <w:r w:rsidRPr="00C570B2">
              <w:rPr>
                <w:rFonts w:cstheme="minorHAnsi"/>
              </w:rPr>
              <w:t>□</w:t>
            </w:r>
          </w:p>
        </w:tc>
        <w:tc>
          <w:tcPr>
            <w:tcW w:w="2733" w:type="dxa"/>
          </w:tcPr>
          <w:p w:rsidR="00BA55F0" w:rsidRPr="00C570B2" w:rsidRDefault="00BA55F0" w:rsidP="008B2539">
            <w:pPr>
              <w:pStyle w:val="Akapitzlist"/>
              <w:spacing w:before="60" w:after="60" w:line="276" w:lineRule="auto"/>
              <w:ind w:left="0"/>
              <w:contextualSpacing w:val="0"/>
            </w:pPr>
            <w:r w:rsidRPr="00C570B2">
              <w:rPr>
                <w:rFonts w:cstheme="minorHAnsi"/>
              </w:rPr>
              <w:t>□</w:t>
            </w:r>
          </w:p>
        </w:tc>
      </w:tr>
      <w:tr w:rsidR="00BA55F0" w:rsidRPr="00C570B2" w:rsidTr="008B2539">
        <w:tc>
          <w:tcPr>
            <w:tcW w:w="2874" w:type="dxa"/>
          </w:tcPr>
          <w:p w:rsidR="00BA55F0" w:rsidRPr="00C570B2" w:rsidRDefault="00BA55F0" w:rsidP="008B2539">
            <w:pPr>
              <w:pStyle w:val="Akapitzlist"/>
              <w:spacing w:before="60" w:after="60" w:line="276" w:lineRule="auto"/>
              <w:ind w:left="0"/>
              <w:contextualSpacing w:val="0"/>
            </w:pPr>
            <w:r w:rsidRPr="00C570B2">
              <w:t xml:space="preserve">Wykorzystanie finansowania niepowiązanego z kosztami zgodnie z art. 95 (jeśli tak </w:t>
            </w:r>
            <w:r w:rsidRPr="00C570B2">
              <w:sym w:font="Wingdings" w:char="F0E0"/>
            </w:r>
            <w:r w:rsidRPr="00C570B2">
              <w:t xml:space="preserve"> wypełnić załącznik 2)</w:t>
            </w:r>
          </w:p>
        </w:tc>
        <w:tc>
          <w:tcPr>
            <w:tcW w:w="2735" w:type="dxa"/>
          </w:tcPr>
          <w:p w:rsidR="00BA55F0" w:rsidRPr="00C570B2" w:rsidRDefault="00BA55F0" w:rsidP="008B2539">
            <w:pPr>
              <w:pStyle w:val="Akapitzlist"/>
              <w:spacing w:before="60" w:after="60" w:line="276" w:lineRule="auto"/>
              <w:ind w:left="0"/>
              <w:contextualSpacing w:val="0"/>
            </w:pPr>
            <w:r w:rsidRPr="00C570B2">
              <w:rPr>
                <w:rFonts w:cstheme="minorHAnsi"/>
              </w:rPr>
              <w:t>□</w:t>
            </w:r>
          </w:p>
        </w:tc>
        <w:tc>
          <w:tcPr>
            <w:tcW w:w="2733" w:type="dxa"/>
          </w:tcPr>
          <w:p w:rsidR="00BA55F0" w:rsidRPr="00C570B2" w:rsidRDefault="00BA55F0" w:rsidP="008B2539">
            <w:pPr>
              <w:pStyle w:val="Akapitzlist"/>
              <w:spacing w:before="60" w:after="60" w:line="276" w:lineRule="auto"/>
              <w:ind w:left="0"/>
              <w:contextualSpacing w:val="0"/>
            </w:pPr>
            <w:r w:rsidRPr="00C570B2">
              <w:rPr>
                <w:rFonts w:cstheme="minorHAnsi"/>
              </w:rPr>
              <w:t>□</w:t>
            </w:r>
          </w:p>
        </w:tc>
      </w:tr>
    </w:tbl>
    <w:p w:rsidR="00040040" w:rsidRPr="00C570B2" w:rsidRDefault="00040040" w:rsidP="008B514B">
      <w:pPr>
        <w:pStyle w:val="Akapitzlist"/>
        <w:spacing w:before="60" w:after="60" w:line="276" w:lineRule="auto"/>
        <w:contextualSpacing w:val="0"/>
      </w:pPr>
    </w:p>
    <w:p w:rsidR="00040040" w:rsidRPr="00C570B2" w:rsidRDefault="00040040" w:rsidP="008B514B">
      <w:pPr>
        <w:pStyle w:val="Akapitzlist"/>
        <w:spacing w:before="60" w:after="60" w:line="276" w:lineRule="auto"/>
        <w:contextualSpacing w:val="0"/>
      </w:pPr>
    </w:p>
    <w:sectPr w:rsidR="00040040" w:rsidRPr="00C570B2" w:rsidSect="001607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1F1" w:rsidRDefault="00E211F1" w:rsidP="00FC4FE7">
      <w:pPr>
        <w:spacing w:after="0" w:line="240" w:lineRule="auto"/>
      </w:pPr>
      <w:r>
        <w:separator/>
      </w:r>
    </w:p>
  </w:endnote>
  <w:endnote w:type="continuationSeparator" w:id="0">
    <w:p w:rsidR="00E211F1" w:rsidRDefault="00E211F1" w:rsidP="00FC4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Regu">
    <w:altName w:val="Calibri"/>
    <w:panose1 w:val="00000000000000000000"/>
    <w:charset w:val="EE"/>
    <w:family w:val="auto"/>
    <w:notTrueType/>
    <w:pitch w:val="default"/>
    <w:sig w:usb0="00000005" w:usb1="00000000" w:usb2="00000000" w:usb3="00000000" w:csb0="00000002" w:csb1="00000000"/>
  </w:font>
  <w:font w:name="CIDFont+F3">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CC0" w:rsidRDefault="001D6CC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3389115"/>
      <w:docPartObj>
        <w:docPartGallery w:val="Page Numbers (Bottom of Page)"/>
        <w:docPartUnique/>
      </w:docPartObj>
    </w:sdtPr>
    <w:sdtEndPr/>
    <w:sdtContent>
      <w:p w:rsidR="001D6CC0" w:rsidRDefault="001D6CC0">
        <w:pPr>
          <w:pStyle w:val="Stopka"/>
          <w:jc w:val="right"/>
        </w:pPr>
        <w:r>
          <w:fldChar w:fldCharType="begin"/>
        </w:r>
        <w:r>
          <w:instrText>PAGE   \* MERGEFORMAT</w:instrText>
        </w:r>
        <w:r>
          <w:fldChar w:fldCharType="separate"/>
        </w:r>
        <w:r>
          <w:rPr>
            <w:noProof/>
          </w:rPr>
          <w:t>3</w:t>
        </w:r>
        <w:r>
          <w:fldChar w:fldCharType="end"/>
        </w:r>
      </w:p>
    </w:sdtContent>
  </w:sdt>
  <w:p w:rsidR="001D6CC0" w:rsidRDefault="001D6CC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CC0" w:rsidRDefault="001D6CC0">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7432771"/>
      <w:docPartObj>
        <w:docPartGallery w:val="Page Numbers (Bottom of Page)"/>
        <w:docPartUnique/>
      </w:docPartObj>
    </w:sdtPr>
    <w:sdtEndPr/>
    <w:sdtContent>
      <w:p w:rsidR="001D6CC0" w:rsidRDefault="001D6CC0">
        <w:pPr>
          <w:pStyle w:val="Stopka"/>
          <w:jc w:val="right"/>
        </w:pPr>
        <w:r>
          <w:fldChar w:fldCharType="begin"/>
        </w:r>
        <w:r>
          <w:instrText>PAGE   \* MERGEFORMAT</w:instrText>
        </w:r>
        <w:r>
          <w:fldChar w:fldCharType="separate"/>
        </w:r>
        <w:r>
          <w:rPr>
            <w:noProof/>
          </w:rPr>
          <w:t>64</w:t>
        </w:r>
        <w:r>
          <w:fldChar w:fldCharType="end"/>
        </w:r>
      </w:p>
    </w:sdtContent>
  </w:sdt>
  <w:p w:rsidR="001D6CC0" w:rsidRDefault="001D6CC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1F1" w:rsidRDefault="00E211F1" w:rsidP="00FC4FE7">
      <w:pPr>
        <w:spacing w:after="0" w:line="240" w:lineRule="auto"/>
      </w:pPr>
      <w:r>
        <w:separator/>
      </w:r>
    </w:p>
  </w:footnote>
  <w:footnote w:type="continuationSeparator" w:id="0">
    <w:p w:rsidR="00E211F1" w:rsidRDefault="00E211F1" w:rsidP="00FC4FE7">
      <w:pPr>
        <w:spacing w:after="0" w:line="240" w:lineRule="auto"/>
      </w:pPr>
      <w:r>
        <w:continuationSeparator/>
      </w:r>
    </w:p>
  </w:footnote>
  <w:footnote w:id="1">
    <w:p w:rsidR="001D6CC0" w:rsidRPr="00541DCF" w:rsidRDefault="001D6CC0" w:rsidP="0020155B">
      <w:pPr>
        <w:pStyle w:val="Default"/>
        <w:rPr>
          <w:rFonts w:asciiTheme="minorHAnsi" w:hAnsiTheme="minorHAnsi" w:cstheme="minorHAnsi"/>
          <w:sz w:val="20"/>
          <w:szCs w:val="20"/>
        </w:rPr>
      </w:pPr>
      <w:r w:rsidRPr="004E4547">
        <w:rPr>
          <w:rStyle w:val="Odwoanieprzypisudolnego"/>
          <w:rFonts w:asciiTheme="minorHAnsi" w:hAnsiTheme="minorHAnsi" w:cstheme="minorHAnsi"/>
          <w:sz w:val="20"/>
          <w:szCs w:val="20"/>
        </w:rPr>
        <w:footnoteRef/>
      </w:r>
      <w:r w:rsidRPr="004E4547">
        <w:rPr>
          <w:rFonts w:asciiTheme="minorHAnsi" w:hAnsiTheme="minorHAnsi" w:cstheme="minorHAnsi"/>
          <w:sz w:val="20"/>
          <w:szCs w:val="20"/>
        </w:rPr>
        <w:t xml:space="preserve"> Wyspa energetyczna to niezależny energetycznie system grupujący producentów, konsumentów oraz prosumentów, charakteryzujący się możliwością regulacji energii produkowanej i zużywanej w ramach systemu, w czasie rzeczywistym, jak również charakteryzujący się możliwością współpracy z innymi, niezależnymi systemami i lokalnym dystrybutorem energii, np. operatorem systemu dystrybucyjnego. </w:t>
      </w:r>
    </w:p>
  </w:footnote>
  <w:footnote w:id="2">
    <w:p w:rsidR="001D6CC0" w:rsidRDefault="001D6CC0" w:rsidP="006F4C8C">
      <w:pPr>
        <w:pStyle w:val="Tekstprzypisudolnego"/>
      </w:pPr>
      <w:r>
        <w:rPr>
          <w:rStyle w:val="Odwoanieprzypisudolnego"/>
        </w:rPr>
        <w:footnoteRef/>
      </w:r>
      <w:r>
        <w:t xml:space="preserve"> </w:t>
      </w:r>
      <w:r w:rsidRPr="00AC2961">
        <w:rPr>
          <w:sz w:val="18"/>
          <w:szCs w:val="18"/>
        </w:rPr>
        <w:t>W przypadku wkładu z EFS+ na rzecz monitorowania kwestii równouprawnienia płci zastosowanie ma co do zasady współczynnik w wysokości 40 %. Współczynnik w wysokości 100 % ma zastosowanie w przypadku gdy państwo członkowskie zdecyduje się skorzystać z art. 6 rozporządzenia EFS+, a także w przypadku działań dotyczących równouprawnienia płci w ramach poszczególnych programów.</w:t>
      </w:r>
    </w:p>
  </w:footnote>
  <w:footnote w:id="3">
    <w:p w:rsidR="001D6CC0" w:rsidRDefault="001D6CC0" w:rsidP="006F4C8C">
      <w:pPr>
        <w:pStyle w:val="Tekstprzypisudolnego"/>
      </w:pPr>
      <w:r>
        <w:rPr>
          <w:rStyle w:val="Odwoanieprzypisudolnego"/>
        </w:rPr>
        <w:footnoteRef/>
      </w:r>
      <w:r>
        <w:t xml:space="preserve"> </w:t>
      </w:r>
      <w:r w:rsidRPr="00AC2961">
        <w:rPr>
          <w:sz w:val="18"/>
          <w:szCs w:val="18"/>
        </w:rPr>
        <w:t>W przypadku wkładu z EFS+ na rzecz monitorowania kwestii równouprawnienia płci zastosowanie ma co do zasady współczynnik w wysokości 40 %. Współczynnik w wysokości 100 % ma zastosowanie w przypadku gdy państwo członkowskie zdecyduje się skorzystać z art. 6 rozporządzenia EFS+, a także w przypadku działań dotyczących równouprawnienia płci w ramach poszczególnych programów.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CC0" w:rsidRDefault="001D6CC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CC0" w:rsidRDefault="001D6CC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CC0" w:rsidRPr="005C473A" w:rsidRDefault="001D6CC0" w:rsidP="002479D3">
    <w:pPr>
      <w:spacing w:after="0"/>
      <w:ind w:left="5104" w:right="139" w:firstLine="708"/>
      <w:rPr>
        <w:rFonts w:cstheme="minorHAnsi"/>
        <w:b/>
        <w:sz w:val="20"/>
        <w:szCs w:val="20"/>
      </w:rPr>
    </w:pPr>
    <w:r w:rsidRPr="005C473A">
      <w:rPr>
        <w:rFonts w:cstheme="minorHAnsi"/>
        <w:b/>
        <w:sz w:val="20"/>
        <w:szCs w:val="20"/>
      </w:rPr>
      <w:t>Załącznik</w:t>
    </w:r>
  </w:p>
  <w:p w:rsidR="001D6CC0" w:rsidRPr="005C473A" w:rsidRDefault="001D6CC0" w:rsidP="002479D3">
    <w:pPr>
      <w:spacing w:after="0"/>
      <w:ind w:right="139" w:firstLine="5812"/>
      <w:rPr>
        <w:rFonts w:cstheme="minorHAnsi"/>
        <w:sz w:val="20"/>
        <w:szCs w:val="20"/>
      </w:rPr>
    </w:pPr>
    <w:r w:rsidRPr="005C473A">
      <w:rPr>
        <w:rFonts w:cstheme="minorHAnsi"/>
        <w:sz w:val="20"/>
        <w:szCs w:val="20"/>
      </w:rPr>
      <w:t>do uchwały nr</w:t>
    </w:r>
    <w:r>
      <w:rPr>
        <w:rFonts w:cstheme="minorHAnsi"/>
        <w:sz w:val="20"/>
        <w:szCs w:val="20"/>
      </w:rPr>
      <w:t xml:space="preserve"> 767</w:t>
    </w:r>
    <w:r w:rsidRPr="005C473A">
      <w:rPr>
        <w:rFonts w:cstheme="minorHAnsi"/>
        <w:sz w:val="20"/>
        <w:szCs w:val="20"/>
      </w:rPr>
      <w:t>/</w:t>
    </w:r>
    <w:r>
      <w:rPr>
        <w:rFonts w:cstheme="minorHAnsi"/>
        <w:sz w:val="20"/>
        <w:szCs w:val="20"/>
      </w:rPr>
      <w:t>272</w:t>
    </w:r>
    <w:r w:rsidRPr="005C473A">
      <w:rPr>
        <w:rFonts w:cstheme="minorHAnsi"/>
        <w:sz w:val="20"/>
        <w:szCs w:val="20"/>
      </w:rPr>
      <w:t>/21</w:t>
    </w:r>
  </w:p>
  <w:p w:rsidR="001D6CC0" w:rsidRPr="005C473A" w:rsidRDefault="001D6CC0" w:rsidP="002479D3">
    <w:pPr>
      <w:spacing w:after="0"/>
      <w:ind w:right="139" w:firstLine="5812"/>
      <w:rPr>
        <w:rFonts w:cstheme="minorHAnsi"/>
        <w:sz w:val="20"/>
        <w:szCs w:val="20"/>
      </w:rPr>
    </w:pPr>
    <w:r>
      <w:rPr>
        <w:rFonts w:cstheme="minorHAnsi"/>
        <w:sz w:val="20"/>
        <w:szCs w:val="20"/>
      </w:rPr>
      <w:t>Zarządu Województwa Pomorskiego</w:t>
    </w:r>
  </w:p>
  <w:p w:rsidR="001D6CC0" w:rsidRPr="005C473A" w:rsidRDefault="001D6CC0" w:rsidP="002479D3">
    <w:pPr>
      <w:spacing w:after="0"/>
      <w:ind w:right="139" w:firstLine="5812"/>
      <w:rPr>
        <w:rFonts w:cstheme="minorHAnsi"/>
        <w:sz w:val="20"/>
        <w:szCs w:val="20"/>
      </w:rPr>
    </w:pPr>
    <w:r w:rsidRPr="005C473A">
      <w:rPr>
        <w:rFonts w:cstheme="minorHAnsi"/>
        <w:sz w:val="20"/>
        <w:szCs w:val="20"/>
      </w:rPr>
      <w:t xml:space="preserve">z dnia </w:t>
    </w:r>
    <w:r>
      <w:rPr>
        <w:rFonts w:cstheme="minorHAnsi"/>
        <w:sz w:val="20"/>
        <w:szCs w:val="20"/>
      </w:rPr>
      <w:t>3 sierpnia</w:t>
    </w:r>
    <w:r w:rsidRPr="005C473A">
      <w:rPr>
        <w:rFonts w:cstheme="minorHAnsi"/>
        <w:sz w:val="20"/>
        <w:szCs w:val="20"/>
      </w:rPr>
      <w:t xml:space="preserve"> 2021 r.</w:t>
    </w:r>
  </w:p>
  <w:p w:rsidR="001D6CC0" w:rsidRDefault="001D6CC0" w:rsidP="00CD6E48">
    <w:pPr>
      <w:pStyle w:val="Nagwek"/>
      <w:tabs>
        <w:tab w:val="left" w:pos="739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CC0" w:rsidRDefault="001D6CC0" w:rsidP="00E84DF1">
    <w:pPr>
      <w:pStyle w:val="Nagwek"/>
      <w:jc w:val="center"/>
    </w:pPr>
    <w:r>
      <w:rPr>
        <w:noProof/>
        <w:lang w:eastAsia="pl-PL"/>
      </w:rPr>
      <w:drawing>
        <wp:inline distT="0" distB="0" distL="0" distR="0" wp14:anchorId="2FE5C673" wp14:editId="1CFAF7DB">
          <wp:extent cx="982980" cy="1202116"/>
          <wp:effectExtent l="0" t="0" r="762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rb_Wojewodztwa_Pomorskiego.jpg"/>
                  <pic:cNvPicPr/>
                </pic:nvPicPr>
                <pic:blipFill>
                  <a:blip r:embed="rId1">
                    <a:extLst>
                      <a:ext uri="{28A0092B-C50C-407E-A947-70E740481C1C}">
                        <a14:useLocalDpi xmlns:a14="http://schemas.microsoft.com/office/drawing/2010/main" val="0"/>
                      </a:ext>
                    </a:extLst>
                  </a:blip>
                  <a:stretch>
                    <a:fillRect/>
                  </a:stretch>
                </pic:blipFill>
                <pic:spPr>
                  <a:xfrm>
                    <a:off x="0" y="0"/>
                    <a:ext cx="993196" cy="12146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692C"/>
    <w:multiLevelType w:val="hybridMultilevel"/>
    <w:tmpl w:val="F482B3E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245788"/>
    <w:multiLevelType w:val="multilevel"/>
    <w:tmpl w:val="A69E7F44"/>
    <w:lvl w:ilvl="0">
      <w:start w:val="3"/>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 w15:restartNumberingAfterBreak="0">
    <w:nsid w:val="05E7141F"/>
    <w:multiLevelType w:val="hybridMultilevel"/>
    <w:tmpl w:val="4E1CF3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0F1F90"/>
    <w:multiLevelType w:val="hybridMultilevel"/>
    <w:tmpl w:val="313C12C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0C316711"/>
    <w:multiLevelType w:val="hybridMultilevel"/>
    <w:tmpl w:val="82D0E2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121E75"/>
    <w:multiLevelType w:val="hybridMultilevel"/>
    <w:tmpl w:val="44F27D70"/>
    <w:lvl w:ilvl="0" w:tplc="A17CA12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E089C"/>
    <w:multiLevelType w:val="hybridMultilevel"/>
    <w:tmpl w:val="FAA671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58243E"/>
    <w:multiLevelType w:val="hybridMultilevel"/>
    <w:tmpl w:val="0C0A49F0"/>
    <w:lvl w:ilvl="0" w:tplc="51D82C4E">
      <w:start w:val="1"/>
      <w:numFmt w:val="lowerLetter"/>
      <w:lvlText w:val="%1)"/>
      <w:lvlJc w:val="left"/>
      <w:pPr>
        <w:ind w:left="768" w:hanging="360"/>
      </w:pPr>
      <w:rPr>
        <w:rFonts w:ascii="Calibri" w:hAnsi="Calibri" w:hint="default"/>
        <w:b w:val="0"/>
        <w:i w:val="0"/>
        <w:sz w:val="22"/>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8" w15:restartNumberingAfterBreak="0">
    <w:nsid w:val="0D86088A"/>
    <w:multiLevelType w:val="hybridMultilevel"/>
    <w:tmpl w:val="AB5203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08E5ABA"/>
    <w:multiLevelType w:val="hybridMultilevel"/>
    <w:tmpl w:val="38B60C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CB00D3"/>
    <w:multiLevelType w:val="hybridMultilevel"/>
    <w:tmpl w:val="A8460D3A"/>
    <w:lvl w:ilvl="0" w:tplc="B7B2A456">
      <w:start w:val="1"/>
      <w:numFmt w:val="bullet"/>
      <w:lvlText w:val=""/>
      <w:lvlJc w:val="left"/>
      <w:pPr>
        <w:ind w:left="1146" w:hanging="360"/>
      </w:pPr>
      <w:rPr>
        <w:rFonts w:ascii="Symbol" w:hAnsi="Symbol" w:hint="default"/>
        <w:i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16C0679A"/>
    <w:multiLevelType w:val="hybridMultilevel"/>
    <w:tmpl w:val="9112E0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B287537"/>
    <w:multiLevelType w:val="hybridMultilevel"/>
    <w:tmpl w:val="087A9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A3723B"/>
    <w:multiLevelType w:val="hybridMultilevel"/>
    <w:tmpl w:val="E8C6806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1BEB4675"/>
    <w:multiLevelType w:val="hybridMultilevel"/>
    <w:tmpl w:val="578E70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A21C84"/>
    <w:multiLevelType w:val="hybridMultilevel"/>
    <w:tmpl w:val="7E76E6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310BC5"/>
    <w:multiLevelType w:val="hybridMultilevel"/>
    <w:tmpl w:val="003681CC"/>
    <w:lvl w:ilvl="0" w:tplc="04150017">
      <w:start w:val="1"/>
      <w:numFmt w:val="lowerLetter"/>
      <w:lvlText w:val="%1)"/>
      <w:lvlJc w:val="left"/>
      <w:pPr>
        <w:ind w:left="720" w:hanging="360"/>
      </w:pPr>
    </w:lvl>
    <w:lvl w:ilvl="1" w:tplc="FF90CB0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DE7D86"/>
    <w:multiLevelType w:val="hybridMultilevel"/>
    <w:tmpl w:val="982C7AC8"/>
    <w:lvl w:ilvl="0" w:tplc="1742B1D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F984671"/>
    <w:multiLevelType w:val="hybridMultilevel"/>
    <w:tmpl w:val="DA0C7C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43444D"/>
    <w:multiLevelType w:val="hybridMultilevel"/>
    <w:tmpl w:val="0568AFDA"/>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21E7600B"/>
    <w:multiLevelType w:val="hybridMultilevel"/>
    <w:tmpl w:val="3788D51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5305897"/>
    <w:multiLevelType w:val="hybridMultilevel"/>
    <w:tmpl w:val="B1AEE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55445EF"/>
    <w:multiLevelType w:val="hybridMultilevel"/>
    <w:tmpl w:val="3968ABDC"/>
    <w:lvl w:ilvl="0" w:tplc="806ADD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7D262D1"/>
    <w:multiLevelType w:val="hybridMultilevel"/>
    <w:tmpl w:val="47669894"/>
    <w:lvl w:ilvl="0" w:tplc="4CC4909C">
      <w:start w:val="1"/>
      <w:numFmt w:val="decimal"/>
      <w:lvlText w:val="%1)"/>
      <w:lvlJc w:val="left"/>
      <w:pPr>
        <w:ind w:left="792" w:hanging="4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88230F4"/>
    <w:multiLevelType w:val="hybridMultilevel"/>
    <w:tmpl w:val="73EEE26A"/>
    <w:lvl w:ilvl="0" w:tplc="306884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28BD1D62"/>
    <w:multiLevelType w:val="hybridMultilevel"/>
    <w:tmpl w:val="CCB8533E"/>
    <w:lvl w:ilvl="0" w:tplc="7FAEC19A">
      <w:start w:val="1"/>
      <w:numFmt w:val="lowerLetter"/>
      <w:lvlText w:val="%1)"/>
      <w:lvlJc w:val="left"/>
      <w:pPr>
        <w:ind w:left="768" w:hanging="360"/>
      </w:pPr>
      <w:rPr>
        <w:rFonts w:ascii="Calibri" w:hAnsi="Calibri" w:hint="default"/>
        <w:b w:val="0"/>
        <w:i w:val="0"/>
        <w:sz w:val="22"/>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26" w15:restartNumberingAfterBreak="0">
    <w:nsid w:val="2A826AAE"/>
    <w:multiLevelType w:val="hybridMultilevel"/>
    <w:tmpl w:val="33189A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B62049D"/>
    <w:multiLevelType w:val="hybridMultilevel"/>
    <w:tmpl w:val="3AE0234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B8D7349"/>
    <w:multiLevelType w:val="hybridMultilevel"/>
    <w:tmpl w:val="EE42F1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BF63A7D"/>
    <w:multiLevelType w:val="hybridMultilevel"/>
    <w:tmpl w:val="FE50EA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C6728B3"/>
    <w:multiLevelType w:val="hybridMultilevel"/>
    <w:tmpl w:val="2A8EF466"/>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1" w15:restartNumberingAfterBreak="0">
    <w:nsid w:val="2D721A7E"/>
    <w:multiLevelType w:val="multilevel"/>
    <w:tmpl w:val="BADE5A9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2" w15:restartNumberingAfterBreak="0">
    <w:nsid w:val="2D9E37B9"/>
    <w:multiLevelType w:val="hybridMultilevel"/>
    <w:tmpl w:val="C99633AE"/>
    <w:lvl w:ilvl="0" w:tplc="6CE613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FD2489A"/>
    <w:multiLevelType w:val="hybridMultilevel"/>
    <w:tmpl w:val="096A656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0346D36"/>
    <w:multiLevelType w:val="hybridMultilevel"/>
    <w:tmpl w:val="7096CEBE"/>
    <w:lvl w:ilvl="0" w:tplc="0415000D">
      <w:start w:val="1"/>
      <w:numFmt w:val="bullet"/>
      <w:lvlText w:val=""/>
      <w:lvlJc w:val="left"/>
      <w:pPr>
        <w:ind w:left="775" w:hanging="360"/>
      </w:pPr>
      <w:rPr>
        <w:rFonts w:ascii="Wingdings" w:hAnsi="Wingdings"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35" w15:restartNumberingAfterBreak="0">
    <w:nsid w:val="306608EB"/>
    <w:multiLevelType w:val="hybridMultilevel"/>
    <w:tmpl w:val="FA0423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1A96201"/>
    <w:multiLevelType w:val="hybridMultilevel"/>
    <w:tmpl w:val="2D36BBD0"/>
    <w:lvl w:ilvl="0" w:tplc="526A12D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330A4EFA"/>
    <w:multiLevelType w:val="hybridMultilevel"/>
    <w:tmpl w:val="2A6866B0"/>
    <w:lvl w:ilvl="0" w:tplc="55CE5AE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42708E8"/>
    <w:multiLevelType w:val="hybridMultilevel"/>
    <w:tmpl w:val="DABE53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42A731C"/>
    <w:multiLevelType w:val="hybridMultilevel"/>
    <w:tmpl w:val="B1E8A74E"/>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73A6658"/>
    <w:multiLevelType w:val="hybridMultilevel"/>
    <w:tmpl w:val="940279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91E7A18"/>
    <w:multiLevelType w:val="hybridMultilevel"/>
    <w:tmpl w:val="935E18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A686C29"/>
    <w:multiLevelType w:val="hybridMultilevel"/>
    <w:tmpl w:val="CDBA09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ADC441A"/>
    <w:multiLevelType w:val="hybridMultilevel"/>
    <w:tmpl w:val="BE5444A6"/>
    <w:lvl w:ilvl="0" w:tplc="6CE613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BB435C7"/>
    <w:multiLevelType w:val="hybridMultilevel"/>
    <w:tmpl w:val="8D940D0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3D442685"/>
    <w:multiLevelType w:val="hybridMultilevel"/>
    <w:tmpl w:val="CA5A79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D5D500C"/>
    <w:multiLevelType w:val="hybridMultilevel"/>
    <w:tmpl w:val="29505DE2"/>
    <w:lvl w:ilvl="0" w:tplc="B7A8502E">
      <w:start w:val="1"/>
      <w:numFmt w:val="lowerLetter"/>
      <w:lvlText w:val="%1)"/>
      <w:lvlJc w:val="left"/>
      <w:pPr>
        <w:ind w:left="768" w:hanging="360"/>
      </w:pPr>
      <w:rPr>
        <w:rFonts w:ascii="Calibri" w:hAnsi="Calibr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DE1127A"/>
    <w:multiLevelType w:val="hybridMultilevel"/>
    <w:tmpl w:val="FB78D74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3F706043"/>
    <w:multiLevelType w:val="hybridMultilevel"/>
    <w:tmpl w:val="6DCA4310"/>
    <w:lvl w:ilvl="0" w:tplc="6CE613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F7F24F6"/>
    <w:multiLevelType w:val="hybridMultilevel"/>
    <w:tmpl w:val="CDCA6CEA"/>
    <w:lvl w:ilvl="0" w:tplc="04150017">
      <w:start w:val="1"/>
      <w:numFmt w:val="lowerLetter"/>
      <w:lvlText w:val="%1)"/>
      <w:lvlJc w:val="left"/>
      <w:pPr>
        <w:ind w:left="720" w:hanging="360"/>
      </w:pPr>
    </w:lvl>
    <w:lvl w:ilvl="1" w:tplc="A8F8CB68">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FFF69F6"/>
    <w:multiLevelType w:val="hybridMultilevel"/>
    <w:tmpl w:val="9CEEFEE0"/>
    <w:lvl w:ilvl="0" w:tplc="7FAEC19A">
      <w:start w:val="1"/>
      <w:numFmt w:val="lowerLetter"/>
      <w:lvlText w:val="%1)"/>
      <w:lvlJc w:val="left"/>
      <w:pPr>
        <w:ind w:left="720" w:hanging="360"/>
      </w:pPr>
      <w:rPr>
        <w:rFonts w:ascii="Calibri" w:hAnsi="Calibr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3793565"/>
    <w:multiLevelType w:val="hybridMultilevel"/>
    <w:tmpl w:val="63EA8908"/>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2" w15:restartNumberingAfterBreak="0">
    <w:nsid w:val="43D04D39"/>
    <w:multiLevelType w:val="hybridMultilevel"/>
    <w:tmpl w:val="2AF0A5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3E6176B"/>
    <w:multiLevelType w:val="hybridMultilevel"/>
    <w:tmpl w:val="43ACA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576734C"/>
    <w:multiLevelType w:val="hybridMultilevel"/>
    <w:tmpl w:val="12BAE32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5C735E9"/>
    <w:multiLevelType w:val="hybridMultilevel"/>
    <w:tmpl w:val="35988730"/>
    <w:lvl w:ilvl="0" w:tplc="01E64B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6EF12BC"/>
    <w:multiLevelType w:val="hybridMultilevel"/>
    <w:tmpl w:val="F1D89DCE"/>
    <w:lvl w:ilvl="0" w:tplc="6CE613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7D85FFF"/>
    <w:multiLevelType w:val="hybridMultilevel"/>
    <w:tmpl w:val="EFECBD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8965D6D"/>
    <w:multiLevelType w:val="hybridMultilevel"/>
    <w:tmpl w:val="E648EA7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4CB03EED"/>
    <w:multiLevelType w:val="hybridMultilevel"/>
    <w:tmpl w:val="BABEBE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E28093C"/>
    <w:multiLevelType w:val="hybridMultilevel"/>
    <w:tmpl w:val="29028C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E8929E8"/>
    <w:multiLevelType w:val="hybridMultilevel"/>
    <w:tmpl w:val="A342BD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F3F75CC"/>
    <w:multiLevelType w:val="hybridMultilevel"/>
    <w:tmpl w:val="E29071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056456F"/>
    <w:multiLevelType w:val="hybridMultilevel"/>
    <w:tmpl w:val="4F3E91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11C622F"/>
    <w:multiLevelType w:val="hybridMultilevel"/>
    <w:tmpl w:val="DB8E598A"/>
    <w:lvl w:ilvl="0" w:tplc="8A7C35B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1E34111"/>
    <w:multiLevelType w:val="hybridMultilevel"/>
    <w:tmpl w:val="133E74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1F90036"/>
    <w:multiLevelType w:val="hybridMultilevel"/>
    <w:tmpl w:val="133E74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524100E"/>
    <w:multiLevelType w:val="hybridMultilevel"/>
    <w:tmpl w:val="344210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57E1B8D"/>
    <w:multiLevelType w:val="hybridMultilevel"/>
    <w:tmpl w:val="38E64B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594546E"/>
    <w:multiLevelType w:val="hybridMultilevel"/>
    <w:tmpl w:val="47BEC6B2"/>
    <w:lvl w:ilvl="0" w:tplc="344EFBCC">
      <w:start w:val="1"/>
      <w:numFmt w:val="decimal"/>
      <w:lvlText w:val="%1)"/>
      <w:lvlJc w:val="left"/>
      <w:pPr>
        <w:ind w:left="720" w:hanging="360"/>
      </w:pPr>
      <w:rPr>
        <w:rFonts w:asciiTheme="minorHAnsi" w:eastAsiaTheme="minorHAnsi" w:hAnsiTheme="minorHAnsi"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5C47DAB"/>
    <w:multiLevelType w:val="hybridMultilevel"/>
    <w:tmpl w:val="133E74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5CD5E22"/>
    <w:multiLevelType w:val="hybridMultilevel"/>
    <w:tmpl w:val="25B01868"/>
    <w:lvl w:ilvl="0" w:tplc="51D82C4E">
      <w:start w:val="1"/>
      <w:numFmt w:val="lowerLetter"/>
      <w:lvlText w:val="%1)"/>
      <w:lvlJc w:val="left"/>
      <w:pPr>
        <w:ind w:left="768" w:hanging="360"/>
      </w:pPr>
      <w:rPr>
        <w:rFonts w:ascii="Calibri" w:hAnsi="Calibri" w:hint="default"/>
        <w:b w:val="0"/>
        <w:i w:val="0"/>
        <w:sz w:val="22"/>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72" w15:restartNumberingAfterBreak="0">
    <w:nsid w:val="56F702DD"/>
    <w:multiLevelType w:val="hybridMultilevel"/>
    <w:tmpl w:val="11787F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77F598D"/>
    <w:multiLevelType w:val="hybridMultilevel"/>
    <w:tmpl w:val="93081B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7F17E5B"/>
    <w:multiLevelType w:val="hybridMultilevel"/>
    <w:tmpl w:val="917229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F591EEA"/>
    <w:multiLevelType w:val="hybridMultilevel"/>
    <w:tmpl w:val="684493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0277D51"/>
    <w:multiLevelType w:val="hybridMultilevel"/>
    <w:tmpl w:val="AC84D6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11F3015"/>
    <w:multiLevelType w:val="hybridMultilevel"/>
    <w:tmpl w:val="E75428E2"/>
    <w:lvl w:ilvl="0" w:tplc="43769A14">
      <w:start w:val="1"/>
      <w:numFmt w:val="bullet"/>
      <w:lvlText w:val=""/>
      <w:lvlJc w:val="left"/>
      <w:pPr>
        <w:ind w:left="765" w:hanging="360"/>
      </w:pPr>
      <w:rPr>
        <w:rFonts w:ascii="Symbol" w:hAnsi="Symbol" w:hint="default"/>
      </w:rPr>
    </w:lvl>
    <w:lvl w:ilvl="1" w:tplc="43769A14">
      <w:start w:val="1"/>
      <w:numFmt w:val="bullet"/>
      <w:lvlText w:val=""/>
      <w:lvlJc w:val="left"/>
      <w:pPr>
        <w:ind w:left="1485" w:hanging="360"/>
      </w:pPr>
      <w:rPr>
        <w:rFonts w:ascii="Symbol" w:hAnsi="Symbol"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78" w15:restartNumberingAfterBreak="0">
    <w:nsid w:val="62070523"/>
    <w:multiLevelType w:val="hybridMultilevel"/>
    <w:tmpl w:val="916658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3767224"/>
    <w:multiLevelType w:val="hybridMultilevel"/>
    <w:tmpl w:val="65504A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3B553E4"/>
    <w:multiLevelType w:val="hybridMultilevel"/>
    <w:tmpl w:val="3C4C816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644C0276"/>
    <w:multiLevelType w:val="hybridMultilevel"/>
    <w:tmpl w:val="2946D09A"/>
    <w:lvl w:ilvl="0" w:tplc="6CE613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5717792"/>
    <w:multiLevelType w:val="hybridMultilevel"/>
    <w:tmpl w:val="F66C2E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5E24D43"/>
    <w:multiLevelType w:val="hybridMultilevel"/>
    <w:tmpl w:val="A176D3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76F49ED"/>
    <w:multiLevelType w:val="hybridMultilevel"/>
    <w:tmpl w:val="992A57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86D67E9"/>
    <w:multiLevelType w:val="hybridMultilevel"/>
    <w:tmpl w:val="AD063F7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690D6FA9"/>
    <w:multiLevelType w:val="hybridMultilevel"/>
    <w:tmpl w:val="F95E0C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B6E21AA"/>
    <w:multiLevelType w:val="hybridMultilevel"/>
    <w:tmpl w:val="60807B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C664C4B"/>
    <w:multiLevelType w:val="hybridMultilevel"/>
    <w:tmpl w:val="4E94E8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6D5D4F0A"/>
    <w:multiLevelType w:val="hybridMultilevel"/>
    <w:tmpl w:val="F4F4EE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6DF514AC"/>
    <w:multiLevelType w:val="hybridMultilevel"/>
    <w:tmpl w:val="639A6BCA"/>
    <w:lvl w:ilvl="0" w:tplc="2C307B3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EC6792F"/>
    <w:multiLevelType w:val="hybridMultilevel"/>
    <w:tmpl w:val="B928B5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0FC3694"/>
    <w:multiLevelType w:val="hybridMultilevel"/>
    <w:tmpl w:val="1D161F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39F72B4"/>
    <w:multiLevelType w:val="multilevel"/>
    <w:tmpl w:val="57EEA1EA"/>
    <w:lvl w:ilvl="0">
      <w:start w:val="3"/>
      <w:numFmt w:val="decimal"/>
      <w:lvlText w:val="%1"/>
      <w:lvlJc w:val="left"/>
      <w:pPr>
        <w:ind w:left="360" w:hanging="360"/>
      </w:pPr>
      <w:rPr>
        <w:rFonts w:hint="default"/>
        <w:b w:val="0"/>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94" w15:restartNumberingAfterBreak="0">
    <w:nsid w:val="75C3102F"/>
    <w:multiLevelType w:val="hybridMultilevel"/>
    <w:tmpl w:val="4008E040"/>
    <w:lvl w:ilvl="0" w:tplc="0ADA90C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75D1257C"/>
    <w:multiLevelType w:val="hybridMultilevel"/>
    <w:tmpl w:val="7BC264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7E72270"/>
    <w:multiLevelType w:val="hybridMultilevel"/>
    <w:tmpl w:val="BE6851C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83859F0"/>
    <w:multiLevelType w:val="hybridMultilevel"/>
    <w:tmpl w:val="33189A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855388B"/>
    <w:multiLevelType w:val="hybridMultilevel"/>
    <w:tmpl w:val="CF602372"/>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9" w15:restartNumberingAfterBreak="0">
    <w:nsid w:val="7EC225AC"/>
    <w:multiLevelType w:val="hybridMultilevel"/>
    <w:tmpl w:val="02F005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FD326A2"/>
    <w:multiLevelType w:val="hybridMultilevel"/>
    <w:tmpl w:val="B67E80B8"/>
    <w:lvl w:ilvl="0" w:tplc="04150011">
      <w:start w:val="1"/>
      <w:numFmt w:val="decimal"/>
      <w:lvlText w:val="%1)"/>
      <w:lvlJc w:val="left"/>
      <w:pPr>
        <w:ind w:left="720" w:hanging="360"/>
      </w:pPr>
      <w:rPr>
        <w:rFont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3"/>
  </w:num>
  <w:num w:numId="2">
    <w:abstractNumId w:val="21"/>
  </w:num>
  <w:num w:numId="3">
    <w:abstractNumId w:val="13"/>
  </w:num>
  <w:num w:numId="4">
    <w:abstractNumId w:val="4"/>
  </w:num>
  <w:num w:numId="5">
    <w:abstractNumId w:val="54"/>
  </w:num>
  <w:num w:numId="6">
    <w:abstractNumId w:val="98"/>
  </w:num>
  <w:num w:numId="7">
    <w:abstractNumId w:val="2"/>
  </w:num>
  <w:num w:numId="8">
    <w:abstractNumId w:val="27"/>
  </w:num>
  <w:num w:numId="9">
    <w:abstractNumId w:val="20"/>
  </w:num>
  <w:num w:numId="10">
    <w:abstractNumId w:val="53"/>
  </w:num>
  <w:num w:numId="11">
    <w:abstractNumId w:val="0"/>
  </w:num>
  <w:num w:numId="12">
    <w:abstractNumId w:val="88"/>
  </w:num>
  <w:num w:numId="13">
    <w:abstractNumId w:val="19"/>
  </w:num>
  <w:num w:numId="14">
    <w:abstractNumId w:val="8"/>
  </w:num>
  <w:num w:numId="15">
    <w:abstractNumId w:val="89"/>
  </w:num>
  <w:num w:numId="16">
    <w:abstractNumId w:val="3"/>
  </w:num>
  <w:num w:numId="17">
    <w:abstractNumId w:val="57"/>
  </w:num>
  <w:num w:numId="18">
    <w:abstractNumId w:val="11"/>
  </w:num>
  <w:num w:numId="19">
    <w:abstractNumId w:val="79"/>
  </w:num>
  <w:num w:numId="20">
    <w:abstractNumId w:val="62"/>
  </w:num>
  <w:num w:numId="21">
    <w:abstractNumId w:val="34"/>
  </w:num>
  <w:num w:numId="22">
    <w:abstractNumId w:val="39"/>
  </w:num>
  <w:num w:numId="23">
    <w:abstractNumId w:val="97"/>
  </w:num>
  <w:num w:numId="24">
    <w:abstractNumId w:val="58"/>
  </w:num>
  <w:num w:numId="25">
    <w:abstractNumId w:val="24"/>
  </w:num>
  <w:num w:numId="26">
    <w:abstractNumId w:val="40"/>
  </w:num>
  <w:num w:numId="27">
    <w:abstractNumId w:val="15"/>
  </w:num>
  <w:num w:numId="28">
    <w:abstractNumId w:val="60"/>
  </w:num>
  <w:num w:numId="29">
    <w:abstractNumId w:val="87"/>
  </w:num>
  <w:num w:numId="30">
    <w:abstractNumId w:val="91"/>
  </w:num>
  <w:num w:numId="31">
    <w:abstractNumId w:val="29"/>
  </w:num>
  <w:num w:numId="32">
    <w:abstractNumId w:val="90"/>
  </w:num>
  <w:num w:numId="33">
    <w:abstractNumId w:val="7"/>
  </w:num>
  <w:num w:numId="34">
    <w:abstractNumId w:val="71"/>
  </w:num>
  <w:num w:numId="35">
    <w:abstractNumId w:val="70"/>
  </w:num>
  <w:num w:numId="36">
    <w:abstractNumId w:val="25"/>
  </w:num>
  <w:num w:numId="37">
    <w:abstractNumId w:val="46"/>
  </w:num>
  <w:num w:numId="38">
    <w:abstractNumId w:val="42"/>
  </w:num>
  <w:num w:numId="39">
    <w:abstractNumId w:val="50"/>
  </w:num>
  <w:num w:numId="40">
    <w:abstractNumId w:val="17"/>
  </w:num>
  <w:num w:numId="41">
    <w:abstractNumId w:val="69"/>
  </w:num>
  <w:num w:numId="42">
    <w:abstractNumId w:val="9"/>
  </w:num>
  <w:num w:numId="43">
    <w:abstractNumId w:val="26"/>
  </w:num>
  <w:num w:numId="44">
    <w:abstractNumId w:val="33"/>
  </w:num>
  <w:num w:numId="45">
    <w:abstractNumId w:val="12"/>
  </w:num>
  <w:num w:numId="46">
    <w:abstractNumId w:val="10"/>
  </w:num>
  <w:num w:numId="47">
    <w:abstractNumId w:val="16"/>
  </w:num>
  <w:num w:numId="48">
    <w:abstractNumId w:val="95"/>
  </w:num>
  <w:num w:numId="49">
    <w:abstractNumId w:val="68"/>
  </w:num>
  <w:num w:numId="50">
    <w:abstractNumId w:val="92"/>
  </w:num>
  <w:num w:numId="51">
    <w:abstractNumId w:val="82"/>
  </w:num>
  <w:num w:numId="52">
    <w:abstractNumId w:val="36"/>
  </w:num>
  <w:num w:numId="53">
    <w:abstractNumId w:val="5"/>
  </w:num>
  <w:num w:numId="54">
    <w:abstractNumId w:val="80"/>
  </w:num>
  <w:num w:numId="55">
    <w:abstractNumId w:val="74"/>
  </w:num>
  <w:num w:numId="56">
    <w:abstractNumId w:val="94"/>
  </w:num>
  <w:num w:numId="57">
    <w:abstractNumId w:val="76"/>
  </w:num>
  <w:num w:numId="58">
    <w:abstractNumId w:val="86"/>
  </w:num>
  <w:num w:numId="59">
    <w:abstractNumId w:val="81"/>
  </w:num>
  <w:num w:numId="60">
    <w:abstractNumId w:val="45"/>
  </w:num>
  <w:num w:numId="61">
    <w:abstractNumId w:val="52"/>
  </w:num>
  <w:num w:numId="62">
    <w:abstractNumId w:val="28"/>
  </w:num>
  <w:num w:numId="63">
    <w:abstractNumId w:val="43"/>
  </w:num>
  <w:num w:numId="64">
    <w:abstractNumId w:val="32"/>
  </w:num>
  <w:num w:numId="65">
    <w:abstractNumId w:val="37"/>
  </w:num>
  <w:num w:numId="66">
    <w:abstractNumId w:val="56"/>
  </w:num>
  <w:num w:numId="67">
    <w:abstractNumId w:val="64"/>
  </w:num>
  <w:num w:numId="68">
    <w:abstractNumId w:val="73"/>
  </w:num>
  <w:num w:numId="69">
    <w:abstractNumId w:val="41"/>
  </w:num>
  <w:num w:numId="70">
    <w:abstractNumId w:val="49"/>
  </w:num>
  <w:num w:numId="71">
    <w:abstractNumId w:val="77"/>
  </w:num>
  <w:num w:numId="72">
    <w:abstractNumId w:val="84"/>
  </w:num>
  <w:num w:numId="73">
    <w:abstractNumId w:val="48"/>
  </w:num>
  <w:num w:numId="74">
    <w:abstractNumId w:val="99"/>
  </w:num>
  <w:num w:numId="75">
    <w:abstractNumId w:val="6"/>
  </w:num>
  <w:num w:numId="76">
    <w:abstractNumId w:val="44"/>
  </w:num>
  <w:num w:numId="77">
    <w:abstractNumId w:val="83"/>
  </w:num>
  <w:num w:numId="78">
    <w:abstractNumId w:val="78"/>
  </w:num>
  <w:num w:numId="79">
    <w:abstractNumId w:val="47"/>
  </w:num>
  <w:num w:numId="80">
    <w:abstractNumId w:val="100"/>
  </w:num>
  <w:num w:numId="81">
    <w:abstractNumId w:val="38"/>
  </w:num>
  <w:num w:numId="82">
    <w:abstractNumId w:val="67"/>
  </w:num>
  <w:num w:numId="83">
    <w:abstractNumId w:val="96"/>
  </w:num>
  <w:num w:numId="84">
    <w:abstractNumId w:val="72"/>
  </w:num>
  <w:num w:numId="85">
    <w:abstractNumId w:val="75"/>
  </w:num>
  <w:num w:numId="86">
    <w:abstractNumId w:val="55"/>
  </w:num>
  <w:num w:numId="87">
    <w:abstractNumId w:val="31"/>
  </w:num>
  <w:num w:numId="88">
    <w:abstractNumId w:val="65"/>
  </w:num>
  <w:num w:numId="89">
    <w:abstractNumId w:val="66"/>
  </w:num>
  <w:num w:numId="90">
    <w:abstractNumId w:val="59"/>
  </w:num>
  <w:num w:numId="91">
    <w:abstractNumId w:val="18"/>
  </w:num>
  <w:num w:numId="92">
    <w:abstractNumId w:val="85"/>
  </w:num>
  <w:num w:numId="93">
    <w:abstractNumId w:val="14"/>
  </w:num>
  <w:num w:numId="94">
    <w:abstractNumId w:val="22"/>
  </w:num>
  <w:num w:numId="95">
    <w:abstractNumId w:val="63"/>
  </w:num>
  <w:num w:numId="96">
    <w:abstractNumId w:val="23"/>
  </w:num>
  <w:num w:numId="97">
    <w:abstractNumId w:val="30"/>
  </w:num>
  <w:num w:numId="98">
    <w:abstractNumId w:val="51"/>
  </w:num>
  <w:num w:numId="99">
    <w:abstractNumId w:val="61"/>
  </w:num>
  <w:num w:numId="100">
    <w:abstractNumId w:val="1"/>
  </w:num>
  <w:num w:numId="101">
    <w:abstractNumId w:val="35"/>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B77"/>
    <w:rsid w:val="0000074C"/>
    <w:rsid w:val="000025A3"/>
    <w:rsid w:val="00002692"/>
    <w:rsid w:val="000027F3"/>
    <w:rsid w:val="00002C60"/>
    <w:rsid w:val="000035DC"/>
    <w:rsid w:val="00003B77"/>
    <w:rsid w:val="00006D67"/>
    <w:rsid w:val="000072E3"/>
    <w:rsid w:val="000116F2"/>
    <w:rsid w:val="00013DB2"/>
    <w:rsid w:val="000141F9"/>
    <w:rsid w:val="000146D7"/>
    <w:rsid w:val="00016998"/>
    <w:rsid w:val="00017C6F"/>
    <w:rsid w:val="000227D4"/>
    <w:rsid w:val="00024324"/>
    <w:rsid w:val="000258F0"/>
    <w:rsid w:val="00025E77"/>
    <w:rsid w:val="0002673C"/>
    <w:rsid w:val="00030EC1"/>
    <w:rsid w:val="00032025"/>
    <w:rsid w:val="0003267D"/>
    <w:rsid w:val="00032B48"/>
    <w:rsid w:val="00033A24"/>
    <w:rsid w:val="000353A2"/>
    <w:rsid w:val="00040040"/>
    <w:rsid w:val="00040360"/>
    <w:rsid w:val="00041797"/>
    <w:rsid w:val="00041E2A"/>
    <w:rsid w:val="00044E22"/>
    <w:rsid w:val="00046BCF"/>
    <w:rsid w:val="000477A6"/>
    <w:rsid w:val="000513B1"/>
    <w:rsid w:val="000515D9"/>
    <w:rsid w:val="00054744"/>
    <w:rsid w:val="00056AAD"/>
    <w:rsid w:val="00056C05"/>
    <w:rsid w:val="00060A46"/>
    <w:rsid w:val="0006142E"/>
    <w:rsid w:val="0006156F"/>
    <w:rsid w:val="00061B70"/>
    <w:rsid w:val="000639AE"/>
    <w:rsid w:val="000653FD"/>
    <w:rsid w:val="00066B72"/>
    <w:rsid w:val="0006710F"/>
    <w:rsid w:val="000712B3"/>
    <w:rsid w:val="000746C0"/>
    <w:rsid w:val="00081517"/>
    <w:rsid w:val="00084246"/>
    <w:rsid w:val="000865D0"/>
    <w:rsid w:val="00090A0C"/>
    <w:rsid w:val="00090E50"/>
    <w:rsid w:val="00094E54"/>
    <w:rsid w:val="00097A5E"/>
    <w:rsid w:val="000A2191"/>
    <w:rsid w:val="000A283E"/>
    <w:rsid w:val="000A2B09"/>
    <w:rsid w:val="000A3661"/>
    <w:rsid w:val="000A3C0F"/>
    <w:rsid w:val="000A523A"/>
    <w:rsid w:val="000A68E2"/>
    <w:rsid w:val="000A72F4"/>
    <w:rsid w:val="000B002B"/>
    <w:rsid w:val="000B0898"/>
    <w:rsid w:val="000B242A"/>
    <w:rsid w:val="000B5274"/>
    <w:rsid w:val="000B73EC"/>
    <w:rsid w:val="000C2FFA"/>
    <w:rsid w:val="000C5798"/>
    <w:rsid w:val="000C5BE8"/>
    <w:rsid w:val="000C6FC5"/>
    <w:rsid w:val="000C6FE2"/>
    <w:rsid w:val="000D070F"/>
    <w:rsid w:val="000D0754"/>
    <w:rsid w:val="000D0A26"/>
    <w:rsid w:val="000D0A29"/>
    <w:rsid w:val="000D2798"/>
    <w:rsid w:val="000D755E"/>
    <w:rsid w:val="000D79C8"/>
    <w:rsid w:val="000E0376"/>
    <w:rsid w:val="000E048E"/>
    <w:rsid w:val="000E19A2"/>
    <w:rsid w:val="000E2842"/>
    <w:rsid w:val="000E2A7F"/>
    <w:rsid w:val="000E3783"/>
    <w:rsid w:val="000E3A09"/>
    <w:rsid w:val="000E3D9B"/>
    <w:rsid w:val="000E47C7"/>
    <w:rsid w:val="000E52B4"/>
    <w:rsid w:val="000E5F08"/>
    <w:rsid w:val="000F0434"/>
    <w:rsid w:val="000F0443"/>
    <w:rsid w:val="000F0BB8"/>
    <w:rsid w:val="000F4765"/>
    <w:rsid w:val="000F47B1"/>
    <w:rsid w:val="000F746C"/>
    <w:rsid w:val="0010080D"/>
    <w:rsid w:val="001019DF"/>
    <w:rsid w:val="00101CE7"/>
    <w:rsid w:val="00102719"/>
    <w:rsid w:val="001035C5"/>
    <w:rsid w:val="001049E3"/>
    <w:rsid w:val="001049FE"/>
    <w:rsid w:val="0010582E"/>
    <w:rsid w:val="00111CAF"/>
    <w:rsid w:val="00111DDC"/>
    <w:rsid w:val="00112057"/>
    <w:rsid w:val="00112CF4"/>
    <w:rsid w:val="001136E7"/>
    <w:rsid w:val="00114BE2"/>
    <w:rsid w:val="00116342"/>
    <w:rsid w:val="00120B99"/>
    <w:rsid w:val="00121E74"/>
    <w:rsid w:val="00124077"/>
    <w:rsid w:val="001249FC"/>
    <w:rsid w:val="00126156"/>
    <w:rsid w:val="001274BB"/>
    <w:rsid w:val="00132BFD"/>
    <w:rsid w:val="001335EC"/>
    <w:rsid w:val="00135204"/>
    <w:rsid w:val="00135397"/>
    <w:rsid w:val="00136910"/>
    <w:rsid w:val="0014070D"/>
    <w:rsid w:val="00141CF9"/>
    <w:rsid w:val="0014291D"/>
    <w:rsid w:val="00143961"/>
    <w:rsid w:val="001465D9"/>
    <w:rsid w:val="00146F42"/>
    <w:rsid w:val="0015055D"/>
    <w:rsid w:val="0015092B"/>
    <w:rsid w:val="00152E2A"/>
    <w:rsid w:val="00155CB0"/>
    <w:rsid w:val="00156F30"/>
    <w:rsid w:val="0015786B"/>
    <w:rsid w:val="001579CB"/>
    <w:rsid w:val="001601C3"/>
    <w:rsid w:val="00160790"/>
    <w:rsid w:val="001607D7"/>
    <w:rsid w:val="001611A7"/>
    <w:rsid w:val="00161F7D"/>
    <w:rsid w:val="0016240F"/>
    <w:rsid w:val="00164CC4"/>
    <w:rsid w:val="00166818"/>
    <w:rsid w:val="00166E54"/>
    <w:rsid w:val="00167316"/>
    <w:rsid w:val="0017115D"/>
    <w:rsid w:val="00171573"/>
    <w:rsid w:val="00175313"/>
    <w:rsid w:val="00176C4D"/>
    <w:rsid w:val="00180902"/>
    <w:rsid w:val="00182242"/>
    <w:rsid w:val="0018331D"/>
    <w:rsid w:val="00187101"/>
    <w:rsid w:val="00187302"/>
    <w:rsid w:val="0019013D"/>
    <w:rsid w:val="00190437"/>
    <w:rsid w:val="00191A19"/>
    <w:rsid w:val="00191B6C"/>
    <w:rsid w:val="00191EEC"/>
    <w:rsid w:val="00191F3B"/>
    <w:rsid w:val="00192749"/>
    <w:rsid w:val="00193CAD"/>
    <w:rsid w:val="00196418"/>
    <w:rsid w:val="0019661A"/>
    <w:rsid w:val="001A21B2"/>
    <w:rsid w:val="001A23ED"/>
    <w:rsid w:val="001A2BD3"/>
    <w:rsid w:val="001A3423"/>
    <w:rsid w:val="001A4D48"/>
    <w:rsid w:val="001A707F"/>
    <w:rsid w:val="001B181B"/>
    <w:rsid w:val="001B4FC0"/>
    <w:rsid w:val="001B78F5"/>
    <w:rsid w:val="001B7A84"/>
    <w:rsid w:val="001C543F"/>
    <w:rsid w:val="001C6407"/>
    <w:rsid w:val="001D3ABA"/>
    <w:rsid w:val="001D50CB"/>
    <w:rsid w:val="001D5654"/>
    <w:rsid w:val="001D5877"/>
    <w:rsid w:val="001D69E9"/>
    <w:rsid w:val="001D6CC0"/>
    <w:rsid w:val="001D6D26"/>
    <w:rsid w:val="001E4767"/>
    <w:rsid w:val="001E52E2"/>
    <w:rsid w:val="001E7C27"/>
    <w:rsid w:val="001F11BA"/>
    <w:rsid w:val="001F314D"/>
    <w:rsid w:val="001F3EBB"/>
    <w:rsid w:val="001F537D"/>
    <w:rsid w:val="001F7A42"/>
    <w:rsid w:val="001F7A50"/>
    <w:rsid w:val="0020155B"/>
    <w:rsid w:val="002016EB"/>
    <w:rsid w:val="00202270"/>
    <w:rsid w:val="00202AFC"/>
    <w:rsid w:val="00204585"/>
    <w:rsid w:val="00205D20"/>
    <w:rsid w:val="00206F33"/>
    <w:rsid w:val="00207FC1"/>
    <w:rsid w:val="00211744"/>
    <w:rsid w:val="00212F68"/>
    <w:rsid w:val="00213FA4"/>
    <w:rsid w:val="002202AF"/>
    <w:rsid w:val="00221036"/>
    <w:rsid w:val="00223F7D"/>
    <w:rsid w:val="002241BB"/>
    <w:rsid w:val="0022500E"/>
    <w:rsid w:val="0022780A"/>
    <w:rsid w:val="00231C44"/>
    <w:rsid w:val="002326B6"/>
    <w:rsid w:val="00233EB1"/>
    <w:rsid w:val="00234AE2"/>
    <w:rsid w:val="0023508B"/>
    <w:rsid w:val="00235839"/>
    <w:rsid w:val="0023666D"/>
    <w:rsid w:val="00236BF4"/>
    <w:rsid w:val="0024052C"/>
    <w:rsid w:val="00244417"/>
    <w:rsid w:val="002469DE"/>
    <w:rsid w:val="002479D3"/>
    <w:rsid w:val="00247D54"/>
    <w:rsid w:val="002508DD"/>
    <w:rsid w:val="00250DF2"/>
    <w:rsid w:val="0025275A"/>
    <w:rsid w:val="00254EBB"/>
    <w:rsid w:val="0025794F"/>
    <w:rsid w:val="0026195D"/>
    <w:rsid w:val="00267A4B"/>
    <w:rsid w:val="0027037B"/>
    <w:rsid w:val="002703F0"/>
    <w:rsid w:val="00271108"/>
    <w:rsid w:val="002725E6"/>
    <w:rsid w:val="00272FD5"/>
    <w:rsid w:val="00274495"/>
    <w:rsid w:val="00277BEE"/>
    <w:rsid w:val="00277CA4"/>
    <w:rsid w:val="00280FCB"/>
    <w:rsid w:val="00281BAC"/>
    <w:rsid w:val="0028526B"/>
    <w:rsid w:val="002903F7"/>
    <w:rsid w:val="00290799"/>
    <w:rsid w:val="00290BA6"/>
    <w:rsid w:val="00291501"/>
    <w:rsid w:val="0029170F"/>
    <w:rsid w:val="002936E5"/>
    <w:rsid w:val="00294739"/>
    <w:rsid w:val="00295614"/>
    <w:rsid w:val="002A48DF"/>
    <w:rsid w:val="002A5350"/>
    <w:rsid w:val="002A6D54"/>
    <w:rsid w:val="002B2744"/>
    <w:rsid w:val="002B3175"/>
    <w:rsid w:val="002B3CB2"/>
    <w:rsid w:val="002B3DC7"/>
    <w:rsid w:val="002B5524"/>
    <w:rsid w:val="002B6D12"/>
    <w:rsid w:val="002C22FA"/>
    <w:rsid w:val="002C2668"/>
    <w:rsid w:val="002C5D2B"/>
    <w:rsid w:val="002C65BD"/>
    <w:rsid w:val="002C6699"/>
    <w:rsid w:val="002C6C64"/>
    <w:rsid w:val="002D136D"/>
    <w:rsid w:val="002D40C2"/>
    <w:rsid w:val="002D5F74"/>
    <w:rsid w:val="002D6604"/>
    <w:rsid w:val="002E165C"/>
    <w:rsid w:val="002E184A"/>
    <w:rsid w:val="002E32D3"/>
    <w:rsid w:val="002E6E8B"/>
    <w:rsid w:val="002E7342"/>
    <w:rsid w:val="002F04B9"/>
    <w:rsid w:val="002F0755"/>
    <w:rsid w:val="002F138B"/>
    <w:rsid w:val="002F1836"/>
    <w:rsid w:val="002F1E29"/>
    <w:rsid w:val="002F61B7"/>
    <w:rsid w:val="00300084"/>
    <w:rsid w:val="00302513"/>
    <w:rsid w:val="00306DB2"/>
    <w:rsid w:val="003104A4"/>
    <w:rsid w:val="00311728"/>
    <w:rsid w:val="003121E5"/>
    <w:rsid w:val="00312629"/>
    <w:rsid w:val="00312CD4"/>
    <w:rsid w:val="003143E4"/>
    <w:rsid w:val="003149B7"/>
    <w:rsid w:val="00315520"/>
    <w:rsid w:val="00315679"/>
    <w:rsid w:val="0031640D"/>
    <w:rsid w:val="0031671A"/>
    <w:rsid w:val="003173B5"/>
    <w:rsid w:val="00325184"/>
    <w:rsid w:val="0032600C"/>
    <w:rsid w:val="00326BEA"/>
    <w:rsid w:val="003276B3"/>
    <w:rsid w:val="003276CB"/>
    <w:rsid w:val="00330B6E"/>
    <w:rsid w:val="00332D0B"/>
    <w:rsid w:val="003331B0"/>
    <w:rsid w:val="00333E0D"/>
    <w:rsid w:val="003348CE"/>
    <w:rsid w:val="00335843"/>
    <w:rsid w:val="00337595"/>
    <w:rsid w:val="0034162E"/>
    <w:rsid w:val="00341905"/>
    <w:rsid w:val="00342DD2"/>
    <w:rsid w:val="00343A2A"/>
    <w:rsid w:val="003441B6"/>
    <w:rsid w:val="0034441D"/>
    <w:rsid w:val="00344738"/>
    <w:rsid w:val="00347C99"/>
    <w:rsid w:val="003506EF"/>
    <w:rsid w:val="00350C19"/>
    <w:rsid w:val="003510E2"/>
    <w:rsid w:val="003538BF"/>
    <w:rsid w:val="00353E92"/>
    <w:rsid w:val="0035762E"/>
    <w:rsid w:val="00360604"/>
    <w:rsid w:val="003630EB"/>
    <w:rsid w:val="00365145"/>
    <w:rsid w:val="00372A80"/>
    <w:rsid w:val="003739BE"/>
    <w:rsid w:val="003743AD"/>
    <w:rsid w:val="00376E88"/>
    <w:rsid w:val="00380646"/>
    <w:rsid w:val="0038189F"/>
    <w:rsid w:val="00381CFF"/>
    <w:rsid w:val="00383A3D"/>
    <w:rsid w:val="0038674B"/>
    <w:rsid w:val="00391B54"/>
    <w:rsid w:val="003961CC"/>
    <w:rsid w:val="003A1A4A"/>
    <w:rsid w:val="003A5A5A"/>
    <w:rsid w:val="003A64B9"/>
    <w:rsid w:val="003B04C0"/>
    <w:rsid w:val="003B0936"/>
    <w:rsid w:val="003B12E8"/>
    <w:rsid w:val="003B1DC2"/>
    <w:rsid w:val="003B4F77"/>
    <w:rsid w:val="003B5A55"/>
    <w:rsid w:val="003B5D65"/>
    <w:rsid w:val="003B6DF9"/>
    <w:rsid w:val="003C24EB"/>
    <w:rsid w:val="003C4064"/>
    <w:rsid w:val="003C48CD"/>
    <w:rsid w:val="003C4D7F"/>
    <w:rsid w:val="003D332D"/>
    <w:rsid w:val="003D425C"/>
    <w:rsid w:val="003D5504"/>
    <w:rsid w:val="003D5528"/>
    <w:rsid w:val="003D588A"/>
    <w:rsid w:val="003D5CD3"/>
    <w:rsid w:val="003D7E65"/>
    <w:rsid w:val="003E02A7"/>
    <w:rsid w:val="003E1076"/>
    <w:rsid w:val="003E1585"/>
    <w:rsid w:val="003E3D1C"/>
    <w:rsid w:val="003E5602"/>
    <w:rsid w:val="003E6FD1"/>
    <w:rsid w:val="003F2475"/>
    <w:rsid w:val="003F2A2A"/>
    <w:rsid w:val="003F2B34"/>
    <w:rsid w:val="003F3132"/>
    <w:rsid w:val="0040035C"/>
    <w:rsid w:val="00400379"/>
    <w:rsid w:val="00402559"/>
    <w:rsid w:val="0040332A"/>
    <w:rsid w:val="0040749D"/>
    <w:rsid w:val="004074CC"/>
    <w:rsid w:val="00410159"/>
    <w:rsid w:val="00411152"/>
    <w:rsid w:val="00411DE6"/>
    <w:rsid w:val="00420545"/>
    <w:rsid w:val="00420798"/>
    <w:rsid w:val="00422E7A"/>
    <w:rsid w:val="00423933"/>
    <w:rsid w:val="00423FD6"/>
    <w:rsid w:val="004277A9"/>
    <w:rsid w:val="00430DB3"/>
    <w:rsid w:val="004310CC"/>
    <w:rsid w:val="004321F1"/>
    <w:rsid w:val="00433719"/>
    <w:rsid w:val="00444A56"/>
    <w:rsid w:val="00445C62"/>
    <w:rsid w:val="00446311"/>
    <w:rsid w:val="00446EF1"/>
    <w:rsid w:val="00450DB9"/>
    <w:rsid w:val="00454D4D"/>
    <w:rsid w:val="004558EF"/>
    <w:rsid w:val="00460038"/>
    <w:rsid w:val="00460D4D"/>
    <w:rsid w:val="0046246A"/>
    <w:rsid w:val="00463049"/>
    <w:rsid w:val="00465C41"/>
    <w:rsid w:val="00471416"/>
    <w:rsid w:val="00472ABC"/>
    <w:rsid w:val="00475DB9"/>
    <w:rsid w:val="00480981"/>
    <w:rsid w:val="00481D25"/>
    <w:rsid w:val="00481F78"/>
    <w:rsid w:val="00482F97"/>
    <w:rsid w:val="0048721D"/>
    <w:rsid w:val="00487400"/>
    <w:rsid w:val="004876E5"/>
    <w:rsid w:val="00494259"/>
    <w:rsid w:val="0049531F"/>
    <w:rsid w:val="00495AB0"/>
    <w:rsid w:val="0049619C"/>
    <w:rsid w:val="00497E8C"/>
    <w:rsid w:val="00497FA0"/>
    <w:rsid w:val="004A01DF"/>
    <w:rsid w:val="004A4CE7"/>
    <w:rsid w:val="004B108F"/>
    <w:rsid w:val="004B48C2"/>
    <w:rsid w:val="004B5660"/>
    <w:rsid w:val="004B63A4"/>
    <w:rsid w:val="004B723E"/>
    <w:rsid w:val="004C2860"/>
    <w:rsid w:val="004C2D49"/>
    <w:rsid w:val="004C39F6"/>
    <w:rsid w:val="004C4261"/>
    <w:rsid w:val="004C4686"/>
    <w:rsid w:val="004C5AF5"/>
    <w:rsid w:val="004C6293"/>
    <w:rsid w:val="004C6840"/>
    <w:rsid w:val="004C696C"/>
    <w:rsid w:val="004C7090"/>
    <w:rsid w:val="004D1AE3"/>
    <w:rsid w:val="004D4E43"/>
    <w:rsid w:val="004D65FA"/>
    <w:rsid w:val="004E06F6"/>
    <w:rsid w:val="004E148F"/>
    <w:rsid w:val="004E1A8E"/>
    <w:rsid w:val="004E222E"/>
    <w:rsid w:val="004E2D2B"/>
    <w:rsid w:val="004E3833"/>
    <w:rsid w:val="004E3D86"/>
    <w:rsid w:val="004E4E05"/>
    <w:rsid w:val="004E7C1D"/>
    <w:rsid w:val="004E7C91"/>
    <w:rsid w:val="004F32C2"/>
    <w:rsid w:val="004F429C"/>
    <w:rsid w:val="004F4F6F"/>
    <w:rsid w:val="004F509E"/>
    <w:rsid w:val="004F5C46"/>
    <w:rsid w:val="004F5F3F"/>
    <w:rsid w:val="004F73C5"/>
    <w:rsid w:val="005024B7"/>
    <w:rsid w:val="0050349D"/>
    <w:rsid w:val="00503C36"/>
    <w:rsid w:val="005047A8"/>
    <w:rsid w:val="005051A1"/>
    <w:rsid w:val="0050532D"/>
    <w:rsid w:val="005068A6"/>
    <w:rsid w:val="00506FFD"/>
    <w:rsid w:val="00510FE4"/>
    <w:rsid w:val="00511FBF"/>
    <w:rsid w:val="005145BE"/>
    <w:rsid w:val="00516D12"/>
    <w:rsid w:val="00521487"/>
    <w:rsid w:val="00521884"/>
    <w:rsid w:val="00523929"/>
    <w:rsid w:val="00526690"/>
    <w:rsid w:val="00527968"/>
    <w:rsid w:val="00527BBC"/>
    <w:rsid w:val="0053569C"/>
    <w:rsid w:val="005365DA"/>
    <w:rsid w:val="005378EF"/>
    <w:rsid w:val="00537C8A"/>
    <w:rsid w:val="00540F91"/>
    <w:rsid w:val="0054214F"/>
    <w:rsid w:val="00544685"/>
    <w:rsid w:val="00545556"/>
    <w:rsid w:val="00545581"/>
    <w:rsid w:val="00545613"/>
    <w:rsid w:val="005504AD"/>
    <w:rsid w:val="005540F7"/>
    <w:rsid w:val="00555ACD"/>
    <w:rsid w:val="005578E0"/>
    <w:rsid w:val="00561145"/>
    <w:rsid w:val="0056160F"/>
    <w:rsid w:val="00563B76"/>
    <w:rsid w:val="00567F52"/>
    <w:rsid w:val="0057144A"/>
    <w:rsid w:val="005717C1"/>
    <w:rsid w:val="00572C73"/>
    <w:rsid w:val="00573DBA"/>
    <w:rsid w:val="0057474E"/>
    <w:rsid w:val="0057699D"/>
    <w:rsid w:val="0057740C"/>
    <w:rsid w:val="00581D8D"/>
    <w:rsid w:val="005856F5"/>
    <w:rsid w:val="00586399"/>
    <w:rsid w:val="00587F04"/>
    <w:rsid w:val="00592444"/>
    <w:rsid w:val="00594C3D"/>
    <w:rsid w:val="0059703B"/>
    <w:rsid w:val="00597A13"/>
    <w:rsid w:val="00597EB2"/>
    <w:rsid w:val="005A08EF"/>
    <w:rsid w:val="005A156C"/>
    <w:rsid w:val="005A26CB"/>
    <w:rsid w:val="005A2E6A"/>
    <w:rsid w:val="005A3FD5"/>
    <w:rsid w:val="005A44A3"/>
    <w:rsid w:val="005A5F3B"/>
    <w:rsid w:val="005B380B"/>
    <w:rsid w:val="005B4402"/>
    <w:rsid w:val="005B49AC"/>
    <w:rsid w:val="005B576A"/>
    <w:rsid w:val="005B7186"/>
    <w:rsid w:val="005B7382"/>
    <w:rsid w:val="005C04AF"/>
    <w:rsid w:val="005C38A3"/>
    <w:rsid w:val="005C611B"/>
    <w:rsid w:val="005C62FD"/>
    <w:rsid w:val="005D151C"/>
    <w:rsid w:val="005D16F5"/>
    <w:rsid w:val="005D265B"/>
    <w:rsid w:val="005D290D"/>
    <w:rsid w:val="005D7317"/>
    <w:rsid w:val="005D76AC"/>
    <w:rsid w:val="005E14CF"/>
    <w:rsid w:val="005E15BC"/>
    <w:rsid w:val="005E170B"/>
    <w:rsid w:val="005E418C"/>
    <w:rsid w:val="005E6B5A"/>
    <w:rsid w:val="005E6F45"/>
    <w:rsid w:val="005E7CBF"/>
    <w:rsid w:val="005F00F4"/>
    <w:rsid w:val="005F1F89"/>
    <w:rsid w:val="005F252D"/>
    <w:rsid w:val="005F2934"/>
    <w:rsid w:val="005F33BF"/>
    <w:rsid w:val="005F40EE"/>
    <w:rsid w:val="005F58F8"/>
    <w:rsid w:val="005F5C0A"/>
    <w:rsid w:val="005F5CD3"/>
    <w:rsid w:val="005F7EDE"/>
    <w:rsid w:val="006021C4"/>
    <w:rsid w:val="00602292"/>
    <w:rsid w:val="00602B10"/>
    <w:rsid w:val="0060463F"/>
    <w:rsid w:val="006055FA"/>
    <w:rsid w:val="00606096"/>
    <w:rsid w:val="006064F7"/>
    <w:rsid w:val="00613100"/>
    <w:rsid w:val="00615463"/>
    <w:rsid w:val="006157B5"/>
    <w:rsid w:val="0062259B"/>
    <w:rsid w:val="00627265"/>
    <w:rsid w:val="00627289"/>
    <w:rsid w:val="0063128D"/>
    <w:rsid w:val="006349AB"/>
    <w:rsid w:val="0063521D"/>
    <w:rsid w:val="00636EF0"/>
    <w:rsid w:val="00640DAE"/>
    <w:rsid w:val="00643F42"/>
    <w:rsid w:val="006440AB"/>
    <w:rsid w:val="00644410"/>
    <w:rsid w:val="0064666C"/>
    <w:rsid w:val="00650019"/>
    <w:rsid w:val="00650F02"/>
    <w:rsid w:val="00651487"/>
    <w:rsid w:val="0065397B"/>
    <w:rsid w:val="00653B42"/>
    <w:rsid w:val="006562F1"/>
    <w:rsid w:val="00656599"/>
    <w:rsid w:val="00664E54"/>
    <w:rsid w:val="006662FB"/>
    <w:rsid w:val="0066691D"/>
    <w:rsid w:val="00667235"/>
    <w:rsid w:val="006672C6"/>
    <w:rsid w:val="00667D53"/>
    <w:rsid w:val="006746D2"/>
    <w:rsid w:val="00674CB1"/>
    <w:rsid w:val="00676A50"/>
    <w:rsid w:val="0068098C"/>
    <w:rsid w:val="00680E9A"/>
    <w:rsid w:val="00683886"/>
    <w:rsid w:val="00683B59"/>
    <w:rsid w:val="006846DC"/>
    <w:rsid w:val="0068630D"/>
    <w:rsid w:val="006873EF"/>
    <w:rsid w:val="00687AB6"/>
    <w:rsid w:val="00690BE1"/>
    <w:rsid w:val="00690DA4"/>
    <w:rsid w:val="00695F68"/>
    <w:rsid w:val="00697150"/>
    <w:rsid w:val="00697550"/>
    <w:rsid w:val="006A0A99"/>
    <w:rsid w:val="006A1BB2"/>
    <w:rsid w:val="006A1DF7"/>
    <w:rsid w:val="006A66E8"/>
    <w:rsid w:val="006A7B67"/>
    <w:rsid w:val="006A7E9C"/>
    <w:rsid w:val="006A7FFD"/>
    <w:rsid w:val="006B3ADA"/>
    <w:rsid w:val="006B3E49"/>
    <w:rsid w:val="006B69D1"/>
    <w:rsid w:val="006B73B7"/>
    <w:rsid w:val="006C052C"/>
    <w:rsid w:val="006C06E8"/>
    <w:rsid w:val="006C2065"/>
    <w:rsid w:val="006C43E6"/>
    <w:rsid w:val="006C4532"/>
    <w:rsid w:val="006C4BA8"/>
    <w:rsid w:val="006C4C2F"/>
    <w:rsid w:val="006C4F8A"/>
    <w:rsid w:val="006C70ED"/>
    <w:rsid w:val="006C78DA"/>
    <w:rsid w:val="006D256E"/>
    <w:rsid w:val="006D2D43"/>
    <w:rsid w:val="006D32B6"/>
    <w:rsid w:val="006D36B4"/>
    <w:rsid w:val="006D4DBF"/>
    <w:rsid w:val="006D5A0F"/>
    <w:rsid w:val="006D5F32"/>
    <w:rsid w:val="006D6D05"/>
    <w:rsid w:val="006E1F06"/>
    <w:rsid w:val="006E3C06"/>
    <w:rsid w:val="006E450F"/>
    <w:rsid w:val="006E663D"/>
    <w:rsid w:val="006F077D"/>
    <w:rsid w:val="006F0A7A"/>
    <w:rsid w:val="006F37E1"/>
    <w:rsid w:val="006F4C8C"/>
    <w:rsid w:val="006F56C6"/>
    <w:rsid w:val="006F6A6B"/>
    <w:rsid w:val="00700211"/>
    <w:rsid w:val="00702C60"/>
    <w:rsid w:val="00704047"/>
    <w:rsid w:val="007040BB"/>
    <w:rsid w:val="00706300"/>
    <w:rsid w:val="00706ADD"/>
    <w:rsid w:val="00706CE4"/>
    <w:rsid w:val="0070750A"/>
    <w:rsid w:val="00711096"/>
    <w:rsid w:val="007141D9"/>
    <w:rsid w:val="00721C82"/>
    <w:rsid w:val="007232BE"/>
    <w:rsid w:val="00726BA8"/>
    <w:rsid w:val="00726D23"/>
    <w:rsid w:val="00731B74"/>
    <w:rsid w:val="007329C7"/>
    <w:rsid w:val="00732A25"/>
    <w:rsid w:val="00732F20"/>
    <w:rsid w:val="007355DA"/>
    <w:rsid w:val="00742516"/>
    <w:rsid w:val="00742C99"/>
    <w:rsid w:val="00743965"/>
    <w:rsid w:val="007439DE"/>
    <w:rsid w:val="007454E5"/>
    <w:rsid w:val="007462BC"/>
    <w:rsid w:val="00746D79"/>
    <w:rsid w:val="00746E5C"/>
    <w:rsid w:val="00747CE1"/>
    <w:rsid w:val="00750F23"/>
    <w:rsid w:val="007525A1"/>
    <w:rsid w:val="007529BB"/>
    <w:rsid w:val="007529CC"/>
    <w:rsid w:val="00752E68"/>
    <w:rsid w:val="00753C3C"/>
    <w:rsid w:val="00754247"/>
    <w:rsid w:val="00762857"/>
    <w:rsid w:val="00765925"/>
    <w:rsid w:val="007667DD"/>
    <w:rsid w:val="00766ECF"/>
    <w:rsid w:val="00770463"/>
    <w:rsid w:val="00771E4B"/>
    <w:rsid w:val="007720D8"/>
    <w:rsid w:val="00772FF8"/>
    <w:rsid w:val="00776D4B"/>
    <w:rsid w:val="00776F2D"/>
    <w:rsid w:val="00777C0B"/>
    <w:rsid w:val="00782B1E"/>
    <w:rsid w:val="00782D68"/>
    <w:rsid w:val="00784178"/>
    <w:rsid w:val="00785645"/>
    <w:rsid w:val="00785CB6"/>
    <w:rsid w:val="0079040E"/>
    <w:rsid w:val="00790F09"/>
    <w:rsid w:val="007911F1"/>
    <w:rsid w:val="007925A7"/>
    <w:rsid w:val="00792C4D"/>
    <w:rsid w:val="007930DF"/>
    <w:rsid w:val="0079466A"/>
    <w:rsid w:val="00795F24"/>
    <w:rsid w:val="00797D17"/>
    <w:rsid w:val="00797DA7"/>
    <w:rsid w:val="007A026B"/>
    <w:rsid w:val="007A40C3"/>
    <w:rsid w:val="007A6830"/>
    <w:rsid w:val="007B1F0E"/>
    <w:rsid w:val="007B2167"/>
    <w:rsid w:val="007B2637"/>
    <w:rsid w:val="007B2853"/>
    <w:rsid w:val="007B2873"/>
    <w:rsid w:val="007B28F2"/>
    <w:rsid w:val="007B3645"/>
    <w:rsid w:val="007B5B61"/>
    <w:rsid w:val="007C1453"/>
    <w:rsid w:val="007C215C"/>
    <w:rsid w:val="007C26CD"/>
    <w:rsid w:val="007C2787"/>
    <w:rsid w:val="007C2EEE"/>
    <w:rsid w:val="007C666F"/>
    <w:rsid w:val="007D0F60"/>
    <w:rsid w:val="007D4E4E"/>
    <w:rsid w:val="007D6475"/>
    <w:rsid w:val="007D7BF8"/>
    <w:rsid w:val="007E3667"/>
    <w:rsid w:val="007E3B68"/>
    <w:rsid w:val="007E5971"/>
    <w:rsid w:val="007F1183"/>
    <w:rsid w:val="007F1F48"/>
    <w:rsid w:val="007F3F6B"/>
    <w:rsid w:val="007F5101"/>
    <w:rsid w:val="007F7C03"/>
    <w:rsid w:val="00804B68"/>
    <w:rsid w:val="00805FC9"/>
    <w:rsid w:val="00807356"/>
    <w:rsid w:val="00807D21"/>
    <w:rsid w:val="00813095"/>
    <w:rsid w:val="0081688A"/>
    <w:rsid w:val="00820A37"/>
    <w:rsid w:val="00824CDB"/>
    <w:rsid w:val="0082509B"/>
    <w:rsid w:val="008266B1"/>
    <w:rsid w:val="00826A5E"/>
    <w:rsid w:val="00827AFC"/>
    <w:rsid w:val="00830256"/>
    <w:rsid w:val="00834541"/>
    <w:rsid w:val="00835E36"/>
    <w:rsid w:val="00836BD7"/>
    <w:rsid w:val="008406B8"/>
    <w:rsid w:val="0084162D"/>
    <w:rsid w:val="00842722"/>
    <w:rsid w:val="008451FB"/>
    <w:rsid w:val="00846ABD"/>
    <w:rsid w:val="00847774"/>
    <w:rsid w:val="00847B1D"/>
    <w:rsid w:val="00850B50"/>
    <w:rsid w:val="008512F9"/>
    <w:rsid w:val="00854775"/>
    <w:rsid w:val="00855036"/>
    <w:rsid w:val="008561F8"/>
    <w:rsid w:val="00860158"/>
    <w:rsid w:val="0086229D"/>
    <w:rsid w:val="00863CFB"/>
    <w:rsid w:val="00864E51"/>
    <w:rsid w:val="00865251"/>
    <w:rsid w:val="0086528A"/>
    <w:rsid w:val="0086599F"/>
    <w:rsid w:val="00866ED1"/>
    <w:rsid w:val="008670C5"/>
    <w:rsid w:val="0087110D"/>
    <w:rsid w:val="00873A85"/>
    <w:rsid w:val="00873AF2"/>
    <w:rsid w:val="00875E0A"/>
    <w:rsid w:val="00882C9A"/>
    <w:rsid w:val="00883D55"/>
    <w:rsid w:val="008850A6"/>
    <w:rsid w:val="00886443"/>
    <w:rsid w:val="0089002B"/>
    <w:rsid w:val="008961CF"/>
    <w:rsid w:val="008A0AAD"/>
    <w:rsid w:val="008A1269"/>
    <w:rsid w:val="008A4BC0"/>
    <w:rsid w:val="008A7746"/>
    <w:rsid w:val="008B2539"/>
    <w:rsid w:val="008B27CC"/>
    <w:rsid w:val="008B29C5"/>
    <w:rsid w:val="008B514B"/>
    <w:rsid w:val="008B5784"/>
    <w:rsid w:val="008B6A83"/>
    <w:rsid w:val="008C2CE0"/>
    <w:rsid w:val="008C3B1B"/>
    <w:rsid w:val="008C4C01"/>
    <w:rsid w:val="008D29FC"/>
    <w:rsid w:val="008D492B"/>
    <w:rsid w:val="008D52E9"/>
    <w:rsid w:val="008D72E4"/>
    <w:rsid w:val="008D7C59"/>
    <w:rsid w:val="008E0C92"/>
    <w:rsid w:val="008E15BE"/>
    <w:rsid w:val="008E4936"/>
    <w:rsid w:val="008E4CEA"/>
    <w:rsid w:val="008E4E1E"/>
    <w:rsid w:val="008E57E2"/>
    <w:rsid w:val="008E63C6"/>
    <w:rsid w:val="008E658F"/>
    <w:rsid w:val="008F0379"/>
    <w:rsid w:val="008F2014"/>
    <w:rsid w:val="008F3EC7"/>
    <w:rsid w:val="008F520C"/>
    <w:rsid w:val="00900950"/>
    <w:rsid w:val="009031FB"/>
    <w:rsid w:val="009037F5"/>
    <w:rsid w:val="00903A24"/>
    <w:rsid w:val="0090544D"/>
    <w:rsid w:val="00906ABA"/>
    <w:rsid w:val="00907524"/>
    <w:rsid w:val="00907622"/>
    <w:rsid w:val="00910731"/>
    <w:rsid w:val="00910FA6"/>
    <w:rsid w:val="0091253E"/>
    <w:rsid w:val="00912CA3"/>
    <w:rsid w:val="0091549D"/>
    <w:rsid w:val="00915E45"/>
    <w:rsid w:val="00920054"/>
    <w:rsid w:val="00920F9C"/>
    <w:rsid w:val="00921019"/>
    <w:rsid w:val="00925839"/>
    <w:rsid w:val="00927FB3"/>
    <w:rsid w:val="009301CD"/>
    <w:rsid w:val="00932401"/>
    <w:rsid w:val="009328D6"/>
    <w:rsid w:val="00932BD1"/>
    <w:rsid w:val="00933EAD"/>
    <w:rsid w:val="00934893"/>
    <w:rsid w:val="00934D69"/>
    <w:rsid w:val="00936E23"/>
    <w:rsid w:val="00944267"/>
    <w:rsid w:val="0094592A"/>
    <w:rsid w:val="00945957"/>
    <w:rsid w:val="0094756C"/>
    <w:rsid w:val="00950AC1"/>
    <w:rsid w:val="009535E7"/>
    <w:rsid w:val="00953AA3"/>
    <w:rsid w:val="00954B69"/>
    <w:rsid w:val="00960F41"/>
    <w:rsid w:val="00963779"/>
    <w:rsid w:val="00963C0C"/>
    <w:rsid w:val="009644B9"/>
    <w:rsid w:val="00965852"/>
    <w:rsid w:val="009676D8"/>
    <w:rsid w:val="00967DE9"/>
    <w:rsid w:val="009700F6"/>
    <w:rsid w:val="00970835"/>
    <w:rsid w:val="0097100E"/>
    <w:rsid w:val="009714C2"/>
    <w:rsid w:val="0097269F"/>
    <w:rsid w:val="00976434"/>
    <w:rsid w:val="009766C4"/>
    <w:rsid w:val="00976CC3"/>
    <w:rsid w:val="00977429"/>
    <w:rsid w:val="00980527"/>
    <w:rsid w:val="009808B4"/>
    <w:rsid w:val="009814F2"/>
    <w:rsid w:val="00981A56"/>
    <w:rsid w:val="00981AC5"/>
    <w:rsid w:val="009842FB"/>
    <w:rsid w:val="00985489"/>
    <w:rsid w:val="00985A31"/>
    <w:rsid w:val="00985D98"/>
    <w:rsid w:val="00985F12"/>
    <w:rsid w:val="00985F5C"/>
    <w:rsid w:val="00991F63"/>
    <w:rsid w:val="00993519"/>
    <w:rsid w:val="00995CD7"/>
    <w:rsid w:val="00996848"/>
    <w:rsid w:val="009A03D0"/>
    <w:rsid w:val="009A079C"/>
    <w:rsid w:val="009A24F8"/>
    <w:rsid w:val="009A3C5C"/>
    <w:rsid w:val="009A53D5"/>
    <w:rsid w:val="009A7169"/>
    <w:rsid w:val="009B2C2C"/>
    <w:rsid w:val="009B5D49"/>
    <w:rsid w:val="009B7923"/>
    <w:rsid w:val="009B7E5D"/>
    <w:rsid w:val="009C0865"/>
    <w:rsid w:val="009C31C3"/>
    <w:rsid w:val="009C4408"/>
    <w:rsid w:val="009C49F6"/>
    <w:rsid w:val="009C683A"/>
    <w:rsid w:val="009C732F"/>
    <w:rsid w:val="009D197C"/>
    <w:rsid w:val="009D2431"/>
    <w:rsid w:val="009D243D"/>
    <w:rsid w:val="009D6DBE"/>
    <w:rsid w:val="009D6FF0"/>
    <w:rsid w:val="009D7A5F"/>
    <w:rsid w:val="009E13C2"/>
    <w:rsid w:val="009E2094"/>
    <w:rsid w:val="009E2F56"/>
    <w:rsid w:val="009E3249"/>
    <w:rsid w:val="009E3AD7"/>
    <w:rsid w:val="009E4B5A"/>
    <w:rsid w:val="009E70CF"/>
    <w:rsid w:val="009F42B0"/>
    <w:rsid w:val="00A023F2"/>
    <w:rsid w:val="00A02448"/>
    <w:rsid w:val="00A029F0"/>
    <w:rsid w:val="00A03CA7"/>
    <w:rsid w:val="00A042ED"/>
    <w:rsid w:val="00A05598"/>
    <w:rsid w:val="00A05C43"/>
    <w:rsid w:val="00A07BB3"/>
    <w:rsid w:val="00A14002"/>
    <w:rsid w:val="00A145B0"/>
    <w:rsid w:val="00A15ED8"/>
    <w:rsid w:val="00A17D01"/>
    <w:rsid w:val="00A219F8"/>
    <w:rsid w:val="00A21EC8"/>
    <w:rsid w:val="00A21F6B"/>
    <w:rsid w:val="00A2247F"/>
    <w:rsid w:val="00A232AB"/>
    <w:rsid w:val="00A267F8"/>
    <w:rsid w:val="00A26D35"/>
    <w:rsid w:val="00A26D4D"/>
    <w:rsid w:val="00A31B88"/>
    <w:rsid w:val="00A31C43"/>
    <w:rsid w:val="00A31CA5"/>
    <w:rsid w:val="00A3247C"/>
    <w:rsid w:val="00A32A23"/>
    <w:rsid w:val="00A34C27"/>
    <w:rsid w:val="00A35475"/>
    <w:rsid w:val="00A3604D"/>
    <w:rsid w:val="00A36529"/>
    <w:rsid w:val="00A37A9B"/>
    <w:rsid w:val="00A40E88"/>
    <w:rsid w:val="00A45A1D"/>
    <w:rsid w:val="00A46CFF"/>
    <w:rsid w:val="00A471EB"/>
    <w:rsid w:val="00A478A5"/>
    <w:rsid w:val="00A47FF9"/>
    <w:rsid w:val="00A50337"/>
    <w:rsid w:val="00A5051A"/>
    <w:rsid w:val="00A512E7"/>
    <w:rsid w:val="00A51430"/>
    <w:rsid w:val="00A55358"/>
    <w:rsid w:val="00A5625B"/>
    <w:rsid w:val="00A60B87"/>
    <w:rsid w:val="00A61610"/>
    <w:rsid w:val="00A638BD"/>
    <w:rsid w:val="00A64735"/>
    <w:rsid w:val="00A671F8"/>
    <w:rsid w:val="00A70693"/>
    <w:rsid w:val="00A74E67"/>
    <w:rsid w:val="00A7678C"/>
    <w:rsid w:val="00A811AE"/>
    <w:rsid w:val="00A81D8B"/>
    <w:rsid w:val="00A83C1B"/>
    <w:rsid w:val="00A842F6"/>
    <w:rsid w:val="00A851D8"/>
    <w:rsid w:val="00A8644E"/>
    <w:rsid w:val="00A86C73"/>
    <w:rsid w:val="00A872B3"/>
    <w:rsid w:val="00A87A47"/>
    <w:rsid w:val="00A9166A"/>
    <w:rsid w:val="00A91DF8"/>
    <w:rsid w:val="00A9457D"/>
    <w:rsid w:val="00A952B5"/>
    <w:rsid w:val="00A96CF4"/>
    <w:rsid w:val="00A97689"/>
    <w:rsid w:val="00AA04BE"/>
    <w:rsid w:val="00AA2C89"/>
    <w:rsid w:val="00AA39D4"/>
    <w:rsid w:val="00AA4D19"/>
    <w:rsid w:val="00AA5D3B"/>
    <w:rsid w:val="00AA5FAC"/>
    <w:rsid w:val="00AA7CE1"/>
    <w:rsid w:val="00AB1C0B"/>
    <w:rsid w:val="00AB2881"/>
    <w:rsid w:val="00AB4C66"/>
    <w:rsid w:val="00AB52CD"/>
    <w:rsid w:val="00AB7A77"/>
    <w:rsid w:val="00AC029A"/>
    <w:rsid w:val="00AC1829"/>
    <w:rsid w:val="00AC7B92"/>
    <w:rsid w:val="00AD0439"/>
    <w:rsid w:val="00AD2BDC"/>
    <w:rsid w:val="00AD37A4"/>
    <w:rsid w:val="00AD3CC4"/>
    <w:rsid w:val="00AE271B"/>
    <w:rsid w:val="00AE2B7C"/>
    <w:rsid w:val="00AE3A1D"/>
    <w:rsid w:val="00AE6848"/>
    <w:rsid w:val="00AE6995"/>
    <w:rsid w:val="00AF0A26"/>
    <w:rsid w:val="00AF1601"/>
    <w:rsid w:val="00AF241E"/>
    <w:rsid w:val="00AF6FC3"/>
    <w:rsid w:val="00B02768"/>
    <w:rsid w:val="00B028DA"/>
    <w:rsid w:val="00B03261"/>
    <w:rsid w:val="00B041B1"/>
    <w:rsid w:val="00B05A22"/>
    <w:rsid w:val="00B06AC4"/>
    <w:rsid w:val="00B12B83"/>
    <w:rsid w:val="00B1397D"/>
    <w:rsid w:val="00B13B4A"/>
    <w:rsid w:val="00B1463D"/>
    <w:rsid w:val="00B2013B"/>
    <w:rsid w:val="00B2082F"/>
    <w:rsid w:val="00B20A45"/>
    <w:rsid w:val="00B23A20"/>
    <w:rsid w:val="00B24208"/>
    <w:rsid w:val="00B253BC"/>
    <w:rsid w:val="00B31561"/>
    <w:rsid w:val="00B3197D"/>
    <w:rsid w:val="00B37960"/>
    <w:rsid w:val="00B40648"/>
    <w:rsid w:val="00B4300E"/>
    <w:rsid w:val="00B46216"/>
    <w:rsid w:val="00B47055"/>
    <w:rsid w:val="00B51D50"/>
    <w:rsid w:val="00B52F80"/>
    <w:rsid w:val="00B53884"/>
    <w:rsid w:val="00B54094"/>
    <w:rsid w:val="00B5421C"/>
    <w:rsid w:val="00B55A05"/>
    <w:rsid w:val="00B6124A"/>
    <w:rsid w:val="00B623CA"/>
    <w:rsid w:val="00B630DB"/>
    <w:rsid w:val="00B639C7"/>
    <w:rsid w:val="00B726C5"/>
    <w:rsid w:val="00B72F69"/>
    <w:rsid w:val="00B732C7"/>
    <w:rsid w:val="00B77E49"/>
    <w:rsid w:val="00B8193F"/>
    <w:rsid w:val="00B8274F"/>
    <w:rsid w:val="00B829E3"/>
    <w:rsid w:val="00B86BDA"/>
    <w:rsid w:val="00B947D3"/>
    <w:rsid w:val="00B96C79"/>
    <w:rsid w:val="00BA085D"/>
    <w:rsid w:val="00BA3B62"/>
    <w:rsid w:val="00BA55F0"/>
    <w:rsid w:val="00BA6075"/>
    <w:rsid w:val="00BA7DC1"/>
    <w:rsid w:val="00BB27B4"/>
    <w:rsid w:val="00BB4049"/>
    <w:rsid w:val="00BB554F"/>
    <w:rsid w:val="00BC2450"/>
    <w:rsid w:val="00BC4E72"/>
    <w:rsid w:val="00BC537D"/>
    <w:rsid w:val="00BC76BA"/>
    <w:rsid w:val="00BD28DE"/>
    <w:rsid w:val="00BD4C44"/>
    <w:rsid w:val="00BE005A"/>
    <w:rsid w:val="00BE0E28"/>
    <w:rsid w:val="00BE4911"/>
    <w:rsid w:val="00BE5137"/>
    <w:rsid w:val="00BE6575"/>
    <w:rsid w:val="00BE799F"/>
    <w:rsid w:val="00BE7D53"/>
    <w:rsid w:val="00BF15BC"/>
    <w:rsid w:val="00BF270C"/>
    <w:rsid w:val="00BF378D"/>
    <w:rsid w:val="00BF419C"/>
    <w:rsid w:val="00BF78CF"/>
    <w:rsid w:val="00C00946"/>
    <w:rsid w:val="00C01C06"/>
    <w:rsid w:val="00C01D9E"/>
    <w:rsid w:val="00C06D8A"/>
    <w:rsid w:val="00C0788B"/>
    <w:rsid w:val="00C10392"/>
    <w:rsid w:val="00C200C5"/>
    <w:rsid w:val="00C20577"/>
    <w:rsid w:val="00C2113A"/>
    <w:rsid w:val="00C22200"/>
    <w:rsid w:val="00C23BD4"/>
    <w:rsid w:val="00C27B93"/>
    <w:rsid w:val="00C31F9E"/>
    <w:rsid w:val="00C3545A"/>
    <w:rsid w:val="00C3698F"/>
    <w:rsid w:val="00C36AF7"/>
    <w:rsid w:val="00C440FA"/>
    <w:rsid w:val="00C448A8"/>
    <w:rsid w:val="00C44926"/>
    <w:rsid w:val="00C45F54"/>
    <w:rsid w:val="00C464E1"/>
    <w:rsid w:val="00C472B5"/>
    <w:rsid w:val="00C50C5E"/>
    <w:rsid w:val="00C51F11"/>
    <w:rsid w:val="00C51FA5"/>
    <w:rsid w:val="00C56629"/>
    <w:rsid w:val="00C570B2"/>
    <w:rsid w:val="00C57865"/>
    <w:rsid w:val="00C578BC"/>
    <w:rsid w:val="00C6056C"/>
    <w:rsid w:val="00C6076B"/>
    <w:rsid w:val="00C60FC6"/>
    <w:rsid w:val="00C62AA7"/>
    <w:rsid w:val="00C63620"/>
    <w:rsid w:val="00C64266"/>
    <w:rsid w:val="00C70833"/>
    <w:rsid w:val="00C7254C"/>
    <w:rsid w:val="00C73E8A"/>
    <w:rsid w:val="00C74DAC"/>
    <w:rsid w:val="00C75B7A"/>
    <w:rsid w:val="00C75C7B"/>
    <w:rsid w:val="00C81DDA"/>
    <w:rsid w:val="00C860E5"/>
    <w:rsid w:val="00C86909"/>
    <w:rsid w:val="00C93CF4"/>
    <w:rsid w:val="00C9432D"/>
    <w:rsid w:val="00C95092"/>
    <w:rsid w:val="00C956D7"/>
    <w:rsid w:val="00CA00D5"/>
    <w:rsid w:val="00CA08D8"/>
    <w:rsid w:val="00CA179E"/>
    <w:rsid w:val="00CA379A"/>
    <w:rsid w:val="00CB02CF"/>
    <w:rsid w:val="00CB0786"/>
    <w:rsid w:val="00CB0DD7"/>
    <w:rsid w:val="00CB1514"/>
    <w:rsid w:val="00CB4B13"/>
    <w:rsid w:val="00CB5432"/>
    <w:rsid w:val="00CB5D21"/>
    <w:rsid w:val="00CB7F87"/>
    <w:rsid w:val="00CC0607"/>
    <w:rsid w:val="00CC2289"/>
    <w:rsid w:val="00CC3142"/>
    <w:rsid w:val="00CC32E8"/>
    <w:rsid w:val="00CC337E"/>
    <w:rsid w:val="00CC69A6"/>
    <w:rsid w:val="00CD0353"/>
    <w:rsid w:val="00CD0891"/>
    <w:rsid w:val="00CD091D"/>
    <w:rsid w:val="00CD1A0C"/>
    <w:rsid w:val="00CD1B43"/>
    <w:rsid w:val="00CD253E"/>
    <w:rsid w:val="00CD4AAE"/>
    <w:rsid w:val="00CD6E48"/>
    <w:rsid w:val="00CD6EC7"/>
    <w:rsid w:val="00CE133B"/>
    <w:rsid w:val="00CE2A03"/>
    <w:rsid w:val="00CE6DF8"/>
    <w:rsid w:val="00CF0616"/>
    <w:rsid w:val="00CF1ED5"/>
    <w:rsid w:val="00CF2C65"/>
    <w:rsid w:val="00CF4381"/>
    <w:rsid w:val="00CF487B"/>
    <w:rsid w:val="00CF614A"/>
    <w:rsid w:val="00CF6A5B"/>
    <w:rsid w:val="00CF7653"/>
    <w:rsid w:val="00D001BE"/>
    <w:rsid w:val="00D02401"/>
    <w:rsid w:val="00D03BB3"/>
    <w:rsid w:val="00D03BED"/>
    <w:rsid w:val="00D054FF"/>
    <w:rsid w:val="00D05FB2"/>
    <w:rsid w:val="00D06A60"/>
    <w:rsid w:val="00D073FC"/>
    <w:rsid w:val="00D07A06"/>
    <w:rsid w:val="00D10666"/>
    <w:rsid w:val="00D114E3"/>
    <w:rsid w:val="00D11BDD"/>
    <w:rsid w:val="00D160EA"/>
    <w:rsid w:val="00D255B0"/>
    <w:rsid w:val="00D26838"/>
    <w:rsid w:val="00D32958"/>
    <w:rsid w:val="00D33983"/>
    <w:rsid w:val="00D33ACB"/>
    <w:rsid w:val="00D35C7B"/>
    <w:rsid w:val="00D43A3D"/>
    <w:rsid w:val="00D447C3"/>
    <w:rsid w:val="00D451D0"/>
    <w:rsid w:val="00D46173"/>
    <w:rsid w:val="00D46E9F"/>
    <w:rsid w:val="00D51182"/>
    <w:rsid w:val="00D52303"/>
    <w:rsid w:val="00D52977"/>
    <w:rsid w:val="00D52999"/>
    <w:rsid w:val="00D542BC"/>
    <w:rsid w:val="00D5466B"/>
    <w:rsid w:val="00D557FB"/>
    <w:rsid w:val="00D61A27"/>
    <w:rsid w:val="00D62022"/>
    <w:rsid w:val="00D6517F"/>
    <w:rsid w:val="00D65791"/>
    <w:rsid w:val="00D65BF2"/>
    <w:rsid w:val="00D678D8"/>
    <w:rsid w:val="00D70284"/>
    <w:rsid w:val="00D71103"/>
    <w:rsid w:val="00D776C9"/>
    <w:rsid w:val="00D77A55"/>
    <w:rsid w:val="00D82BF8"/>
    <w:rsid w:val="00D853BE"/>
    <w:rsid w:val="00D91AF7"/>
    <w:rsid w:val="00D91ED1"/>
    <w:rsid w:val="00D925A9"/>
    <w:rsid w:val="00D96FAA"/>
    <w:rsid w:val="00D976D7"/>
    <w:rsid w:val="00DA0B6A"/>
    <w:rsid w:val="00DA137D"/>
    <w:rsid w:val="00DA2A89"/>
    <w:rsid w:val="00DA57E7"/>
    <w:rsid w:val="00DA5C98"/>
    <w:rsid w:val="00DA7C62"/>
    <w:rsid w:val="00DB06B5"/>
    <w:rsid w:val="00DB0CFD"/>
    <w:rsid w:val="00DB1E03"/>
    <w:rsid w:val="00DB2C18"/>
    <w:rsid w:val="00DB325A"/>
    <w:rsid w:val="00DB61CC"/>
    <w:rsid w:val="00DB66F3"/>
    <w:rsid w:val="00DC23FE"/>
    <w:rsid w:val="00DC57F9"/>
    <w:rsid w:val="00DC6506"/>
    <w:rsid w:val="00DD1C95"/>
    <w:rsid w:val="00DD3A41"/>
    <w:rsid w:val="00DD3ED2"/>
    <w:rsid w:val="00DD40F3"/>
    <w:rsid w:val="00DD43DB"/>
    <w:rsid w:val="00DD530C"/>
    <w:rsid w:val="00DD5B99"/>
    <w:rsid w:val="00DD6459"/>
    <w:rsid w:val="00DE198C"/>
    <w:rsid w:val="00DE23B2"/>
    <w:rsid w:val="00DE377C"/>
    <w:rsid w:val="00DE5DDD"/>
    <w:rsid w:val="00DF1EF5"/>
    <w:rsid w:val="00DF23A6"/>
    <w:rsid w:val="00DF3EA1"/>
    <w:rsid w:val="00E00695"/>
    <w:rsid w:val="00E00794"/>
    <w:rsid w:val="00E01B45"/>
    <w:rsid w:val="00E02229"/>
    <w:rsid w:val="00E057EA"/>
    <w:rsid w:val="00E05C19"/>
    <w:rsid w:val="00E05FF6"/>
    <w:rsid w:val="00E0704C"/>
    <w:rsid w:val="00E0758C"/>
    <w:rsid w:val="00E07A92"/>
    <w:rsid w:val="00E1377D"/>
    <w:rsid w:val="00E14450"/>
    <w:rsid w:val="00E15661"/>
    <w:rsid w:val="00E15C9A"/>
    <w:rsid w:val="00E20C87"/>
    <w:rsid w:val="00E2112B"/>
    <w:rsid w:val="00E211F1"/>
    <w:rsid w:val="00E22210"/>
    <w:rsid w:val="00E2231F"/>
    <w:rsid w:val="00E23FC0"/>
    <w:rsid w:val="00E25377"/>
    <w:rsid w:val="00E26302"/>
    <w:rsid w:val="00E26657"/>
    <w:rsid w:val="00E274FB"/>
    <w:rsid w:val="00E27E9E"/>
    <w:rsid w:val="00E34145"/>
    <w:rsid w:val="00E3538F"/>
    <w:rsid w:val="00E35F0A"/>
    <w:rsid w:val="00E36B98"/>
    <w:rsid w:val="00E42AB1"/>
    <w:rsid w:val="00E42AD0"/>
    <w:rsid w:val="00E444DF"/>
    <w:rsid w:val="00E44ACC"/>
    <w:rsid w:val="00E44B86"/>
    <w:rsid w:val="00E44FB4"/>
    <w:rsid w:val="00E45AFF"/>
    <w:rsid w:val="00E46CE8"/>
    <w:rsid w:val="00E47743"/>
    <w:rsid w:val="00E55629"/>
    <w:rsid w:val="00E56E4A"/>
    <w:rsid w:val="00E57609"/>
    <w:rsid w:val="00E57776"/>
    <w:rsid w:val="00E6069B"/>
    <w:rsid w:val="00E608D2"/>
    <w:rsid w:val="00E6381A"/>
    <w:rsid w:val="00E6392D"/>
    <w:rsid w:val="00E643AA"/>
    <w:rsid w:val="00E649A8"/>
    <w:rsid w:val="00E64C1A"/>
    <w:rsid w:val="00E65935"/>
    <w:rsid w:val="00E65990"/>
    <w:rsid w:val="00E6649A"/>
    <w:rsid w:val="00E6751A"/>
    <w:rsid w:val="00E712EE"/>
    <w:rsid w:val="00E72857"/>
    <w:rsid w:val="00E731BE"/>
    <w:rsid w:val="00E75B89"/>
    <w:rsid w:val="00E76564"/>
    <w:rsid w:val="00E76F4D"/>
    <w:rsid w:val="00E77A20"/>
    <w:rsid w:val="00E80CF0"/>
    <w:rsid w:val="00E83055"/>
    <w:rsid w:val="00E8370D"/>
    <w:rsid w:val="00E83C65"/>
    <w:rsid w:val="00E84DF1"/>
    <w:rsid w:val="00E86975"/>
    <w:rsid w:val="00E91CB9"/>
    <w:rsid w:val="00E93391"/>
    <w:rsid w:val="00E94732"/>
    <w:rsid w:val="00E9482C"/>
    <w:rsid w:val="00E974C4"/>
    <w:rsid w:val="00E97619"/>
    <w:rsid w:val="00E976B8"/>
    <w:rsid w:val="00E97D44"/>
    <w:rsid w:val="00EA006B"/>
    <w:rsid w:val="00EA0F21"/>
    <w:rsid w:val="00EA138B"/>
    <w:rsid w:val="00EA1458"/>
    <w:rsid w:val="00EA2B79"/>
    <w:rsid w:val="00EA3642"/>
    <w:rsid w:val="00EA40B2"/>
    <w:rsid w:val="00EA695A"/>
    <w:rsid w:val="00EA6E50"/>
    <w:rsid w:val="00EB1EDA"/>
    <w:rsid w:val="00EB2AA9"/>
    <w:rsid w:val="00EB4067"/>
    <w:rsid w:val="00EB4F2B"/>
    <w:rsid w:val="00EB6DF6"/>
    <w:rsid w:val="00EB7949"/>
    <w:rsid w:val="00EC293C"/>
    <w:rsid w:val="00EC2C04"/>
    <w:rsid w:val="00EC2DCF"/>
    <w:rsid w:val="00EC376E"/>
    <w:rsid w:val="00EC60B2"/>
    <w:rsid w:val="00ED25CA"/>
    <w:rsid w:val="00ED5AFC"/>
    <w:rsid w:val="00ED6F51"/>
    <w:rsid w:val="00ED72D0"/>
    <w:rsid w:val="00EE116C"/>
    <w:rsid w:val="00EE16F5"/>
    <w:rsid w:val="00EE2101"/>
    <w:rsid w:val="00EE2E83"/>
    <w:rsid w:val="00EE670C"/>
    <w:rsid w:val="00EF038F"/>
    <w:rsid w:val="00EF13B5"/>
    <w:rsid w:val="00EF3438"/>
    <w:rsid w:val="00EF5B19"/>
    <w:rsid w:val="00EF5BA4"/>
    <w:rsid w:val="00EF6484"/>
    <w:rsid w:val="00EF768C"/>
    <w:rsid w:val="00F0003A"/>
    <w:rsid w:val="00F00701"/>
    <w:rsid w:val="00F01A93"/>
    <w:rsid w:val="00F0278D"/>
    <w:rsid w:val="00F0517F"/>
    <w:rsid w:val="00F06A85"/>
    <w:rsid w:val="00F07D36"/>
    <w:rsid w:val="00F135FA"/>
    <w:rsid w:val="00F164DF"/>
    <w:rsid w:val="00F17E9C"/>
    <w:rsid w:val="00F231D7"/>
    <w:rsid w:val="00F2613D"/>
    <w:rsid w:val="00F266AF"/>
    <w:rsid w:val="00F3109E"/>
    <w:rsid w:val="00F36014"/>
    <w:rsid w:val="00F36346"/>
    <w:rsid w:val="00F365EE"/>
    <w:rsid w:val="00F371D9"/>
    <w:rsid w:val="00F4009B"/>
    <w:rsid w:val="00F42F8F"/>
    <w:rsid w:val="00F44BF4"/>
    <w:rsid w:val="00F45043"/>
    <w:rsid w:val="00F45E87"/>
    <w:rsid w:val="00F474F4"/>
    <w:rsid w:val="00F47CF8"/>
    <w:rsid w:val="00F47F64"/>
    <w:rsid w:val="00F52BAC"/>
    <w:rsid w:val="00F56FA6"/>
    <w:rsid w:val="00F62FC5"/>
    <w:rsid w:val="00F6459E"/>
    <w:rsid w:val="00F679FD"/>
    <w:rsid w:val="00F67E88"/>
    <w:rsid w:val="00F71C15"/>
    <w:rsid w:val="00F772FE"/>
    <w:rsid w:val="00F77F4C"/>
    <w:rsid w:val="00F77FB5"/>
    <w:rsid w:val="00F80757"/>
    <w:rsid w:val="00F83726"/>
    <w:rsid w:val="00F83E52"/>
    <w:rsid w:val="00F874CA"/>
    <w:rsid w:val="00F909F4"/>
    <w:rsid w:val="00F93F8B"/>
    <w:rsid w:val="00F947CA"/>
    <w:rsid w:val="00F960A0"/>
    <w:rsid w:val="00F97C52"/>
    <w:rsid w:val="00FA3012"/>
    <w:rsid w:val="00FA35E9"/>
    <w:rsid w:val="00FA365A"/>
    <w:rsid w:val="00FA5E41"/>
    <w:rsid w:val="00FA5E86"/>
    <w:rsid w:val="00FB283D"/>
    <w:rsid w:val="00FB3710"/>
    <w:rsid w:val="00FB47B0"/>
    <w:rsid w:val="00FB49CA"/>
    <w:rsid w:val="00FB4DDA"/>
    <w:rsid w:val="00FB7997"/>
    <w:rsid w:val="00FC12BB"/>
    <w:rsid w:val="00FC14C2"/>
    <w:rsid w:val="00FC2492"/>
    <w:rsid w:val="00FC3369"/>
    <w:rsid w:val="00FC34B6"/>
    <w:rsid w:val="00FC4FE7"/>
    <w:rsid w:val="00FD00C3"/>
    <w:rsid w:val="00FD0DC2"/>
    <w:rsid w:val="00FD3CF3"/>
    <w:rsid w:val="00FD4F8D"/>
    <w:rsid w:val="00FD5A2B"/>
    <w:rsid w:val="00FD6987"/>
    <w:rsid w:val="00FD75C0"/>
    <w:rsid w:val="00FE00AC"/>
    <w:rsid w:val="00FE0672"/>
    <w:rsid w:val="00FE2DD9"/>
    <w:rsid w:val="00FE41E7"/>
    <w:rsid w:val="00FE4FD0"/>
    <w:rsid w:val="00FE548C"/>
    <w:rsid w:val="00FF0454"/>
    <w:rsid w:val="00FF320A"/>
    <w:rsid w:val="00FF3B87"/>
    <w:rsid w:val="00FF535A"/>
    <w:rsid w:val="00FF556D"/>
    <w:rsid w:val="00FF69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37596"/>
  <w15:chartTrackingRefBased/>
  <w15:docId w15:val="{93718AA1-4C47-40FE-93F9-A75BD932D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A01DF"/>
  </w:style>
  <w:style w:type="paragraph" w:styleId="Nagwek1">
    <w:name w:val="heading 1"/>
    <w:basedOn w:val="Normalny"/>
    <w:next w:val="Normalny"/>
    <w:link w:val="Nagwek1Znak"/>
    <w:uiPriority w:val="9"/>
    <w:qFormat/>
    <w:rsid w:val="00B726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3143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8512F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F83E5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
    <w:basedOn w:val="Normalny"/>
    <w:link w:val="AkapitzlistZnak"/>
    <w:uiPriority w:val="34"/>
    <w:qFormat/>
    <w:rsid w:val="00003B77"/>
    <w:pPr>
      <w:ind w:left="720"/>
      <w:contextualSpacing/>
    </w:pPr>
  </w:style>
  <w:style w:type="table" w:styleId="Tabela-Siatka">
    <w:name w:val="Table Grid"/>
    <w:basedOn w:val="Standardowy"/>
    <w:uiPriority w:val="39"/>
    <w:rsid w:val="00003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06142E"/>
    <w:rPr>
      <w:sz w:val="16"/>
      <w:szCs w:val="16"/>
    </w:rPr>
  </w:style>
  <w:style w:type="paragraph" w:styleId="Tekstkomentarza">
    <w:name w:val="annotation text"/>
    <w:basedOn w:val="Normalny"/>
    <w:link w:val="TekstkomentarzaZnak"/>
    <w:uiPriority w:val="99"/>
    <w:semiHidden/>
    <w:unhideWhenUsed/>
    <w:rsid w:val="0006142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6142E"/>
    <w:rPr>
      <w:sz w:val="20"/>
      <w:szCs w:val="20"/>
    </w:rPr>
  </w:style>
  <w:style w:type="paragraph" w:styleId="Tematkomentarza">
    <w:name w:val="annotation subject"/>
    <w:basedOn w:val="Tekstkomentarza"/>
    <w:next w:val="Tekstkomentarza"/>
    <w:link w:val="TematkomentarzaZnak"/>
    <w:uiPriority w:val="99"/>
    <w:semiHidden/>
    <w:unhideWhenUsed/>
    <w:rsid w:val="0006142E"/>
    <w:rPr>
      <w:b/>
      <w:bCs/>
    </w:rPr>
  </w:style>
  <w:style w:type="character" w:customStyle="1" w:styleId="TematkomentarzaZnak">
    <w:name w:val="Temat komentarza Znak"/>
    <w:basedOn w:val="TekstkomentarzaZnak"/>
    <w:link w:val="Tematkomentarza"/>
    <w:uiPriority w:val="99"/>
    <w:semiHidden/>
    <w:rsid w:val="0006142E"/>
    <w:rPr>
      <w:b/>
      <w:bCs/>
      <w:sz w:val="20"/>
      <w:szCs w:val="20"/>
    </w:rPr>
  </w:style>
  <w:style w:type="paragraph" w:styleId="Tekstdymka">
    <w:name w:val="Balloon Text"/>
    <w:basedOn w:val="Normalny"/>
    <w:link w:val="TekstdymkaZnak"/>
    <w:uiPriority w:val="99"/>
    <w:semiHidden/>
    <w:unhideWhenUsed/>
    <w:rsid w:val="0006142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6142E"/>
    <w:rPr>
      <w:rFonts w:ascii="Segoe UI" w:hAnsi="Segoe UI" w:cs="Segoe UI"/>
      <w:sz w:val="18"/>
      <w:szCs w:val="18"/>
    </w:rPr>
  </w:style>
  <w:style w:type="paragraph" w:styleId="HTML-wstpniesformatowany">
    <w:name w:val="HTML Preformatted"/>
    <w:basedOn w:val="Normalny"/>
    <w:link w:val="HTML-wstpniesformatowanyZnak"/>
    <w:uiPriority w:val="99"/>
    <w:unhideWhenUsed/>
    <w:rsid w:val="00403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40332A"/>
    <w:rPr>
      <w:rFonts w:ascii="Courier New" w:eastAsia="Times New Roman" w:hAnsi="Courier New" w:cs="Courier New"/>
      <w:sz w:val="20"/>
      <w:szCs w:val="20"/>
      <w:lang w:eastAsia="pl-PL"/>
    </w:rPr>
  </w:style>
  <w:style w:type="paragraph" w:styleId="Tekstprzypisudolnego">
    <w:name w:val="footnote text"/>
    <w:basedOn w:val="Normalny"/>
    <w:link w:val="TekstprzypisudolnegoZnak"/>
    <w:uiPriority w:val="99"/>
    <w:semiHidden/>
    <w:unhideWhenUsed/>
    <w:rsid w:val="00FC4FE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C4FE7"/>
    <w:rPr>
      <w:sz w:val="20"/>
      <w:szCs w:val="20"/>
    </w:rPr>
  </w:style>
  <w:style w:type="character" w:styleId="Odwoanieprzypisudolnego">
    <w:name w:val="footnote reference"/>
    <w:basedOn w:val="Domylnaczcionkaakapitu"/>
    <w:uiPriority w:val="99"/>
    <w:semiHidden/>
    <w:unhideWhenUsed/>
    <w:rsid w:val="00FC4FE7"/>
    <w:rPr>
      <w:vertAlign w:val="superscript"/>
    </w:rPr>
  </w:style>
  <w:style w:type="paragraph" w:styleId="Nagwek">
    <w:name w:val="header"/>
    <w:basedOn w:val="Normalny"/>
    <w:link w:val="NagwekZnak"/>
    <w:uiPriority w:val="99"/>
    <w:unhideWhenUsed/>
    <w:rsid w:val="00695F6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5F68"/>
  </w:style>
  <w:style w:type="paragraph" w:styleId="Stopka">
    <w:name w:val="footer"/>
    <w:basedOn w:val="Normalny"/>
    <w:link w:val="StopkaZnak"/>
    <w:uiPriority w:val="99"/>
    <w:unhideWhenUsed/>
    <w:rsid w:val="00695F6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5F68"/>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F00701"/>
  </w:style>
  <w:style w:type="paragraph" w:customStyle="1" w:styleId="Default">
    <w:name w:val="Default"/>
    <w:rsid w:val="005E14C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2Znak">
    <w:name w:val="Nagłówek 2 Znak"/>
    <w:basedOn w:val="Domylnaczcionkaakapitu"/>
    <w:link w:val="Nagwek2"/>
    <w:uiPriority w:val="9"/>
    <w:rsid w:val="003143E4"/>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8512F9"/>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rsid w:val="00F83E52"/>
    <w:rPr>
      <w:rFonts w:asciiTheme="majorHAnsi" w:eastAsiaTheme="majorEastAsia" w:hAnsiTheme="majorHAnsi" w:cstheme="majorBidi"/>
      <w:i/>
      <w:iCs/>
      <w:color w:val="2F5496" w:themeColor="accent1" w:themeShade="BF"/>
    </w:rPr>
  </w:style>
  <w:style w:type="character" w:customStyle="1" w:styleId="Nagwek1Znak">
    <w:name w:val="Nagłówek 1 Znak"/>
    <w:basedOn w:val="Domylnaczcionkaakapitu"/>
    <w:link w:val="Nagwek1"/>
    <w:uiPriority w:val="9"/>
    <w:rsid w:val="00B726C5"/>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2101"/>
    <w:pPr>
      <w:outlineLvl w:val="9"/>
    </w:pPr>
    <w:rPr>
      <w:lang w:eastAsia="pl-PL"/>
    </w:rPr>
  </w:style>
  <w:style w:type="paragraph" w:styleId="Spistreci1">
    <w:name w:val="toc 1"/>
    <w:basedOn w:val="Normalny"/>
    <w:next w:val="Normalny"/>
    <w:autoRedefine/>
    <w:uiPriority w:val="39"/>
    <w:unhideWhenUsed/>
    <w:rsid w:val="00EE2101"/>
    <w:pPr>
      <w:spacing w:after="100"/>
    </w:pPr>
  </w:style>
  <w:style w:type="paragraph" w:styleId="Spistreci2">
    <w:name w:val="toc 2"/>
    <w:basedOn w:val="Normalny"/>
    <w:next w:val="Normalny"/>
    <w:autoRedefine/>
    <w:uiPriority w:val="39"/>
    <w:unhideWhenUsed/>
    <w:rsid w:val="00EE2101"/>
    <w:pPr>
      <w:spacing w:after="100"/>
      <w:ind w:left="220"/>
    </w:pPr>
  </w:style>
  <w:style w:type="paragraph" w:styleId="Spistreci3">
    <w:name w:val="toc 3"/>
    <w:basedOn w:val="Normalny"/>
    <w:next w:val="Normalny"/>
    <w:autoRedefine/>
    <w:uiPriority w:val="39"/>
    <w:unhideWhenUsed/>
    <w:rsid w:val="00EE2101"/>
    <w:pPr>
      <w:spacing w:after="100"/>
      <w:ind w:left="440"/>
    </w:pPr>
  </w:style>
  <w:style w:type="character" w:styleId="Hipercze">
    <w:name w:val="Hyperlink"/>
    <w:basedOn w:val="Domylnaczcionkaakapitu"/>
    <w:uiPriority w:val="99"/>
    <w:unhideWhenUsed/>
    <w:rsid w:val="00EE2101"/>
    <w:rPr>
      <w:color w:val="0563C1" w:themeColor="hyperlink"/>
      <w:u w:val="single"/>
    </w:rPr>
  </w:style>
  <w:style w:type="table" w:customStyle="1" w:styleId="Tabela-Siatka1">
    <w:name w:val="Tabela - Siatka1"/>
    <w:basedOn w:val="Standardowy"/>
    <w:next w:val="Tabela-Siatka"/>
    <w:uiPriority w:val="39"/>
    <w:rsid w:val="00033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201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511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915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732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B96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E2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947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D46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4F5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7B2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816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39"/>
    <w:rsid w:val="006F4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5068A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068A6"/>
    <w:rPr>
      <w:sz w:val="20"/>
      <w:szCs w:val="20"/>
    </w:rPr>
  </w:style>
  <w:style w:type="character" w:styleId="Odwoanieprzypisukocowego">
    <w:name w:val="endnote reference"/>
    <w:basedOn w:val="Domylnaczcionkaakapitu"/>
    <w:uiPriority w:val="99"/>
    <w:semiHidden/>
    <w:unhideWhenUsed/>
    <w:rsid w:val="005068A6"/>
    <w:rPr>
      <w:vertAlign w:val="superscript"/>
    </w:rPr>
  </w:style>
  <w:style w:type="character" w:customStyle="1" w:styleId="Nierozpoznanawzmianka1">
    <w:name w:val="Nierozpoznana wzmianka1"/>
    <w:basedOn w:val="Domylnaczcionkaakapitu"/>
    <w:uiPriority w:val="99"/>
    <w:semiHidden/>
    <w:unhideWhenUsed/>
    <w:rsid w:val="00AF16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0528">
      <w:bodyDiv w:val="1"/>
      <w:marLeft w:val="0"/>
      <w:marRight w:val="0"/>
      <w:marTop w:val="0"/>
      <w:marBottom w:val="0"/>
      <w:divBdr>
        <w:top w:val="none" w:sz="0" w:space="0" w:color="auto"/>
        <w:left w:val="none" w:sz="0" w:space="0" w:color="auto"/>
        <w:bottom w:val="none" w:sz="0" w:space="0" w:color="auto"/>
        <w:right w:val="none" w:sz="0" w:space="0" w:color="auto"/>
      </w:divBdr>
    </w:div>
    <w:div w:id="81609981">
      <w:bodyDiv w:val="1"/>
      <w:marLeft w:val="0"/>
      <w:marRight w:val="0"/>
      <w:marTop w:val="0"/>
      <w:marBottom w:val="0"/>
      <w:divBdr>
        <w:top w:val="none" w:sz="0" w:space="0" w:color="auto"/>
        <w:left w:val="none" w:sz="0" w:space="0" w:color="auto"/>
        <w:bottom w:val="none" w:sz="0" w:space="0" w:color="auto"/>
        <w:right w:val="none" w:sz="0" w:space="0" w:color="auto"/>
      </w:divBdr>
    </w:div>
    <w:div w:id="161242018">
      <w:bodyDiv w:val="1"/>
      <w:marLeft w:val="0"/>
      <w:marRight w:val="0"/>
      <w:marTop w:val="0"/>
      <w:marBottom w:val="0"/>
      <w:divBdr>
        <w:top w:val="none" w:sz="0" w:space="0" w:color="auto"/>
        <w:left w:val="none" w:sz="0" w:space="0" w:color="auto"/>
        <w:bottom w:val="none" w:sz="0" w:space="0" w:color="auto"/>
        <w:right w:val="none" w:sz="0" w:space="0" w:color="auto"/>
      </w:divBdr>
    </w:div>
    <w:div w:id="173300108">
      <w:bodyDiv w:val="1"/>
      <w:marLeft w:val="0"/>
      <w:marRight w:val="0"/>
      <w:marTop w:val="0"/>
      <w:marBottom w:val="0"/>
      <w:divBdr>
        <w:top w:val="none" w:sz="0" w:space="0" w:color="auto"/>
        <w:left w:val="none" w:sz="0" w:space="0" w:color="auto"/>
        <w:bottom w:val="none" w:sz="0" w:space="0" w:color="auto"/>
        <w:right w:val="none" w:sz="0" w:space="0" w:color="auto"/>
      </w:divBdr>
    </w:div>
    <w:div w:id="245114790">
      <w:bodyDiv w:val="1"/>
      <w:marLeft w:val="0"/>
      <w:marRight w:val="0"/>
      <w:marTop w:val="0"/>
      <w:marBottom w:val="0"/>
      <w:divBdr>
        <w:top w:val="none" w:sz="0" w:space="0" w:color="auto"/>
        <w:left w:val="none" w:sz="0" w:space="0" w:color="auto"/>
        <w:bottom w:val="none" w:sz="0" w:space="0" w:color="auto"/>
        <w:right w:val="none" w:sz="0" w:space="0" w:color="auto"/>
      </w:divBdr>
    </w:div>
    <w:div w:id="257371444">
      <w:bodyDiv w:val="1"/>
      <w:marLeft w:val="0"/>
      <w:marRight w:val="0"/>
      <w:marTop w:val="0"/>
      <w:marBottom w:val="0"/>
      <w:divBdr>
        <w:top w:val="none" w:sz="0" w:space="0" w:color="auto"/>
        <w:left w:val="none" w:sz="0" w:space="0" w:color="auto"/>
        <w:bottom w:val="none" w:sz="0" w:space="0" w:color="auto"/>
        <w:right w:val="none" w:sz="0" w:space="0" w:color="auto"/>
      </w:divBdr>
    </w:div>
    <w:div w:id="309597945">
      <w:bodyDiv w:val="1"/>
      <w:marLeft w:val="0"/>
      <w:marRight w:val="0"/>
      <w:marTop w:val="0"/>
      <w:marBottom w:val="0"/>
      <w:divBdr>
        <w:top w:val="none" w:sz="0" w:space="0" w:color="auto"/>
        <w:left w:val="none" w:sz="0" w:space="0" w:color="auto"/>
        <w:bottom w:val="none" w:sz="0" w:space="0" w:color="auto"/>
        <w:right w:val="none" w:sz="0" w:space="0" w:color="auto"/>
      </w:divBdr>
    </w:div>
    <w:div w:id="421610559">
      <w:bodyDiv w:val="1"/>
      <w:marLeft w:val="0"/>
      <w:marRight w:val="0"/>
      <w:marTop w:val="0"/>
      <w:marBottom w:val="0"/>
      <w:divBdr>
        <w:top w:val="none" w:sz="0" w:space="0" w:color="auto"/>
        <w:left w:val="none" w:sz="0" w:space="0" w:color="auto"/>
        <w:bottom w:val="none" w:sz="0" w:space="0" w:color="auto"/>
        <w:right w:val="none" w:sz="0" w:space="0" w:color="auto"/>
      </w:divBdr>
    </w:div>
    <w:div w:id="499388793">
      <w:bodyDiv w:val="1"/>
      <w:marLeft w:val="0"/>
      <w:marRight w:val="0"/>
      <w:marTop w:val="0"/>
      <w:marBottom w:val="0"/>
      <w:divBdr>
        <w:top w:val="none" w:sz="0" w:space="0" w:color="auto"/>
        <w:left w:val="none" w:sz="0" w:space="0" w:color="auto"/>
        <w:bottom w:val="none" w:sz="0" w:space="0" w:color="auto"/>
        <w:right w:val="none" w:sz="0" w:space="0" w:color="auto"/>
      </w:divBdr>
    </w:div>
    <w:div w:id="519197773">
      <w:bodyDiv w:val="1"/>
      <w:marLeft w:val="0"/>
      <w:marRight w:val="0"/>
      <w:marTop w:val="0"/>
      <w:marBottom w:val="0"/>
      <w:divBdr>
        <w:top w:val="none" w:sz="0" w:space="0" w:color="auto"/>
        <w:left w:val="none" w:sz="0" w:space="0" w:color="auto"/>
        <w:bottom w:val="none" w:sz="0" w:space="0" w:color="auto"/>
        <w:right w:val="none" w:sz="0" w:space="0" w:color="auto"/>
      </w:divBdr>
    </w:div>
    <w:div w:id="615794136">
      <w:bodyDiv w:val="1"/>
      <w:marLeft w:val="0"/>
      <w:marRight w:val="0"/>
      <w:marTop w:val="0"/>
      <w:marBottom w:val="0"/>
      <w:divBdr>
        <w:top w:val="none" w:sz="0" w:space="0" w:color="auto"/>
        <w:left w:val="none" w:sz="0" w:space="0" w:color="auto"/>
        <w:bottom w:val="none" w:sz="0" w:space="0" w:color="auto"/>
        <w:right w:val="none" w:sz="0" w:space="0" w:color="auto"/>
      </w:divBdr>
    </w:div>
    <w:div w:id="694770287">
      <w:bodyDiv w:val="1"/>
      <w:marLeft w:val="0"/>
      <w:marRight w:val="0"/>
      <w:marTop w:val="0"/>
      <w:marBottom w:val="0"/>
      <w:divBdr>
        <w:top w:val="none" w:sz="0" w:space="0" w:color="auto"/>
        <w:left w:val="none" w:sz="0" w:space="0" w:color="auto"/>
        <w:bottom w:val="none" w:sz="0" w:space="0" w:color="auto"/>
        <w:right w:val="none" w:sz="0" w:space="0" w:color="auto"/>
      </w:divBdr>
    </w:div>
    <w:div w:id="705985430">
      <w:bodyDiv w:val="1"/>
      <w:marLeft w:val="0"/>
      <w:marRight w:val="0"/>
      <w:marTop w:val="0"/>
      <w:marBottom w:val="0"/>
      <w:divBdr>
        <w:top w:val="none" w:sz="0" w:space="0" w:color="auto"/>
        <w:left w:val="none" w:sz="0" w:space="0" w:color="auto"/>
        <w:bottom w:val="none" w:sz="0" w:space="0" w:color="auto"/>
        <w:right w:val="none" w:sz="0" w:space="0" w:color="auto"/>
      </w:divBdr>
    </w:div>
    <w:div w:id="734353332">
      <w:bodyDiv w:val="1"/>
      <w:marLeft w:val="0"/>
      <w:marRight w:val="0"/>
      <w:marTop w:val="0"/>
      <w:marBottom w:val="0"/>
      <w:divBdr>
        <w:top w:val="none" w:sz="0" w:space="0" w:color="auto"/>
        <w:left w:val="none" w:sz="0" w:space="0" w:color="auto"/>
        <w:bottom w:val="none" w:sz="0" w:space="0" w:color="auto"/>
        <w:right w:val="none" w:sz="0" w:space="0" w:color="auto"/>
      </w:divBdr>
    </w:div>
    <w:div w:id="743531902">
      <w:bodyDiv w:val="1"/>
      <w:marLeft w:val="0"/>
      <w:marRight w:val="0"/>
      <w:marTop w:val="0"/>
      <w:marBottom w:val="0"/>
      <w:divBdr>
        <w:top w:val="none" w:sz="0" w:space="0" w:color="auto"/>
        <w:left w:val="none" w:sz="0" w:space="0" w:color="auto"/>
        <w:bottom w:val="none" w:sz="0" w:space="0" w:color="auto"/>
        <w:right w:val="none" w:sz="0" w:space="0" w:color="auto"/>
      </w:divBdr>
    </w:div>
    <w:div w:id="768356637">
      <w:bodyDiv w:val="1"/>
      <w:marLeft w:val="0"/>
      <w:marRight w:val="0"/>
      <w:marTop w:val="0"/>
      <w:marBottom w:val="0"/>
      <w:divBdr>
        <w:top w:val="none" w:sz="0" w:space="0" w:color="auto"/>
        <w:left w:val="none" w:sz="0" w:space="0" w:color="auto"/>
        <w:bottom w:val="none" w:sz="0" w:space="0" w:color="auto"/>
        <w:right w:val="none" w:sz="0" w:space="0" w:color="auto"/>
      </w:divBdr>
    </w:div>
    <w:div w:id="793211470">
      <w:bodyDiv w:val="1"/>
      <w:marLeft w:val="0"/>
      <w:marRight w:val="0"/>
      <w:marTop w:val="0"/>
      <w:marBottom w:val="0"/>
      <w:divBdr>
        <w:top w:val="none" w:sz="0" w:space="0" w:color="auto"/>
        <w:left w:val="none" w:sz="0" w:space="0" w:color="auto"/>
        <w:bottom w:val="none" w:sz="0" w:space="0" w:color="auto"/>
        <w:right w:val="none" w:sz="0" w:space="0" w:color="auto"/>
      </w:divBdr>
    </w:div>
    <w:div w:id="801310425">
      <w:bodyDiv w:val="1"/>
      <w:marLeft w:val="0"/>
      <w:marRight w:val="0"/>
      <w:marTop w:val="0"/>
      <w:marBottom w:val="0"/>
      <w:divBdr>
        <w:top w:val="none" w:sz="0" w:space="0" w:color="auto"/>
        <w:left w:val="none" w:sz="0" w:space="0" w:color="auto"/>
        <w:bottom w:val="none" w:sz="0" w:space="0" w:color="auto"/>
        <w:right w:val="none" w:sz="0" w:space="0" w:color="auto"/>
      </w:divBdr>
    </w:div>
    <w:div w:id="841436874">
      <w:bodyDiv w:val="1"/>
      <w:marLeft w:val="0"/>
      <w:marRight w:val="0"/>
      <w:marTop w:val="0"/>
      <w:marBottom w:val="0"/>
      <w:divBdr>
        <w:top w:val="none" w:sz="0" w:space="0" w:color="auto"/>
        <w:left w:val="none" w:sz="0" w:space="0" w:color="auto"/>
        <w:bottom w:val="none" w:sz="0" w:space="0" w:color="auto"/>
        <w:right w:val="none" w:sz="0" w:space="0" w:color="auto"/>
      </w:divBdr>
    </w:div>
    <w:div w:id="1077826891">
      <w:bodyDiv w:val="1"/>
      <w:marLeft w:val="0"/>
      <w:marRight w:val="0"/>
      <w:marTop w:val="0"/>
      <w:marBottom w:val="0"/>
      <w:divBdr>
        <w:top w:val="none" w:sz="0" w:space="0" w:color="auto"/>
        <w:left w:val="none" w:sz="0" w:space="0" w:color="auto"/>
        <w:bottom w:val="none" w:sz="0" w:space="0" w:color="auto"/>
        <w:right w:val="none" w:sz="0" w:space="0" w:color="auto"/>
      </w:divBdr>
    </w:div>
    <w:div w:id="1208031073">
      <w:bodyDiv w:val="1"/>
      <w:marLeft w:val="0"/>
      <w:marRight w:val="0"/>
      <w:marTop w:val="0"/>
      <w:marBottom w:val="0"/>
      <w:divBdr>
        <w:top w:val="none" w:sz="0" w:space="0" w:color="auto"/>
        <w:left w:val="none" w:sz="0" w:space="0" w:color="auto"/>
        <w:bottom w:val="none" w:sz="0" w:space="0" w:color="auto"/>
        <w:right w:val="none" w:sz="0" w:space="0" w:color="auto"/>
      </w:divBdr>
    </w:div>
    <w:div w:id="1219172393">
      <w:bodyDiv w:val="1"/>
      <w:marLeft w:val="0"/>
      <w:marRight w:val="0"/>
      <w:marTop w:val="0"/>
      <w:marBottom w:val="0"/>
      <w:divBdr>
        <w:top w:val="none" w:sz="0" w:space="0" w:color="auto"/>
        <w:left w:val="none" w:sz="0" w:space="0" w:color="auto"/>
        <w:bottom w:val="none" w:sz="0" w:space="0" w:color="auto"/>
        <w:right w:val="none" w:sz="0" w:space="0" w:color="auto"/>
      </w:divBdr>
    </w:div>
    <w:div w:id="1229225472">
      <w:bodyDiv w:val="1"/>
      <w:marLeft w:val="0"/>
      <w:marRight w:val="0"/>
      <w:marTop w:val="0"/>
      <w:marBottom w:val="0"/>
      <w:divBdr>
        <w:top w:val="none" w:sz="0" w:space="0" w:color="auto"/>
        <w:left w:val="none" w:sz="0" w:space="0" w:color="auto"/>
        <w:bottom w:val="none" w:sz="0" w:space="0" w:color="auto"/>
        <w:right w:val="none" w:sz="0" w:space="0" w:color="auto"/>
      </w:divBdr>
    </w:div>
    <w:div w:id="1287538453">
      <w:bodyDiv w:val="1"/>
      <w:marLeft w:val="0"/>
      <w:marRight w:val="0"/>
      <w:marTop w:val="0"/>
      <w:marBottom w:val="0"/>
      <w:divBdr>
        <w:top w:val="none" w:sz="0" w:space="0" w:color="auto"/>
        <w:left w:val="none" w:sz="0" w:space="0" w:color="auto"/>
        <w:bottom w:val="none" w:sz="0" w:space="0" w:color="auto"/>
        <w:right w:val="none" w:sz="0" w:space="0" w:color="auto"/>
      </w:divBdr>
    </w:div>
    <w:div w:id="1417046900">
      <w:bodyDiv w:val="1"/>
      <w:marLeft w:val="0"/>
      <w:marRight w:val="0"/>
      <w:marTop w:val="0"/>
      <w:marBottom w:val="0"/>
      <w:divBdr>
        <w:top w:val="none" w:sz="0" w:space="0" w:color="auto"/>
        <w:left w:val="none" w:sz="0" w:space="0" w:color="auto"/>
        <w:bottom w:val="none" w:sz="0" w:space="0" w:color="auto"/>
        <w:right w:val="none" w:sz="0" w:space="0" w:color="auto"/>
      </w:divBdr>
    </w:div>
    <w:div w:id="1442647574">
      <w:bodyDiv w:val="1"/>
      <w:marLeft w:val="0"/>
      <w:marRight w:val="0"/>
      <w:marTop w:val="0"/>
      <w:marBottom w:val="0"/>
      <w:divBdr>
        <w:top w:val="none" w:sz="0" w:space="0" w:color="auto"/>
        <w:left w:val="none" w:sz="0" w:space="0" w:color="auto"/>
        <w:bottom w:val="none" w:sz="0" w:space="0" w:color="auto"/>
        <w:right w:val="none" w:sz="0" w:space="0" w:color="auto"/>
      </w:divBdr>
    </w:div>
    <w:div w:id="1461873572">
      <w:bodyDiv w:val="1"/>
      <w:marLeft w:val="0"/>
      <w:marRight w:val="0"/>
      <w:marTop w:val="0"/>
      <w:marBottom w:val="0"/>
      <w:divBdr>
        <w:top w:val="none" w:sz="0" w:space="0" w:color="auto"/>
        <w:left w:val="none" w:sz="0" w:space="0" w:color="auto"/>
        <w:bottom w:val="none" w:sz="0" w:space="0" w:color="auto"/>
        <w:right w:val="none" w:sz="0" w:space="0" w:color="auto"/>
      </w:divBdr>
    </w:div>
    <w:div w:id="1474251567">
      <w:bodyDiv w:val="1"/>
      <w:marLeft w:val="0"/>
      <w:marRight w:val="0"/>
      <w:marTop w:val="0"/>
      <w:marBottom w:val="0"/>
      <w:divBdr>
        <w:top w:val="none" w:sz="0" w:space="0" w:color="auto"/>
        <w:left w:val="none" w:sz="0" w:space="0" w:color="auto"/>
        <w:bottom w:val="none" w:sz="0" w:space="0" w:color="auto"/>
        <w:right w:val="none" w:sz="0" w:space="0" w:color="auto"/>
      </w:divBdr>
    </w:div>
    <w:div w:id="1541013613">
      <w:bodyDiv w:val="1"/>
      <w:marLeft w:val="0"/>
      <w:marRight w:val="0"/>
      <w:marTop w:val="0"/>
      <w:marBottom w:val="0"/>
      <w:divBdr>
        <w:top w:val="none" w:sz="0" w:space="0" w:color="auto"/>
        <w:left w:val="none" w:sz="0" w:space="0" w:color="auto"/>
        <w:bottom w:val="none" w:sz="0" w:space="0" w:color="auto"/>
        <w:right w:val="none" w:sz="0" w:space="0" w:color="auto"/>
      </w:divBdr>
    </w:div>
    <w:div w:id="1576938950">
      <w:bodyDiv w:val="1"/>
      <w:marLeft w:val="0"/>
      <w:marRight w:val="0"/>
      <w:marTop w:val="0"/>
      <w:marBottom w:val="0"/>
      <w:divBdr>
        <w:top w:val="none" w:sz="0" w:space="0" w:color="auto"/>
        <w:left w:val="none" w:sz="0" w:space="0" w:color="auto"/>
        <w:bottom w:val="none" w:sz="0" w:space="0" w:color="auto"/>
        <w:right w:val="none" w:sz="0" w:space="0" w:color="auto"/>
      </w:divBdr>
    </w:div>
    <w:div w:id="1578829251">
      <w:bodyDiv w:val="1"/>
      <w:marLeft w:val="0"/>
      <w:marRight w:val="0"/>
      <w:marTop w:val="0"/>
      <w:marBottom w:val="0"/>
      <w:divBdr>
        <w:top w:val="none" w:sz="0" w:space="0" w:color="auto"/>
        <w:left w:val="none" w:sz="0" w:space="0" w:color="auto"/>
        <w:bottom w:val="none" w:sz="0" w:space="0" w:color="auto"/>
        <w:right w:val="none" w:sz="0" w:space="0" w:color="auto"/>
      </w:divBdr>
    </w:div>
    <w:div w:id="1611662241">
      <w:bodyDiv w:val="1"/>
      <w:marLeft w:val="0"/>
      <w:marRight w:val="0"/>
      <w:marTop w:val="0"/>
      <w:marBottom w:val="0"/>
      <w:divBdr>
        <w:top w:val="none" w:sz="0" w:space="0" w:color="auto"/>
        <w:left w:val="none" w:sz="0" w:space="0" w:color="auto"/>
        <w:bottom w:val="none" w:sz="0" w:space="0" w:color="auto"/>
        <w:right w:val="none" w:sz="0" w:space="0" w:color="auto"/>
      </w:divBdr>
    </w:div>
    <w:div w:id="1618372577">
      <w:bodyDiv w:val="1"/>
      <w:marLeft w:val="0"/>
      <w:marRight w:val="0"/>
      <w:marTop w:val="0"/>
      <w:marBottom w:val="0"/>
      <w:divBdr>
        <w:top w:val="none" w:sz="0" w:space="0" w:color="auto"/>
        <w:left w:val="none" w:sz="0" w:space="0" w:color="auto"/>
        <w:bottom w:val="none" w:sz="0" w:space="0" w:color="auto"/>
        <w:right w:val="none" w:sz="0" w:space="0" w:color="auto"/>
      </w:divBdr>
    </w:div>
    <w:div w:id="1699547924">
      <w:bodyDiv w:val="1"/>
      <w:marLeft w:val="0"/>
      <w:marRight w:val="0"/>
      <w:marTop w:val="0"/>
      <w:marBottom w:val="0"/>
      <w:divBdr>
        <w:top w:val="none" w:sz="0" w:space="0" w:color="auto"/>
        <w:left w:val="none" w:sz="0" w:space="0" w:color="auto"/>
        <w:bottom w:val="none" w:sz="0" w:space="0" w:color="auto"/>
        <w:right w:val="none" w:sz="0" w:space="0" w:color="auto"/>
      </w:divBdr>
    </w:div>
    <w:div w:id="1857573826">
      <w:bodyDiv w:val="1"/>
      <w:marLeft w:val="0"/>
      <w:marRight w:val="0"/>
      <w:marTop w:val="0"/>
      <w:marBottom w:val="0"/>
      <w:divBdr>
        <w:top w:val="none" w:sz="0" w:space="0" w:color="auto"/>
        <w:left w:val="none" w:sz="0" w:space="0" w:color="auto"/>
        <w:bottom w:val="none" w:sz="0" w:space="0" w:color="auto"/>
        <w:right w:val="none" w:sz="0" w:space="0" w:color="auto"/>
      </w:divBdr>
    </w:div>
    <w:div w:id="1875386478">
      <w:bodyDiv w:val="1"/>
      <w:marLeft w:val="0"/>
      <w:marRight w:val="0"/>
      <w:marTop w:val="0"/>
      <w:marBottom w:val="0"/>
      <w:divBdr>
        <w:top w:val="none" w:sz="0" w:space="0" w:color="auto"/>
        <w:left w:val="none" w:sz="0" w:space="0" w:color="auto"/>
        <w:bottom w:val="none" w:sz="0" w:space="0" w:color="auto"/>
        <w:right w:val="none" w:sz="0" w:space="0" w:color="auto"/>
      </w:divBdr>
    </w:div>
    <w:div w:id="1879269541">
      <w:bodyDiv w:val="1"/>
      <w:marLeft w:val="0"/>
      <w:marRight w:val="0"/>
      <w:marTop w:val="0"/>
      <w:marBottom w:val="0"/>
      <w:divBdr>
        <w:top w:val="none" w:sz="0" w:space="0" w:color="auto"/>
        <w:left w:val="none" w:sz="0" w:space="0" w:color="auto"/>
        <w:bottom w:val="none" w:sz="0" w:space="0" w:color="auto"/>
        <w:right w:val="none" w:sz="0" w:space="0" w:color="auto"/>
      </w:divBdr>
    </w:div>
    <w:div w:id="1895308189">
      <w:bodyDiv w:val="1"/>
      <w:marLeft w:val="0"/>
      <w:marRight w:val="0"/>
      <w:marTop w:val="0"/>
      <w:marBottom w:val="0"/>
      <w:divBdr>
        <w:top w:val="none" w:sz="0" w:space="0" w:color="auto"/>
        <w:left w:val="none" w:sz="0" w:space="0" w:color="auto"/>
        <w:bottom w:val="none" w:sz="0" w:space="0" w:color="auto"/>
        <w:right w:val="none" w:sz="0" w:space="0" w:color="auto"/>
      </w:divBdr>
    </w:div>
    <w:div w:id="1966426345">
      <w:bodyDiv w:val="1"/>
      <w:marLeft w:val="0"/>
      <w:marRight w:val="0"/>
      <w:marTop w:val="0"/>
      <w:marBottom w:val="0"/>
      <w:divBdr>
        <w:top w:val="none" w:sz="0" w:space="0" w:color="auto"/>
        <w:left w:val="none" w:sz="0" w:space="0" w:color="auto"/>
        <w:bottom w:val="none" w:sz="0" w:space="0" w:color="auto"/>
        <w:right w:val="none" w:sz="0" w:space="0" w:color="auto"/>
      </w:divBdr>
    </w:div>
    <w:div w:id="203313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75212-4090-4384-8B1B-BB13E45BD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134</Pages>
  <Words>39290</Words>
  <Characters>235740</Characters>
  <Application>Microsoft Office Word</Application>
  <DocSecurity>0</DocSecurity>
  <Lines>1964</Lines>
  <Paragraphs>548</Paragraphs>
  <ScaleCrop>false</ScaleCrop>
  <HeadingPairs>
    <vt:vector size="2" baseType="variant">
      <vt:variant>
        <vt:lpstr>Tytuł</vt:lpstr>
      </vt:variant>
      <vt:variant>
        <vt:i4>1</vt:i4>
      </vt:variant>
    </vt:vector>
  </HeadingPairs>
  <TitlesOfParts>
    <vt:vector size="1" baseType="lpstr">
      <vt:lpstr/>
    </vt:vector>
  </TitlesOfParts>
  <Company>Urzad Marszalkowski Wojewodztwa Pomorskiego</Company>
  <LinksUpToDate>false</LinksUpToDate>
  <CharactersWithSpaces>274482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Miguła</dc:creator>
  <cp:keywords/>
  <dc:description/>
  <cp:lastModifiedBy>Kamila Miguła</cp:lastModifiedBy>
  <cp:revision>34</cp:revision>
  <cp:lastPrinted>2021-08-02T13:54:00Z</cp:lastPrinted>
  <dcterms:created xsi:type="dcterms:W3CDTF">2021-08-02T13:51:00Z</dcterms:created>
  <dcterms:modified xsi:type="dcterms:W3CDTF">2021-08-04T07:29:00Z</dcterms:modified>
</cp:coreProperties>
</file>