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2EE3A" w14:textId="0D89ACB5" w:rsidR="00B756E2" w:rsidRPr="00B756E2" w:rsidRDefault="00B756E2" w:rsidP="00B756E2">
      <w:pPr>
        <w:keepNext/>
        <w:spacing w:before="120" w:after="120" w:line="276" w:lineRule="auto"/>
        <w:ind w:left="5103"/>
        <w:rPr>
          <w:rFonts w:ascii="Arial" w:eastAsia="Calibri" w:hAnsi="Arial" w:cs="Arial"/>
          <w:b/>
          <w:sz w:val="22"/>
          <w:szCs w:val="20"/>
        </w:rPr>
      </w:pPr>
      <w:r w:rsidRPr="00B464A4">
        <w:rPr>
          <w:rFonts w:ascii="Arial" w:eastAsia="Calibri" w:hAnsi="Arial" w:cs="Arial"/>
          <w:sz w:val="22"/>
          <w:szCs w:val="20"/>
        </w:rPr>
        <w:t xml:space="preserve">Załącznik nr </w:t>
      </w:r>
      <w:r w:rsidR="00B5006F" w:rsidRPr="00B464A4">
        <w:rPr>
          <w:rFonts w:ascii="Arial" w:eastAsia="Calibri" w:hAnsi="Arial" w:cs="Arial"/>
          <w:sz w:val="22"/>
          <w:szCs w:val="20"/>
        </w:rPr>
        <w:t>4</w:t>
      </w:r>
      <w:r>
        <w:rPr>
          <w:rFonts w:ascii="Arial" w:eastAsia="Calibri" w:hAnsi="Arial" w:cs="Arial"/>
          <w:b/>
          <w:sz w:val="22"/>
          <w:szCs w:val="20"/>
        </w:rPr>
        <w:br/>
      </w:r>
      <w:r w:rsidRPr="00C32331">
        <w:rPr>
          <w:rFonts w:ascii="Arial" w:eastAsia="Calibri" w:hAnsi="Arial" w:cs="Arial"/>
          <w:sz w:val="22"/>
          <w:szCs w:val="20"/>
        </w:rPr>
        <w:t xml:space="preserve">do uchwały nr </w:t>
      </w:r>
      <w:r w:rsidR="002D3D17">
        <w:rPr>
          <w:rFonts w:ascii="Arial" w:eastAsia="Calibri" w:hAnsi="Arial" w:cs="Arial"/>
          <w:sz w:val="22"/>
          <w:szCs w:val="20"/>
        </w:rPr>
        <w:t>757</w:t>
      </w:r>
      <w:r w:rsidRPr="00C32331">
        <w:rPr>
          <w:rFonts w:ascii="Arial" w:eastAsia="Calibri" w:hAnsi="Arial" w:cs="Arial"/>
          <w:sz w:val="22"/>
          <w:szCs w:val="20"/>
        </w:rPr>
        <w:t>/</w:t>
      </w:r>
      <w:r w:rsidR="002D3D17">
        <w:rPr>
          <w:rFonts w:ascii="Arial" w:eastAsia="Calibri" w:hAnsi="Arial" w:cs="Arial"/>
          <w:sz w:val="22"/>
          <w:szCs w:val="20"/>
        </w:rPr>
        <w:t>271/</w:t>
      </w:r>
      <w:r w:rsidR="00390EAB">
        <w:rPr>
          <w:rFonts w:ascii="Arial" w:eastAsia="Calibri" w:hAnsi="Arial" w:cs="Arial"/>
          <w:sz w:val="22"/>
          <w:szCs w:val="20"/>
        </w:rPr>
        <w:t>21</w:t>
      </w:r>
      <w:r w:rsidRPr="00C32331">
        <w:rPr>
          <w:rFonts w:ascii="Arial" w:eastAsia="Calibri" w:hAnsi="Arial" w:cs="Arial"/>
          <w:sz w:val="22"/>
          <w:szCs w:val="20"/>
        </w:rPr>
        <w:br/>
        <w:t>Zarządu Województwa Pomorskiego</w:t>
      </w:r>
      <w:r w:rsidRPr="00C32331">
        <w:rPr>
          <w:rFonts w:ascii="Arial" w:eastAsia="Calibri" w:hAnsi="Arial" w:cs="Arial"/>
          <w:sz w:val="22"/>
          <w:szCs w:val="20"/>
        </w:rPr>
        <w:br/>
        <w:t xml:space="preserve">z dnia </w:t>
      </w:r>
      <w:r w:rsidR="002D3D17">
        <w:rPr>
          <w:rFonts w:ascii="Arial" w:eastAsia="Calibri" w:hAnsi="Arial" w:cs="Arial"/>
          <w:sz w:val="22"/>
          <w:szCs w:val="20"/>
        </w:rPr>
        <w:t>29 lipca</w:t>
      </w:r>
      <w:r w:rsidRPr="00C32331">
        <w:rPr>
          <w:rFonts w:ascii="Arial" w:eastAsia="Calibri" w:hAnsi="Arial" w:cs="Arial"/>
          <w:sz w:val="22"/>
          <w:szCs w:val="20"/>
        </w:rPr>
        <w:t xml:space="preserve"> 2021 r.</w:t>
      </w:r>
    </w:p>
    <w:p w14:paraId="1B99E0B1" w14:textId="77777777" w:rsidR="006625E8" w:rsidRPr="00D607FD" w:rsidRDefault="00B756E2" w:rsidP="00B756E2">
      <w:pPr>
        <w:tabs>
          <w:tab w:val="left" w:pos="5688"/>
        </w:tabs>
        <w:autoSpaceDE w:val="0"/>
        <w:autoSpaceDN w:val="0"/>
        <w:adjustRightInd w:val="0"/>
        <w:spacing w:before="960" w:after="120" w:line="276" w:lineRule="auto"/>
        <w:rPr>
          <w:rFonts w:ascii="Garamond" w:hAnsi="Garamond"/>
          <w:b/>
          <w:bCs/>
        </w:rPr>
      </w:pPr>
      <w:r w:rsidRPr="00FF336C">
        <w:rPr>
          <w:rFonts w:cs="Calibri"/>
          <w:b/>
          <w:noProof/>
          <w:sz w:val="36"/>
          <w:szCs w:val="36"/>
        </w:rPr>
        <w:drawing>
          <wp:inline distT="0" distB="0" distL="0" distR="0" wp14:anchorId="0C550099" wp14:editId="34049811">
            <wp:extent cx="899160" cy="1089660"/>
            <wp:effectExtent l="0" t="0" r="0" b="0"/>
            <wp:docPr id="6" name="Obraz 2" descr="Grafika przedstawia herb województwa pomorskiego - czarnego gryfa na żółtym 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Grafika przedstawia herb województwa pomorskiego - czarnego gryfa na żółtym tl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9160" cy="1089660"/>
                    </a:xfrm>
                    <a:prstGeom prst="rect">
                      <a:avLst/>
                    </a:prstGeom>
                    <a:noFill/>
                    <a:ln>
                      <a:noFill/>
                    </a:ln>
                  </pic:spPr>
                </pic:pic>
              </a:graphicData>
            </a:graphic>
          </wp:inline>
        </w:drawing>
      </w:r>
      <w:bookmarkStart w:id="0" w:name="_GoBack"/>
      <w:bookmarkEnd w:id="0"/>
      <w:r>
        <w:rPr>
          <w:rFonts w:ascii="Garamond" w:hAnsi="Garamond"/>
          <w:b/>
          <w:bCs/>
        </w:rPr>
        <w:br w:type="textWrapping" w:clear="all"/>
      </w:r>
    </w:p>
    <w:p w14:paraId="794DB3EC" w14:textId="2DF21FEF" w:rsidR="006625E8" w:rsidRPr="00760982" w:rsidRDefault="00A3335D" w:rsidP="00B756E2">
      <w:pPr>
        <w:autoSpaceDE w:val="0"/>
        <w:autoSpaceDN w:val="0"/>
        <w:adjustRightInd w:val="0"/>
        <w:spacing w:before="2400" w:after="2400" w:line="276" w:lineRule="auto"/>
        <w:rPr>
          <w:rFonts w:ascii="Arial" w:hAnsi="Arial" w:cs="Arial"/>
          <w:b/>
          <w:bCs/>
          <w:sz w:val="36"/>
          <w:szCs w:val="36"/>
        </w:rPr>
      </w:pPr>
      <w:r>
        <w:rPr>
          <w:rFonts w:ascii="Arial" w:hAnsi="Arial" w:cs="Arial"/>
          <w:b/>
          <w:bCs/>
          <w:sz w:val="44"/>
          <w:szCs w:val="44"/>
        </w:rPr>
        <w:t>Podsumowanie</w:t>
      </w:r>
      <w:r w:rsidRPr="003327C1">
        <w:rPr>
          <w:rFonts w:ascii="Arial" w:hAnsi="Arial" w:cs="Arial"/>
          <w:b/>
          <w:bCs/>
          <w:sz w:val="44"/>
          <w:szCs w:val="44"/>
        </w:rPr>
        <w:t xml:space="preserve"> </w:t>
      </w:r>
      <w:r w:rsidRPr="00CD429C">
        <w:rPr>
          <w:rFonts w:ascii="Arial" w:hAnsi="Arial" w:cs="Arial"/>
          <w:b/>
          <w:bCs/>
          <w:sz w:val="44"/>
          <w:szCs w:val="44"/>
        </w:rPr>
        <w:t xml:space="preserve">do </w:t>
      </w:r>
      <w:r>
        <w:rPr>
          <w:rFonts w:ascii="Arial" w:hAnsi="Arial" w:cs="Arial"/>
          <w:b/>
          <w:bCs/>
          <w:sz w:val="44"/>
          <w:szCs w:val="44"/>
        </w:rPr>
        <w:t>Regionalnego Programu Strategicznego w zakresie edukacji i kapitału społecznego</w:t>
      </w:r>
      <w:r>
        <w:rPr>
          <w:rFonts w:ascii="Arial" w:hAnsi="Arial" w:cs="Arial"/>
          <w:b/>
          <w:bCs/>
          <w:sz w:val="44"/>
          <w:szCs w:val="44"/>
        </w:rPr>
        <w:br/>
      </w:r>
      <w:r w:rsidRPr="003327C1">
        <w:rPr>
          <w:rFonts w:ascii="Arial" w:hAnsi="Arial" w:cs="Arial"/>
          <w:b/>
          <w:bCs/>
          <w:sz w:val="36"/>
          <w:szCs w:val="36"/>
        </w:rPr>
        <w:t>przyjęte</w:t>
      </w:r>
      <w:r>
        <w:rPr>
          <w:rFonts w:ascii="Arial" w:hAnsi="Arial" w:cs="Arial"/>
          <w:b/>
          <w:bCs/>
          <w:sz w:val="36"/>
          <w:szCs w:val="36"/>
        </w:rPr>
        <w:t>go</w:t>
      </w:r>
      <w:r w:rsidRPr="003327C1">
        <w:rPr>
          <w:rFonts w:ascii="Arial" w:hAnsi="Arial" w:cs="Arial"/>
          <w:b/>
          <w:bCs/>
          <w:sz w:val="36"/>
          <w:szCs w:val="36"/>
        </w:rPr>
        <w:t xml:space="preserve"> uchwałą</w:t>
      </w:r>
      <w:r>
        <w:rPr>
          <w:rFonts w:ascii="Arial" w:hAnsi="Arial" w:cs="Arial"/>
          <w:b/>
          <w:bCs/>
          <w:sz w:val="36"/>
          <w:szCs w:val="36"/>
        </w:rPr>
        <w:br/>
        <w:t>Zarządu</w:t>
      </w:r>
      <w:r w:rsidRPr="003327C1">
        <w:rPr>
          <w:rFonts w:ascii="Arial" w:hAnsi="Arial" w:cs="Arial"/>
          <w:b/>
          <w:bCs/>
          <w:sz w:val="36"/>
          <w:szCs w:val="36"/>
        </w:rPr>
        <w:t xml:space="preserve"> Województwa Pomorskiego</w:t>
      </w:r>
      <w:r>
        <w:rPr>
          <w:rFonts w:ascii="Arial" w:hAnsi="Arial" w:cs="Arial"/>
          <w:b/>
          <w:bCs/>
          <w:sz w:val="36"/>
          <w:szCs w:val="36"/>
        </w:rPr>
        <w:br/>
      </w:r>
      <w:r w:rsidRPr="003327C1">
        <w:rPr>
          <w:rFonts w:ascii="Arial" w:hAnsi="Arial" w:cs="Arial"/>
          <w:b/>
          <w:bCs/>
          <w:sz w:val="36"/>
          <w:szCs w:val="36"/>
        </w:rPr>
        <w:t>nr</w:t>
      </w:r>
      <w:r>
        <w:rPr>
          <w:rFonts w:ascii="Arial" w:hAnsi="Arial" w:cs="Arial"/>
          <w:b/>
          <w:bCs/>
          <w:sz w:val="36"/>
          <w:szCs w:val="36"/>
        </w:rPr>
        <w:t xml:space="preserve"> </w:t>
      </w:r>
      <w:r w:rsidR="002D3D17">
        <w:rPr>
          <w:rFonts w:ascii="Arial" w:hAnsi="Arial" w:cs="Arial"/>
          <w:b/>
          <w:bCs/>
          <w:sz w:val="36"/>
          <w:szCs w:val="36"/>
        </w:rPr>
        <w:t>757</w:t>
      </w:r>
      <w:r w:rsidRPr="003327C1">
        <w:rPr>
          <w:rFonts w:ascii="Arial" w:hAnsi="Arial" w:cs="Arial"/>
          <w:b/>
          <w:bCs/>
          <w:sz w:val="36"/>
          <w:szCs w:val="36"/>
        </w:rPr>
        <w:t>/</w:t>
      </w:r>
      <w:r w:rsidR="002D3D17">
        <w:rPr>
          <w:rFonts w:ascii="Arial" w:hAnsi="Arial" w:cs="Arial"/>
          <w:b/>
          <w:bCs/>
          <w:sz w:val="36"/>
          <w:szCs w:val="36"/>
        </w:rPr>
        <w:t>271</w:t>
      </w:r>
      <w:r w:rsidRPr="003327C1">
        <w:rPr>
          <w:rFonts w:ascii="Arial" w:hAnsi="Arial" w:cs="Arial"/>
          <w:b/>
          <w:bCs/>
          <w:sz w:val="36"/>
          <w:szCs w:val="36"/>
        </w:rPr>
        <w:t xml:space="preserve">/21 z dnia </w:t>
      </w:r>
      <w:r w:rsidR="002D3D17">
        <w:rPr>
          <w:rFonts w:ascii="Arial" w:hAnsi="Arial" w:cs="Arial"/>
          <w:b/>
          <w:bCs/>
          <w:sz w:val="36"/>
          <w:szCs w:val="36"/>
        </w:rPr>
        <w:t xml:space="preserve">29 lipca </w:t>
      </w:r>
      <w:r w:rsidRPr="003327C1">
        <w:rPr>
          <w:rFonts w:ascii="Arial" w:hAnsi="Arial" w:cs="Arial"/>
          <w:b/>
          <w:bCs/>
          <w:sz w:val="36"/>
          <w:szCs w:val="36"/>
        </w:rPr>
        <w:t>2021 r.</w:t>
      </w:r>
    </w:p>
    <w:p w14:paraId="34FC6BD5" w14:textId="77777777" w:rsidR="002E00C8" w:rsidRDefault="00B756E2" w:rsidP="007F158F">
      <w:pPr>
        <w:pStyle w:val="Nagwek1"/>
        <w:numPr>
          <w:ilvl w:val="0"/>
          <w:numId w:val="0"/>
        </w:numPr>
        <w:ind w:left="426" w:hanging="426"/>
      </w:pPr>
      <w:r w:rsidRPr="00AE5E98">
        <w:rPr>
          <w:rFonts w:ascii="Garamond" w:hAnsi="Garamond"/>
          <w:bCs w:val="0"/>
          <w:iCs/>
          <w:noProof/>
          <w:sz w:val="16"/>
          <w:szCs w:val="16"/>
          <w:lang w:eastAsia="pl-PL"/>
        </w:rPr>
        <w:drawing>
          <wp:inline distT="0" distB="0" distL="0" distR="0" wp14:anchorId="2F4A9DA4" wp14:editId="5C8E71C5">
            <wp:extent cx="2353310" cy="581025"/>
            <wp:effectExtent l="0" t="0" r="8890" b="9525"/>
            <wp:docPr id="1" name="Obraz 1" descr="Logo POMORSKI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MORSKIE2020-W1-podstawowe-RGB-FOR WE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3310" cy="581025"/>
                    </a:xfrm>
                    <a:prstGeom prst="rect">
                      <a:avLst/>
                    </a:prstGeom>
                    <a:noFill/>
                  </pic:spPr>
                </pic:pic>
              </a:graphicData>
            </a:graphic>
          </wp:inline>
        </w:drawing>
      </w:r>
      <w:r w:rsidR="002C7634">
        <w:br w:type="page"/>
      </w:r>
      <w:bookmarkStart w:id="1" w:name="_Toc69312011"/>
      <w:bookmarkStart w:id="2" w:name="_Toc69372662"/>
      <w:r w:rsidR="002B4059">
        <w:lastRenderedPageBreak/>
        <w:t>Spis treści</w:t>
      </w:r>
      <w:bookmarkEnd w:id="1"/>
      <w:bookmarkEnd w:id="2"/>
    </w:p>
    <w:p w14:paraId="52C19109" w14:textId="7D824A2D" w:rsidR="00F15181" w:rsidRPr="00463B42" w:rsidRDefault="002E00C8" w:rsidP="00F15181">
      <w:pPr>
        <w:pStyle w:val="Spistreci"/>
        <w:rPr>
          <w:rFonts w:ascii="Calibri" w:hAnsi="Calibri"/>
          <w:sz w:val="22"/>
          <w:szCs w:val="22"/>
        </w:rPr>
      </w:pPr>
      <w:r>
        <w:fldChar w:fldCharType="begin"/>
      </w:r>
      <w:r>
        <w:instrText xml:space="preserve"> TOC \o "1-3" \h \z \u </w:instrText>
      </w:r>
      <w:r>
        <w:fldChar w:fldCharType="separate"/>
      </w:r>
      <w:hyperlink w:anchor="_Toc69372662" w:history="1">
        <w:r w:rsidR="00F15181" w:rsidRPr="001E5620">
          <w:rPr>
            <w:rStyle w:val="Hipercze"/>
          </w:rPr>
          <w:t>Spis treści</w:t>
        </w:r>
        <w:r w:rsidR="00F15181">
          <w:rPr>
            <w:webHidden/>
          </w:rPr>
          <w:tab/>
        </w:r>
        <w:r w:rsidR="00F15181">
          <w:rPr>
            <w:webHidden/>
          </w:rPr>
          <w:fldChar w:fldCharType="begin"/>
        </w:r>
        <w:r w:rsidR="00F15181">
          <w:rPr>
            <w:webHidden/>
          </w:rPr>
          <w:instrText xml:space="preserve"> PAGEREF _Toc69372662 \h </w:instrText>
        </w:r>
        <w:r w:rsidR="00F15181">
          <w:rPr>
            <w:webHidden/>
          </w:rPr>
        </w:r>
        <w:r w:rsidR="00F15181">
          <w:rPr>
            <w:webHidden/>
          </w:rPr>
          <w:fldChar w:fldCharType="separate"/>
        </w:r>
        <w:r w:rsidR="00B5006F">
          <w:rPr>
            <w:webHidden/>
          </w:rPr>
          <w:t>2</w:t>
        </w:r>
        <w:r w:rsidR="00F15181">
          <w:rPr>
            <w:webHidden/>
          </w:rPr>
          <w:fldChar w:fldCharType="end"/>
        </w:r>
      </w:hyperlink>
    </w:p>
    <w:p w14:paraId="66E5EB1F" w14:textId="1915122A" w:rsidR="00F15181" w:rsidRPr="00463B42" w:rsidRDefault="00AD4004" w:rsidP="00F15181">
      <w:pPr>
        <w:pStyle w:val="Spistreci"/>
        <w:rPr>
          <w:rFonts w:ascii="Calibri" w:hAnsi="Calibri"/>
          <w:sz w:val="22"/>
          <w:szCs w:val="22"/>
        </w:rPr>
      </w:pPr>
      <w:hyperlink w:anchor="_Toc69372663" w:history="1">
        <w:r w:rsidR="00F15181" w:rsidRPr="001E5620">
          <w:rPr>
            <w:rStyle w:val="Hipercze"/>
          </w:rPr>
          <w:t>1.</w:t>
        </w:r>
        <w:r w:rsidR="00F15181" w:rsidRPr="00463B42">
          <w:rPr>
            <w:rFonts w:ascii="Calibri" w:hAnsi="Calibri"/>
            <w:sz w:val="22"/>
            <w:szCs w:val="22"/>
          </w:rPr>
          <w:tab/>
        </w:r>
        <w:r w:rsidR="00F15181" w:rsidRPr="001E5620">
          <w:rPr>
            <w:rStyle w:val="Hipercze"/>
          </w:rPr>
          <w:t>Wstęp</w:t>
        </w:r>
        <w:r w:rsidR="00F15181">
          <w:rPr>
            <w:webHidden/>
          </w:rPr>
          <w:tab/>
        </w:r>
        <w:r w:rsidR="00F15181">
          <w:rPr>
            <w:webHidden/>
          </w:rPr>
          <w:fldChar w:fldCharType="begin"/>
        </w:r>
        <w:r w:rsidR="00F15181">
          <w:rPr>
            <w:webHidden/>
          </w:rPr>
          <w:instrText xml:space="preserve"> PAGEREF _Toc69372663 \h </w:instrText>
        </w:r>
        <w:r w:rsidR="00F15181">
          <w:rPr>
            <w:webHidden/>
          </w:rPr>
        </w:r>
        <w:r w:rsidR="00F15181">
          <w:rPr>
            <w:webHidden/>
          </w:rPr>
          <w:fldChar w:fldCharType="separate"/>
        </w:r>
        <w:r w:rsidR="00B5006F">
          <w:rPr>
            <w:webHidden/>
          </w:rPr>
          <w:t>3</w:t>
        </w:r>
        <w:r w:rsidR="00F15181">
          <w:rPr>
            <w:webHidden/>
          </w:rPr>
          <w:fldChar w:fldCharType="end"/>
        </w:r>
      </w:hyperlink>
    </w:p>
    <w:p w14:paraId="1D79F0D6" w14:textId="70CF0382" w:rsidR="00F15181" w:rsidRPr="00463B42" w:rsidRDefault="00AD4004" w:rsidP="00F15181">
      <w:pPr>
        <w:pStyle w:val="Spistreci"/>
        <w:rPr>
          <w:rFonts w:ascii="Calibri" w:hAnsi="Calibri"/>
          <w:sz w:val="22"/>
          <w:szCs w:val="22"/>
        </w:rPr>
      </w:pPr>
      <w:hyperlink w:anchor="_Toc69372664" w:history="1">
        <w:r w:rsidR="00F15181" w:rsidRPr="001E5620">
          <w:rPr>
            <w:rStyle w:val="Hipercze"/>
          </w:rPr>
          <w:t>2.</w:t>
        </w:r>
        <w:r w:rsidR="00F15181" w:rsidRPr="00463B42">
          <w:rPr>
            <w:rFonts w:ascii="Calibri" w:hAnsi="Calibri"/>
            <w:sz w:val="22"/>
            <w:szCs w:val="22"/>
          </w:rPr>
          <w:tab/>
        </w:r>
        <w:r w:rsidR="00F15181" w:rsidRPr="001E5620">
          <w:rPr>
            <w:rStyle w:val="Hipercze"/>
          </w:rPr>
          <w:t>Uzasadnienie wyboru przyjętego dokumentu w odniesieniu do rozpatrywanych rozwiązań alternatywnych</w:t>
        </w:r>
        <w:r w:rsidR="00F15181">
          <w:rPr>
            <w:webHidden/>
          </w:rPr>
          <w:tab/>
        </w:r>
        <w:r w:rsidR="00F15181">
          <w:rPr>
            <w:webHidden/>
          </w:rPr>
          <w:fldChar w:fldCharType="begin"/>
        </w:r>
        <w:r w:rsidR="00F15181">
          <w:rPr>
            <w:webHidden/>
          </w:rPr>
          <w:instrText xml:space="preserve"> PAGEREF _Toc69372664 \h </w:instrText>
        </w:r>
        <w:r w:rsidR="00F15181">
          <w:rPr>
            <w:webHidden/>
          </w:rPr>
        </w:r>
        <w:r w:rsidR="00F15181">
          <w:rPr>
            <w:webHidden/>
          </w:rPr>
          <w:fldChar w:fldCharType="separate"/>
        </w:r>
        <w:r w:rsidR="00B5006F">
          <w:rPr>
            <w:webHidden/>
          </w:rPr>
          <w:t>4</w:t>
        </w:r>
        <w:r w:rsidR="00F15181">
          <w:rPr>
            <w:webHidden/>
          </w:rPr>
          <w:fldChar w:fldCharType="end"/>
        </w:r>
      </w:hyperlink>
    </w:p>
    <w:p w14:paraId="6A18FCC9" w14:textId="6C9EBB1F" w:rsidR="00F15181" w:rsidRPr="00463B42" w:rsidRDefault="00AD4004" w:rsidP="00F15181">
      <w:pPr>
        <w:pStyle w:val="Spistreci"/>
        <w:rPr>
          <w:rFonts w:ascii="Calibri" w:hAnsi="Calibri"/>
          <w:sz w:val="22"/>
          <w:szCs w:val="22"/>
        </w:rPr>
      </w:pPr>
      <w:hyperlink w:anchor="_Toc69372665" w:history="1">
        <w:r w:rsidR="00F15181" w:rsidRPr="001E5620">
          <w:rPr>
            <w:rStyle w:val="Hipercze"/>
          </w:rPr>
          <w:t>3.</w:t>
        </w:r>
        <w:r w:rsidR="00F15181" w:rsidRPr="00463B42">
          <w:rPr>
            <w:rFonts w:ascii="Calibri" w:hAnsi="Calibri"/>
            <w:sz w:val="22"/>
            <w:szCs w:val="22"/>
          </w:rPr>
          <w:tab/>
        </w:r>
        <w:r w:rsidR="00F15181" w:rsidRPr="001E5620">
          <w:rPr>
            <w:rStyle w:val="Hipercze"/>
            <w:rFonts w:eastAsia="TimesNewRoman"/>
          </w:rPr>
          <w:t>Informacje w jaki sposób zostały wzięte pod uwagę i w jakim zakresie zostały uwzględnione ustalenia zawarte w prognozie oddziaływania na środowisko</w:t>
        </w:r>
        <w:r w:rsidR="00F15181">
          <w:rPr>
            <w:webHidden/>
          </w:rPr>
          <w:tab/>
        </w:r>
        <w:r w:rsidR="00F15181">
          <w:rPr>
            <w:webHidden/>
          </w:rPr>
          <w:fldChar w:fldCharType="begin"/>
        </w:r>
        <w:r w:rsidR="00F15181">
          <w:rPr>
            <w:webHidden/>
          </w:rPr>
          <w:instrText xml:space="preserve"> PAGEREF _Toc69372665 \h </w:instrText>
        </w:r>
        <w:r w:rsidR="00F15181">
          <w:rPr>
            <w:webHidden/>
          </w:rPr>
        </w:r>
        <w:r w:rsidR="00F15181">
          <w:rPr>
            <w:webHidden/>
          </w:rPr>
          <w:fldChar w:fldCharType="separate"/>
        </w:r>
        <w:r w:rsidR="00B5006F">
          <w:rPr>
            <w:webHidden/>
          </w:rPr>
          <w:t>6</w:t>
        </w:r>
        <w:r w:rsidR="00F15181">
          <w:rPr>
            <w:webHidden/>
          </w:rPr>
          <w:fldChar w:fldCharType="end"/>
        </w:r>
      </w:hyperlink>
    </w:p>
    <w:p w14:paraId="5BA689F4" w14:textId="0C11926D" w:rsidR="00F15181" w:rsidRPr="00463B42" w:rsidRDefault="00AD4004" w:rsidP="00F15181">
      <w:pPr>
        <w:pStyle w:val="Spistreci"/>
        <w:rPr>
          <w:rFonts w:ascii="Calibri" w:hAnsi="Calibri"/>
          <w:sz w:val="22"/>
          <w:szCs w:val="22"/>
        </w:rPr>
      </w:pPr>
      <w:hyperlink w:anchor="_Toc69372666" w:history="1">
        <w:r w:rsidR="00F15181" w:rsidRPr="001E5620">
          <w:rPr>
            <w:rStyle w:val="Hipercze"/>
            <w:rFonts w:eastAsia="TimesNewRoman" w:cs="Arial"/>
          </w:rPr>
          <w:t>4.</w:t>
        </w:r>
        <w:r w:rsidR="00F15181" w:rsidRPr="00463B42">
          <w:rPr>
            <w:rFonts w:ascii="Calibri" w:hAnsi="Calibri"/>
            <w:sz w:val="22"/>
            <w:szCs w:val="22"/>
          </w:rPr>
          <w:tab/>
        </w:r>
        <w:r w:rsidR="00F15181" w:rsidRPr="001E5620">
          <w:rPr>
            <w:rStyle w:val="Hipercze"/>
          </w:rPr>
          <w:t>Informacje w jaki sposób zostały wzięte pod uwagę i w jakim zakresie zostały uwzględnione opinie właściwych organów, o których mowa w art. 57 i 58 ustawy z dnia 3 października 2008 r. o udostępnianiu informacji o środowisku i jego ochronie, udziale społeczeństwa w ochronie środowiska oraz o ocenach oddziaływania na środowisko</w:t>
        </w:r>
        <w:r w:rsidR="00F15181">
          <w:rPr>
            <w:webHidden/>
          </w:rPr>
          <w:tab/>
        </w:r>
        <w:r w:rsidR="00F15181">
          <w:rPr>
            <w:webHidden/>
          </w:rPr>
          <w:fldChar w:fldCharType="begin"/>
        </w:r>
        <w:r w:rsidR="00F15181">
          <w:rPr>
            <w:webHidden/>
          </w:rPr>
          <w:instrText xml:space="preserve"> PAGEREF _Toc69372666 \h </w:instrText>
        </w:r>
        <w:r w:rsidR="00F15181">
          <w:rPr>
            <w:webHidden/>
          </w:rPr>
        </w:r>
        <w:r w:rsidR="00F15181">
          <w:rPr>
            <w:webHidden/>
          </w:rPr>
          <w:fldChar w:fldCharType="separate"/>
        </w:r>
        <w:r w:rsidR="00B5006F">
          <w:rPr>
            <w:webHidden/>
          </w:rPr>
          <w:t>7</w:t>
        </w:r>
        <w:r w:rsidR="00F15181">
          <w:rPr>
            <w:webHidden/>
          </w:rPr>
          <w:fldChar w:fldCharType="end"/>
        </w:r>
      </w:hyperlink>
    </w:p>
    <w:p w14:paraId="1F0734CD" w14:textId="27421226" w:rsidR="00F15181" w:rsidRPr="00463B42" w:rsidRDefault="00AD4004" w:rsidP="00F15181">
      <w:pPr>
        <w:pStyle w:val="Spistreci"/>
        <w:rPr>
          <w:rFonts w:ascii="Calibri" w:hAnsi="Calibri"/>
          <w:sz w:val="22"/>
          <w:szCs w:val="22"/>
        </w:rPr>
      </w:pPr>
      <w:hyperlink w:anchor="_Toc69372667" w:history="1">
        <w:r w:rsidR="00F15181" w:rsidRPr="001E5620">
          <w:rPr>
            <w:rStyle w:val="Hipercze"/>
            <w:rFonts w:eastAsia="TimesNewRoman"/>
          </w:rPr>
          <w:t>5.</w:t>
        </w:r>
        <w:r w:rsidR="00F15181" w:rsidRPr="00463B42">
          <w:rPr>
            <w:rFonts w:ascii="Calibri" w:hAnsi="Calibri"/>
            <w:sz w:val="22"/>
            <w:szCs w:val="22"/>
          </w:rPr>
          <w:tab/>
        </w:r>
        <w:r w:rsidR="00F15181" w:rsidRPr="001E5620">
          <w:rPr>
            <w:rStyle w:val="Hipercze"/>
            <w:rFonts w:eastAsia="TimesNewRoman"/>
          </w:rPr>
          <w:t>Informacje w jaki sposób zostały wzięte pod uwagę i w jakim zakresie zostały uwzględnione zgłoszone uwagi i wnioski</w:t>
        </w:r>
        <w:r w:rsidR="00F15181">
          <w:rPr>
            <w:webHidden/>
          </w:rPr>
          <w:tab/>
        </w:r>
        <w:r w:rsidR="00F15181">
          <w:rPr>
            <w:webHidden/>
          </w:rPr>
          <w:fldChar w:fldCharType="begin"/>
        </w:r>
        <w:r w:rsidR="00F15181">
          <w:rPr>
            <w:webHidden/>
          </w:rPr>
          <w:instrText xml:space="preserve"> PAGEREF _Toc69372667 \h </w:instrText>
        </w:r>
        <w:r w:rsidR="00F15181">
          <w:rPr>
            <w:webHidden/>
          </w:rPr>
        </w:r>
        <w:r w:rsidR="00F15181">
          <w:rPr>
            <w:webHidden/>
          </w:rPr>
          <w:fldChar w:fldCharType="separate"/>
        </w:r>
        <w:r w:rsidR="00B5006F">
          <w:rPr>
            <w:webHidden/>
          </w:rPr>
          <w:t>8</w:t>
        </w:r>
        <w:r w:rsidR="00F15181">
          <w:rPr>
            <w:webHidden/>
          </w:rPr>
          <w:fldChar w:fldCharType="end"/>
        </w:r>
      </w:hyperlink>
    </w:p>
    <w:p w14:paraId="72816A2C" w14:textId="3904943F" w:rsidR="00F15181" w:rsidRPr="00463B42" w:rsidRDefault="00AD4004" w:rsidP="00F15181">
      <w:pPr>
        <w:pStyle w:val="Spistreci"/>
        <w:rPr>
          <w:rFonts w:ascii="Calibri" w:hAnsi="Calibri"/>
          <w:sz w:val="22"/>
          <w:szCs w:val="22"/>
        </w:rPr>
      </w:pPr>
      <w:hyperlink w:anchor="_Toc69372668" w:history="1">
        <w:r w:rsidR="00F15181" w:rsidRPr="001E5620">
          <w:rPr>
            <w:rStyle w:val="Hipercze"/>
          </w:rPr>
          <w:t>6.</w:t>
        </w:r>
        <w:r w:rsidR="00F15181" w:rsidRPr="00463B42">
          <w:rPr>
            <w:rFonts w:ascii="Calibri" w:hAnsi="Calibri"/>
            <w:sz w:val="22"/>
            <w:szCs w:val="22"/>
          </w:rPr>
          <w:tab/>
        </w:r>
        <w:r w:rsidR="00F15181" w:rsidRPr="001E5620">
          <w:rPr>
            <w:rStyle w:val="Hipercze"/>
            <w:rFonts w:eastAsia="TimesNewRoman"/>
          </w:rPr>
          <w:t>Informacje w jaki sposób zostały wzięte pod uwagę i w jakim zakresie zostały uwzględnione wyniki postępowania dotyczącego transgranicznego oddziaływania na środowisko, jeżeli zostało przeprowadzone</w:t>
        </w:r>
        <w:r w:rsidR="00F15181">
          <w:rPr>
            <w:webHidden/>
          </w:rPr>
          <w:tab/>
        </w:r>
        <w:r w:rsidR="00F15181">
          <w:rPr>
            <w:webHidden/>
          </w:rPr>
          <w:fldChar w:fldCharType="begin"/>
        </w:r>
        <w:r w:rsidR="00F15181">
          <w:rPr>
            <w:webHidden/>
          </w:rPr>
          <w:instrText xml:space="preserve"> PAGEREF _Toc69372668 \h </w:instrText>
        </w:r>
        <w:r w:rsidR="00F15181">
          <w:rPr>
            <w:webHidden/>
          </w:rPr>
        </w:r>
        <w:r w:rsidR="00F15181">
          <w:rPr>
            <w:webHidden/>
          </w:rPr>
          <w:fldChar w:fldCharType="separate"/>
        </w:r>
        <w:r w:rsidR="00B5006F">
          <w:rPr>
            <w:webHidden/>
          </w:rPr>
          <w:t>9</w:t>
        </w:r>
        <w:r w:rsidR="00F15181">
          <w:rPr>
            <w:webHidden/>
          </w:rPr>
          <w:fldChar w:fldCharType="end"/>
        </w:r>
      </w:hyperlink>
    </w:p>
    <w:p w14:paraId="69D301AF" w14:textId="4F3A13DC" w:rsidR="00F15181" w:rsidRPr="00463B42" w:rsidRDefault="00AD4004" w:rsidP="00F15181">
      <w:pPr>
        <w:pStyle w:val="Spistreci"/>
        <w:rPr>
          <w:rFonts w:ascii="Calibri" w:hAnsi="Calibri"/>
          <w:sz w:val="22"/>
          <w:szCs w:val="22"/>
        </w:rPr>
      </w:pPr>
      <w:hyperlink w:anchor="_Toc69372669" w:history="1">
        <w:r w:rsidR="00F15181" w:rsidRPr="001E5620">
          <w:rPr>
            <w:rStyle w:val="Hipercze"/>
          </w:rPr>
          <w:t>7.</w:t>
        </w:r>
        <w:r w:rsidR="00F15181" w:rsidRPr="00463B42">
          <w:rPr>
            <w:rFonts w:ascii="Calibri" w:hAnsi="Calibri"/>
            <w:sz w:val="22"/>
            <w:szCs w:val="22"/>
          </w:rPr>
          <w:tab/>
        </w:r>
        <w:r w:rsidR="00F15181" w:rsidRPr="001E5620">
          <w:rPr>
            <w:rStyle w:val="Hipercze"/>
          </w:rPr>
          <w:t>Informacje w jaki sposób zostały wzięte pod uwagę i w jakim zakresie zostały uwzględnione propozycje dotyczące metod i częstotliwości przeprowadzania monitoringu skutków realizacji postanowień dokumentu</w:t>
        </w:r>
        <w:r w:rsidR="00F15181">
          <w:rPr>
            <w:webHidden/>
          </w:rPr>
          <w:tab/>
        </w:r>
        <w:r w:rsidR="00F15181">
          <w:rPr>
            <w:webHidden/>
          </w:rPr>
          <w:fldChar w:fldCharType="begin"/>
        </w:r>
        <w:r w:rsidR="00F15181">
          <w:rPr>
            <w:webHidden/>
          </w:rPr>
          <w:instrText xml:space="preserve"> PAGEREF _Toc69372669 \h </w:instrText>
        </w:r>
        <w:r w:rsidR="00F15181">
          <w:rPr>
            <w:webHidden/>
          </w:rPr>
        </w:r>
        <w:r w:rsidR="00F15181">
          <w:rPr>
            <w:webHidden/>
          </w:rPr>
          <w:fldChar w:fldCharType="separate"/>
        </w:r>
        <w:r w:rsidR="00B5006F">
          <w:rPr>
            <w:webHidden/>
          </w:rPr>
          <w:t>11</w:t>
        </w:r>
        <w:r w:rsidR="00F15181">
          <w:rPr>
            <w:webHidden/>
          </w:rPr>
          <w:fldChar w:fldCharType="end"/>
        </w:r>
      </w:hyperlink>
    </w:p>
    <w:p w14:paraId="5EF47F66" w14:textId="09BF9F27" w:rsidR="00F15181" w:rsidRPr="00463B42" w:rsidRDefault="00AD4004" w:rsidP="00F15181">
      <w:pPr>
        <w:pStyle w:val="Spistreci"/>
        <w:rPr>
          <w:rFonts w:ascii="Calibri" w:hAnsi="Calibri"/>
          <w:sz w:val="22"/>
          <w:szCs w:val="22"/>
        </w:rPr>
      </w:pPr>
      <w:hyperlink w:anchor="_Toc69372670" w:history="1">
        <w:r w:rsidR="00F15181" w:rsidRPr="001E5620">
          <w:rPr>
            <w:rStyle w:val="Hipercze"/>
          </w:rPr>
          <w:t>8.</w:t>
        </w:r>
        <w:r w:rsidR="00F15181" w:rsidRPr="00463B42">
          <w:rPr>
            <w:rFonts w:ascii="Calibri" w:hAnsi="Calibri"/>
            <w:sz w:val="22"/>
            <w:szCs w:val="22"/>
          </w:rPr>
          <w:tab/>
        </w:r>
        <w:r w:rsidR="00F15181" w:rsidRPr="001E5620">
          <w:rPr>
            <w:rStyle w:val="Hipercze"/>
          </w:rPr>
          <w:t>Spis załączników</w:t>
        </w:r>
        <w:r w:rsidR="00F15181">
          <w:rPr>
            <w:webHidden/>
          </w:rPr>
          <w:tab/>
        </w:r>
        <w:r w:rsidR="00F15181">
          <w:rPr>
            <w:webHidden/>
          </w:rPr>
          <w:fldChar w:fldCharType="begin"/>
        </w:r>
        <w:r w:rsidR="00F15181">
          <w:rPr>
            <w:webHidden/>
          </w:rPr>
          <w:instrText xml:space="preserve"> PAGEREF _Toc69372670 \h </w:instrText>
        </w:r>
        <w:r w:rsidR="00F15181">
          <w:rPr>
            <w:webHidden/>
          </w:rPr>
        </w:r>
        <w:r w:rsidR="00F15181">
          <w:rPr>
            <w:webHidden/>
          </w:rPr>
          <w:fldChar w:fldCharType="separate"/>
        </w:r>
        <w:r w:rsidR="00B5006F">
          <w:rPr>
            <w:webHidden/>
          </w:rPr>
          <w:t>14</w:t>
        </w:r>
        <w:r w:rsidR="00F15181">
          <w:rPr>
            <w:webHidden/>
          </w:rPr>
          <w:fldChar w:fldCharType="end"/>
        </w:r>
      </w:hyperlink>
    </w:p>
    <w:p w14:paraId="64C84A50" w14:textId="77777777" w:rsidR="002E00C8" w:rsidRDefault="002E00C8">
      <w:r>
        <w:rPr>
          <w:b/>
          <w:bCs/>
        </w:rPr>
        <w:fldChar w:fldCharType="end"/>
      </w:r>
    </w:p>
    <w:p w14:paraId="72D7CC3B" w14:textId="77777777" w:rsidR="001F33FF" w:rsidRPr="00292325" w:rsidRDefault="002E00C8" w:rsidP="00DE11FB">
      <w:pPr>
        <w:pStyle w:val="Nagwek1"/>
      </w:pPr>
      <w:bookmarkStart w:id="3" w:name="_Toc69312012"/>
      <w:r>
        <w:br w:type="page"/>
      </w:r>
      <w:bookmarkStart w:id="4" w:name="_Toc69372663"/>
      <w:r w:rsidR="00DE11FB">
        <w:lastRenderedPageBreak/>
        <w:t>Ws</w:t>
      </w:r>
      <w:r w:rsidR="004D23DE" w:rsidRPr="00292325">
        <w:t>tęp</w:t>
      </w:r>
      <w:bookmarkEnd w:id="3"/>
      <w:bookmarkEnd w:id="4"/>
    </w:p>
    <w:p w14:paraId="5BC2E639" w14:textId="1187856F" w:rsidR="00945E6A" w:rsidRPr="00292325" w:rsidRDefault="00945E6A" w:rsidP="0014787C">
      <w:pPr>
        <w:autoSpaceDE w:val="0"/>
        <w:autoSpaceDN w:val="0"/>
        <w:adjustRightInd w:val="0"/>
        <w:spacing w:before="120" w:after="120" w:line="276" w:lineRule="auto"/>
        <w:ind w:left="6"/>
        <w:rPr>
          <w:rFonts w:ascii="Arial" w:eastAsia="TimesNewRoman" w:hAnsi="Arial" w:cs="Arial"/>
        </w:rPr>
      </w:pPr>
      <w:r w:rsidRPr="00292325">
        <w:rPr>
          <w:rFonts w:ascii="Arial" w:eastAsia="TimesNewRoman" w:hAnsi="Arial" w:cs="Arial"/>
        </w:rPr>
        <w:t xml:space="preserve">Podsumowanie do </w:t>
      </w:r>
      <w:r w:rsidR="0087603E">
        <w:rPr>
          <w:rFonts w:ascii="Arial" w:eastAsia="TimesNewRoman" w:hAnsi="Arial" w:cs="Arial"/>
        </w:rPr>
        <w:t>Regionalnego Programu Strategicznego w zakresie edukacji i</w:t>
      </w:r>
      <w:r w:rsidR="00EB0B88">
        <w:rPr>
          <w:rFonts w:ascii="Arial" w:eastAsia="TimesNewRoman" w:hAnsi="Arial" w:cs="Arial"/>
        </w:rPr>
        <w:t> </w:t>
      </w:r>
      <w:r w:rsidR="0087603E">
        <w:rPr>
          <w:rFonts w:ascii="Arial" w:eastAsia="TimesNewRoman" w:hAnsi="Arial" w:cs="Arial"/>
        </w:rPr>
        <w:t>kapitału społecznego</w:t>
      </w:r>
      <w:r w:rsidRPr="00292325">
        <w:rPr>
          <w:rFonts w:ascii="Arial" w:eastAsia="TimesNewRoman" w:hAnsi="Arial" w:cs="Arial"/>
        </w:rPr>
        <w:t xml:space="preserve"> zgodnie z art. 55 ust. 3 ustawy z dnia 3 października 2008 r. o</w:t>
      </w:r>
      <w:r w:rsidR="00EB0B88">
        <w:rPr>
          <w:rFonts w:ascii="Arial" w:eastAsia="TimesNewRoman" w:hAnsi="Arial" w:cs="Arial"/>
        </w:rPr>
        <w:t> </w:t>
      </w:r>
      <w:r w:rsidRPr="00292325">
        <w:rPr>
          <w:rFonts w:ascii="Arial" w:eastAsia="TimesNewRoman" w:hAnsi="Arial" w:cs="Arial"/>
        </w:rPr>
        <w:t>udostępnianiu informacji o</w:t>
      </w:r>
      <w:r w:rsidR="003F2F87">
        <w:rPr>
          <w:rFonts w:ascii="Arial" w:eastAsia="TimesNewRoman" w:hAnsi="Arial" w:cs="Arial"/>
        </w:rPr>
        <w:t> </w:t>
      </w:r>
      <w:r w:rsidRPr="00292325">
        <w:rPr>
          <w:rFonts w:ascii="Arial" w:eastAsia="TimesNewRoman" w:hAnsi="Arial" w:cs="Arial"/>
        </w:rPr>
        <w:t>środowisku i jego ochronie, udziale społeczeństwa w</w:t>
      </w:r>
      <w:r w:rsidR="00EB0B88">
        <w:rPr>
          <w:rFonts w:ascii="Arial" w:eastAsia="TimesNewRoman" w:hAnsi="Arial" w:cs="Arial"/>
        </w:rPr>
        <w:t> </w:t>
      </w:r>
      <w:r w:rsidRPr="00292325">
        <w:rPr>
          <w:rFonts w:ascii="Arial" w:eastAsia="TimesNewRoman" w:hAnsi="Arial" w:cs="Arial"/>
        </w:rPr>
        <w:t>ochronie środowiska oraz o</w:t>
      </w:r>
      <w:r w:rsidR="003F2F87">
        <w:rPr>
          <w:rFonts w:ascii="Arial" w:eastAsia="TimesNewRoman" w:hAnsi="Arial" w:cs="Arial"/>
        </w:rPr>
        <w:t> </w:t>
      </w:r>
      <w:r w:rsidRPr="00292325">
        <w:rPr>
          <w:rFonts w:ascii="Arial" w:eastAsia="TimesNewRoman" w:hAnsi="Arial" w:cs="Arial"/>
        </w:rPr>
        <w:t xml:space="preserve">ocenach oddziaływania na środowisko </w:t>
      </w:r>
      <w:bookmarkStart w:id="5" w:name="_Hlk68852618"/>
      <w:r w:rsidR="007832E0" w:rsidRPr="00292325">
        <w:rPr>
          <w:rFonts w:ascii="Arial" w:eastAsia="TimesNewRoman" w:hAnsi="Arial" w:cs="Arial"/>
        </w:rPr>
        <w:t>(tekst jednolity Dz.U. z 2021 r. poz. 247)</w:t>
      </w:r>
      <w:r w:rsidR="00292325" w:rsidRPr="00292325">
        <w:rPr>
          <w:rFonts w:ascii="Arial" w:eastAsia="TimesNewRoman" w:hAnsi="Arial" w:cs="Arial"/>
        </w:rPr>
        <w:t xml:space="preserve"> </w:t>
      </w:r>
      <w:bookmarkEnd w:id="5"/>
      <w:r w:rsidRPr="00292325">
        <w:rPr>
          <w:rFonts w:ascii="Arial" w:eastAsia="TimesNewRoman" w:hAnsi="Arial" w:cs="Arial"/>
        </w:rPr>
        <w:t>zawiera:</w:t>
      </w:r>
    </w:p>
    <w:p w14:paraId="5F06FD09" w14:textId="77777777" w:rsidR="00945E6A" w:rsidRPr="00292325" w:rsidRDefault="00945E6A" w:rsidP="00C43D7B">
      <w:pPr>
        <w:numPr>
          <w:ilvl w:val="0"/>
          <w:numId w:val="4"/>
        </w:numPr>
        <w:tabs>
          <w:tab w:val="clear" w:pos="720"/>
        </w:tabs>
        <w:autoSpaceDE w:val="0"/>
        <w:autoSpaceDN w:val="0"/>
        <w:adjustRightInd w:val="0"/>
        <w:spacing w:before="120" w:after="120" w:line="276" w:lineRule="auto"/>
        <w:ind w:left="284" w:hanging="284"/>
        <w:rPr>
          <w:rFonts w:ascii="Arial" w:eastAsia="TimesNewRoman" w:hAnsi="Arial" w:cs="Arial"/>
        </w:rPr>
      </w:pPr>
      <w:r w:rsidRPr="00292325">
        <w:rPr>
          <w:rFonts w:ascii="Arial" w:eastAsia="TimesNewRoman" w:hAnsi="Arial" w:cs="Arial"/>
        </w:rPr>
        <w:t>Uzasadnienie wyboru przyjętego dokumentu w odniesieniu do rozpatrywanych rozwiązań alternatywnych</w:t>
      </w:r>
      <w:r w:rsidR="00E15F4F" w:rsidRPr="00292325">
        <w:rPr>
          <w:rFonts w:ascii="Arial" w:eastAsia="TimesNewRoman" w:hAnsi="Arial" w:cs="Arial"/>
        </w:rPr>
        <w:t>.</w:t>
      </w:r>
    </w:p>
    <w:p w14:paraId="2A26246D" w14:textId="1456884B" w:rsidR="00945E6A" w:rsidRPr="00292325" w:rsidRDefault="00945E6A" w:rsidP="00C43D7B">
      <w:pPr>
        <w:numPr>
          <w:ilvl w:val="0"/>
          <w:numId w:val="4"/>
        </w:numPr>
        <w:tabs>
          <w:tab w:val="clear" w:pos="720"/>
        </w:tabs>
        <w:autoSpaceDE w:val="0"/>
        <w:autoSpaceDN w:val="0"/>
        <w:adjustRightInd w:val="0"/>
        <w:spacing w:before="120" w:after="120" w:line="276" w:lineRule="auto"/>
        <w:ind w:left="284" w:hanging="284"/>
        <w:rPr>
          <w:rFonts w:ascii="Arial" w:eastAsia="TimesNewRoman" w:hAnsi="Arial" w:cs="Arial"/>
        </w:rPr>
      </w:pPr>
      <w:r w:rsidRPr="00292325">
        <w:rPr>
          <w:rFonts w:ascii="Arial" w:eastAsia="TimesNewRoman" w:hAnsi="Arial" w:cs="Arial"/>
        </w:rPr>
        <w:t>Informacje</w:t>
      </w:r>
      <w:r w:rsidR="006C6ACD">
        <w:rPr>
          <w:rFonts w:ascii="Arial" w:eastAsia="TimesNewRoman" w:hAnsi="Arial" w:cs="Arial"/>
        </w:rPr>
        <w:t>,</w:t>
      </w:r>
      <w:r w:rsidRPr="00292325">
        <w:rPr>
          <w:rFonts w:ascii="Arial" w:eastAsia="TimesNewRoman" w:hAnsi="Arial" w:cs="Arial"/>
        </w:rPr>
        <w:t xml:space="preserve"> w jaki sposób zostały wzięte pod uwagę i w jaki</w:t>
      </w:r>
      <w:r w:rsidR="003F2F87">
        <w:rPr>
          <w:rFonts w:ascii="Arial" w:eastAsia="TimesNewRoman" w:hAnsi="Arial" w:cs="Arial"/>
        </w:rPr>
        <w:t>m</w:t>
      </w:r>
      <w:r w:rsidRPr="00292325">
        <w:rPr>
          <w:rFonts w:ascii="Arial" w:eastAsia="TimesNewRoman" w:hAnsi="Arial" w:cs="Arial"/>
        </w:rPr>
        <w:t xml:space="preserve"> zakresie zostały uwzględnione</w:t>
      </w:r>
      <w:r w:rsidRPr="00292325">
        <w:rPr>
          <w:rFonts w:ascii="Arial" w:hAnsi="Arial" w:cs="Arial"/>
          <w:b/>
          <w:bCs/>
        </w:rPr>
        <w:t>:</w:t>
      </w:r>
    </w:p>
    <w:p w14:paraId="1450417E" w14:textId="136C4F48" w:rsidR="00945E6A" w:rsidRPr="00292325" w:rsidRDefault="00945E6A" w:rsidP="00C43D7B">
      <w:pPr>
        <w:numPr>
          <w:ilvl w:val="1"/>
          <w:numId w:val="4"/>
        </w:numPr>
        <w:tabs>
          <w:tab w:val="clear" w:pos="1440"/>
        </w:tabs>
        <w:autoSpaceDE w:val="0"/>
        <w:autoSpaceDN w:val="0"/>
        <w:adjustRightInd w:val="0"/>
        <w:spacing w:before="120" w:after="120" w:line="276" w:lineRule="auto"/>
        <w:ind w:left="709"/>
        <w:rPr>
          <w:rFonts w:ascii="Arial" w:eastAsia="TimesNewRoman" w:hAnsi="Arial" w:cs="Arial"/>
        </w:rPr>
      </w:pPr>
      <w:r w:rsidRPr="00292325">
        <w:rPr>
          <w:rFonts w:ascii="Arial" w:eastAsia="TimesNewRoman" w:hAnsi="Arial" w:cs="Arial"/>
        </w:rPr>
        <w:t>ustalenia zawart</w:t>
      </w:r>
      <w:r w:rsidR="007A3E82">
        <w:rPr>
          <w:rFonts w:ascii="Arial" w:eastAsia="TimesNewRoman" w:hAnsi="Arial" w:cs="Arial"/>
        </w:rPr>
        <w:t>e</w:t>
      </w:r>
      <w:r w:rsidRPr="00292325">
        <w:rPr>
          <w:rFonts w:ascii="Arial" w:eastAsia="TimesNewRoman" w:hAnsi="Arial" w:cs="Arial"/>
        </w:rPr>
        <w:t xml:space="preserve"> w progno</w:t>
      </w:r>
      <w:r w:rsidR="003C75D1" w:rsidRPr="00292325">
        <w:rPr>
          <w:rFonts w:ascii="Arial" w:eastAsia="TimesNewRoman" w:hAnsi="Arial" w:cs="Arial"/>
        </w:rPr>
        <w:t>zie oddziaływania na środowisko,</w:t>
      </w:r>
    </w:p>
    <w:p w14:paraId="65ED34B8" w14:textId="77777777" w:rsidR="00945E6A" w:rsidRPr="00292325" w:rsidRDefault="00945E6A" w:rsidP="00C43D7B">
      <w:pPr>
        <w:numPr>
          <w:ilvl w:val="1"/>
          <w:numId w:val="4"/>
        </w:numPr>
        <w:tabs>
          <w:tab w:val="clear" w:pos="1440"/>
        </w:tabs>
        <w:autoSpaceDE w:val="0"/>
        <w:autoSpaceDN w:val="0"/>
        <w:adjustRightInd w:val="0"/>
        <w:spacing w:before="120" w:after="120" w:line="276" w:lineRule="auto"/>
        <w:ind w:left="709"/>
        <w:rPr>
          <w:rFonts w:ascii="Arial" w:eastAsia="TimesNewRoman" w:hAnsi="Arial" w:cs="Arial"/>
        </w:rPr>
      </w:pPr>
      <w:r w:rsidRPr="00292325">
        <w:rPr>
          <w:rFonts w:ascii="Arial" w:eastAsia="TimesNewRoman" w:hAnsi="Arial" w:cs="Arial"/>
        </w:rPr>
        <w:t>opinie właściwych organów, o których mowa w art. 57 i 58 ustawy z dnia 3 października 2008 r. o udostępnianiu informacji o środowisku i jego ochronie, udziale społeczeństwa w ochronie środowiska oraz o ocenach oddziaływania na środowisko</w:t>
      </w:r>
      <w:r w:rsidR="003C75D1" w:rsidRPr="00292325">
        <w:rPr>
          <w:rFonts w:ascii="Arial" w:eastAsia="TimesNewRoman" w:hAnsi="Arial" w:cs="Arial"/>
        </w:rPr>
        <w:t>,</w:t>
      </w:r>
    </w:p>
    <w:p w14:paraId="580C6EA7" w14:textId="77777777" w:rsidR="00945E6A" w:rsidRPr="00292325" w:rsidRDefault="00945E6A" w:rsidP="00C43D7B">
      <w:pPr>
        <w:numPr>
          <w:ilvl w:val="1"/>
          <w:numId w:val="4"/>
        </w:numPr>
        <w:tabs>
          <w:tab w:val="clear" w:pos="1440"/>
        </w:tabs>
        <w:autoSpaceDE w:val="0"/>
        <w:autoSpaceDN w:val="0"/>
        <w:adjustRightInd w:val="0"/>
        <w:spacing w:before="120" w:after="120" w:line="276" w:lineRule="auto"/>
        <w:ind w:left="709"/>
        <w:rPr>
          <w:rFonts w:ascii="Arial" w:eastAsia="TimesNewRoman" w:hAnsi="Arial" w:cs="Arial"/>
        </w:rPr>
      </w:pPr>
      <w:r w:rsidRPr="00292325">
        <w:rPr>
          <w:rFonts w:ascii="Arial" w:eastAsia="TimesNewRoman" w:hAnsi="Arial" w:cs="Arial"/>
        </w:rPr>
        <w:t>z</w:t>
      </w:r>
      <w:r w:rsidR="003C75D1" w:rsidRPr="00292325">
        <w:rPr>
          <w:rFonts w:ascii="Arial" w:eastAsia="TimesNewRoman" w:hAnsi="Arial" w:cs="Arial"/>
        </w:rPr>
        <w:t>głoszone uwagi i wnioski,</w:t>
      </w:r>
    </w:p>
    <w:p w14:paraId="6FFDE783" w14:textId="77777777" w:rsidR="00945E6A" w:rsidRPr="00292325" w:rsidRDefault="00945E6A" w:rsidP="00C43D7B">
      <w:pPr>
        <w:numPr>
          <w:ilvl w:val="1"/>
          <w:numId w:val="4"/>
        </w:numPr>
        <w:tabs>
          <w:tab w:val="clear" w:pos="1440"/>
        </w:tabs>
        <w:autoSpaceDE w:val="0"/>
        <w:autoSpaceDN w:val="0"/>
        <w:adjustRightInd w:val="0"/>
        <w:spacing w:before="120" w:after="120" w:line="276" w:lineRule="auto"/>
        <w:ind w:left="709"/>
        <w:rPr>
          <w:rFonts w:ascii="Arial" w:eastAsia="TimesNewRoman" w:hAnsi="Arial" w:cs="Arial"/>
        </w:rPr>
      </w:pPr>
      <w:r w:rsidRPr="00292325">
        <w:rPr>
          <w:rFonts w:ascii="Arial" w:eastAsia="TimesNewRoman" w:hAnsi="Arial" w:cs="Arial"/>
        </w:rPr>
        <w:t>wyniki postępowania dotyczącego transgranicznego oddziaływania na środowisko</w:t>
      </w:r>
      <w:r w:rsidR="003C75D1" w:rsidRPr="00292325">
        <w:rPr>
          <w:rFonts w:ascii="Arial" w:eastAsia="TimesNewRoman" w:hAnsi="Arial" w:cs="Arial"/>
        </w:rPr>
        <w:t>, jeżeli zostało przeprowadzone,</w:t>
      </w:r>
    </w:p>
    <w:p w14:paraId="7AA78D8A" w14:textId="77777777" w:rsidR="002C7634" w:rsidRDefault="00945E6A" w:rsidP="00C43D7B">
      <w:pPr>
        <w:numPr>
          <w:ilvl w:val="1"/>
          <w:numId w:val="4"/>
        </w:numPr>
        <w:tabs>
          <w:tab w:val="clear" w:pos="1440"/>
        </w:tabs>
        <w:autoSpaceDE w:val="0"/>
        <w:autoSpaceDN w:val="0"/>
        <w:adjustRightInd w:val="0"/>
        <w:spacing w:before="120" w:after="120" w:line="276" w:lineRule="auto"/>
        <w:ind w:left="709"/>
        <w:rPr>
          <w:rFonts w:ascii="Arial" w:eastAsia="TimesNewRoman" w:hAnsi="Arial" w:cs="Arial"/>
        </w:rPr>
      </w:pPr>
      <w:r w:rsidRPr="00292325">
        <w:rPr>
          <w:rFonts w:ascii="Arial" w:eastAsia="TimesNewRoman" w:hAnsi="Arial" w:cs="Arial"/>
        </w:rPr>
        <w:t>propozycje dotyczące metod i częstotliwości przeprowadzania monitoringu skutków realizacji postanowień dokumentu.</w:t>
      </w:r>
    </w:p>
    <w:p w14:paraId="08EDD834" w14:textId="77777777" w:rsidR="000E2AAD" w:rsidRPr="00206930" w:rsidRDefault="002C7634" w:rsidP="00DE11FB">
      <w:pPr>
        <w:pStyle w:val="Nagwek1"/>
      </w:pPr>
      <w:r>
        <w:br w:type="page"/>
      </w:r>
      <w:bookmarkStart w:id="6" w:name="_Toc69312013"/>
      <w:bookmarkStart w:id="7" w:name="_Toc69372664"/>
      <w:r w:rsidR="001F33FF" w:rsidRPr="00206930">
        <w:lastRenderedPageBreak/>
        <w:t>U</w:t>
      </w:r>
      <w:r w:rsidR="000E2AAD" w:rsidRPr="00206930">
        <w:t>zasadnienie wyboru przyjętego dokumentu w odniesieniu do rozpatrywanych</w:t>
      </w:r>
      <w:r w:rsidR="004A5857" w:rsidRPr="00206930">
        <w:t xml:space="preserve"> </w:t>
      </w:r>
      <w:r w:rsidR="000E2AAD" w:rsidRPr="00206930">
        <w:t>rozwiązań alternatywnych</w:t>
      </w:r>
      <w:bookmarkEnd w:id="6"/>
      <w:bookmarkEnd w:id="7"/>
    </w:p>
    <w:p w14:paraId="2C322CCA" w14:textId="65F30A84" w:rsidR="007A3E82" w:rsidRDefault="00346567" w:rsidP="007A3E82">
      <w:pPr>
        <w:autoSpaceDE w:val="0"/>
        <w:autoSpaceDN w:val="0"/>
        <w:adjustRightInd w:val="0"/>
        <w:spacing w:before="120" w:after="120" w:line="276" w:lineRule="auto"/>
        <w:ind w:left="6"/>
        <w:rPr>
          <w:rFonts w:ascii="Arial" w:eastAsia="TimesNewRoman" w:hAnsi="Arial" w:cs="Arial"/>
        </w:rPr>
      </w:pPr>
      <w:r>
        <w:rPr>
          <w:rFonts w:ascii="Arial" w:eastAsia="TimesNewRoman" w:hAnsi="Arial" w:cs="Arial"/>
        </w:rPr>
        <w:t>Uchwałą</w:t>
      </w:r>
      <w:r w:rsidR="007A3E82" w:rsidRPr="00206930">
        <w:rPr>
          <w:rFonts w:ascii="Arial" w:eastAsia="TimesNewRoman" w:hAnsi="Arial" w:cs="Arial"/>
        </w:rPr>
        <w:t xml:space="preserve"> nr 51/V/19 </w:t>
      </w:r>
      <w:r>
        <w:rPr>
          <w:rFonts w:ascii="Arial" w:eastAsia="TimesNewRoman" w:hAnsi="Arial" w:cs="Arial"/>
        </w:rPr>
        <w:t xml:space="preserve">z </w:t>
      </w:r>
      <w:r w:rsidRPr="00206930">
        <w:rPr>
          <w:rFonts w:ascii="Arial" w:eastAsia="TimesNewRoman" w:hAnsi="Arial" w:cs="Arial"/>
        </w:rPr>
        <w:t>dni</w:t>
      </w:r>
      <w:r>
        <w:rPr>
          <w:rFonts w:ascii="Arial" w:eastAsia="TimesNewRoman" w:hAnsi="Arial" w:cs="Arial"/>
        </w:rPr>
        <w:t>a</w:t>
      </w:r>
      <w:r w:rsidRPr="00206930">
        <w:rPr>
          <w:rFonts w:ascii="Arial" w:eastAsia="TimesNewRoman" w:hAnsi="Arial" w:cs="Arial"/>
        </w:rPr>
        <w:t xml:space="preserve"> 28 stycznia 2019 r.</w:t>
      </w:r>
      <w:r>
        <w:rPr>
          <w:rFonts w:ascii="Arial" w:eastAsia="TimesNewRoman" w:hAnsi="Arial" w:cs="Arial"/>
        </w:rPr>
        <w:t xml:space="preserve"> </w:t>
      </w:r>
      <w:r w:rsidR="007A3E82" w:rsidRPr="00206930">
        <w:rPr>
          <w:rFonts w:ascii="Arial" w:eastAsia="TimesNewRoman" w:hAnsi="Arial" w:cs="Arial"/>
        </w:rPr>
        <w:t>w sprawie określenia zasad, trybu i harmonogramu opracowania Strategii Rozwoju Województwa Pomorskiego 2030</w:t>
      </w:r>
      <w:r>
        <w:rPr>
          <w:rFonts w:ascii="Arial" w:eastAsia="TimesNewRoman" w:hAnsi="Arial" w:cs="Arial"/>
        </w:rPr>
        <w:t xml:space="preserve"> zapoczątkowany został p</w:t>
      </w:r>
      <w:r w:rsidR="007A3E82" w:rsidRPr="00206930">
        <w:rPr>
          <w:rFonts w:ascii="Arial" w:eastAsia="TimesNewRoman" w:hAnsi="Arial" w:cs="Arial"/>
        </w:rPr>
        <w:t>roces przygotowania Strategii Rozwoju Województwa Pomorskiego 2030</w:t>
      </w:r>
      <w:r w:rsidR="007A3E82">
        <w:rPr>
          <w:rFonts w:ascii="Arial" w:eastAsia="TimesNewRoman" w:hAnsi="Arial" w:cs="Arial"/>
        </w:rPr>
        <w:t xml:space="preserve"> (SRWP 2030)</w:t>
      </w:r>
      <w:r>
        <w:rPr>
          <w:rFonts w:ascii="Arial" w:eastAsia="TimesNewRoman" w:hAnsi="Arial" w:cs="Arial"/>
        </w:rPr>
        <w:t>.</w:t>
      </w:r>
    </w:p>
    <w:p w14:paraId="36DE8BA7" w14:textId="469A6736" w:rsidR="007A3E82" w:rsidRDefault="00346567" w:rsidP="004D53C9">
      <w:pPr>
        <w:autoSpaceDE w:val="0"/>
        <w:autoSpaceDN w:val="0"/>
        <w:adjustRightInd w:val="0"/>
        <w:spacing w:before="120" w:after="120" w:line="276" w:lineRule="auto"/>
        <w:ind w:left="6"/>
        <w:rPr>
          <w:rFonts w:ascii="Arial" w:eastAsia="TimesNewRoman" w:hAnsi="Arial" w:cs="Arial"/>
        </w:rPr>
      </w:pPr>
      <w:r w:rsidRPr="006C6ACD">
        <w:rPr>
          <w:rFonts w:ascii="Arial" w:eastAsia="TimesNewRoman" w:hAnsi="Arial" w:cs="Arial"/>
        </w:rPr>
        <w:t>SRWP 2030, przyjęta Uchwałą nr 376/XXXI/21 Sejmiku Województwa Pomorskiego z dnia 12 kwietnia 2021 roku re</w:t>
      </w:r>
      <w:r w:rsidRPr="00346567">
        <w:rPr>
          <w:rFonts w:ascii="Arial" w:eastAsia="TimesNewRoman" w:hAnsi="Arial" w:cs="Arial"/>
        </w:rPr>
        <w:t xml:space="preserve">alizowana będzie poprzez regionalne programy strategiczne służące harmonijnej operacjonalizacji działań SWP w różnych obszarach tematycznych Strategii. Zgodność ze Strategią i </w:t>
      </w:r>
      <w:r w:rsidR="00670A37">
        <w:rPr>
          <w:rFonts w:ascii="Arial" w:eastAsia="TimesNewRoman" w:hAnsi="Arial" w:cs="Arial"/>
        </w:rPr>
        <w:t>regionalnymi programami strategicznymi</w:t>
      </w:r>
      <w:r w:rsidRPr="00346567">
        <w:rPr>
          <w:rFonts w:ascii="Arial" w:eastAsia="TimesNewRoman" w:hAnsi="Arial" w:cs="Arial"/>
        </w:rPr>
        <w:t xml:space="preserve"> będzie podstawowym kryterium decydującym o kształcie przyjmowanych na poziomie SWP programów operacyjnych i innych narzędzi realizacji Strategii. </w:t>
      </w:r>
      <w:r w:rsidR="00670A37">
        <w:rPr>
          <w:rFonts w:ascii="Arial" w:eastAsia="TimesNewRoman" w:hAnsi="Arial" w:cs="Arial"/>
        </w:rPr>
        <w:t>Regionalne programy strategiczne</w:t>
      </w:r>
      <w:r w:rsidRPr="00346567">
        <w:rPr>
          <w:rFonts w:ascii="Arial" w:eastAsia="TimesNewRoman" w:hAnsi="Arial" w:cs="Arial"/>
        </w:rPr>
        <w:t xml:space="preserve"> będą podstawowym punktem odniesienia, decydującym o ukierunkowaniu środków ujmowanych po stronie wydatków rozwojowych w budżecie województwa, w tym środków unijnych dostępnych dla województwa pomorskiego w perspektywie finansowej 2021- 2027 i kolejnych.</w:t>
      </w:r>
    </w:p>
    <w:p w14:paraId="679E9918" w14:textId="4AC6C74F" w:rsidR="00EB0B88" w:rsidRDefault="00670A37" w:rsidP="00D70C1A">
      <w:pPr>
        <w:autoSpaceDE w:val="0"/>
        <w:autoSpaceDN w:val="0"/>
        <w:adjustRightInd w:val="0"/>
        <w:spacing w:before="120" w:after="120" w:line="276" w:lineRule="auto"/>
        <w:ind w:left="6"/>
        <w:rPr>
          <w:rFonts w:ascii="Arial" w:eastAsia="TimesNewRoman" w:hAnsi="Arial" w:cs="Arial"/>
        </w:rPr>
      </w:pPr>
      <w:r w:rsidRPr="00EB0B88">
        <w:rPr>
          <w:rFonts w:ascii="Arial" w:eastAsia="TimesNewRoman" w:hAnsi="Arial" w:cs="Arial"/>
        </w:rPr>
        <w:t xml:space="preserve">3 </w:t>
      </w:r>
      <w:r w:rsidRPr="00670A37">
        <w:rPr>
          <w:rFonts w:ascii="Arial" w:eastAsia="TimesNewRoman" w:hAnsi="Arial" w:cs="Arial"/>
        </w:rPr>
        <w:t xml:space="preserve">listopada 2020 r. uchwałą nr 993/195/20 Zarząd Województwa Pomorskiego </w:t>
      </w:r>
      <w:r w:rsidR="00BC1C60">
        <w:rPr>
          <w:rFonts w:ascii="Arial" w:eastAsia="TimesNewRoman" w:hAnsi="Arial" w:cs="Arial"/>
        </w:rPr>
        <w:t xml:space="preserve">zapoczątkował proces opracowania </w:t>
      </w:r>
      <w:r w:rsidR="00F85183">
        <w:rPr>
          <w:rFonts w:ascii="Arial" w:eastAsia="TimesNewRoman" w:hAnsi="Arial" w:cs="Arial"/>
        </w:rPr>
        <w:t>Regionalnego Programu Strategicznego w zakresie edukacji i kapitału społecznego (RPS)</w:t>
      </w:r>
      <w:r w:rsidR="00BC1C60">
        <w:rPr>
          <w:rFonts w:ascii="Arial" w:eastAsia="TimesNewRoman" w:hAnsi="Arial" w:cs="Arial"/>
        </w:rPr>
        <w:t xml:space="preserve">, po czym, na podstawie </w:t>
      </w:r>
      <w:r w:rsidR="00EB0B88" w:rsidRPr="00BC1C60">
        <w:rPr>
          <w:rFonts w:ascii="Arial" w:eastAsia="TimesNewRoman" w:hAnsi="Arial" w:cs="Arial"/>
        </w:rPr>
        <w:t>Uchwał</w:t>
      </w:r>
      <w:r w:rsidR="00BC1C60" w:rsidRPr="00BC1C60">
        <w:rPr>
          <w:rFonts w:ascii="Arial" w:eastAsia="TimesNewRoman" w:hAnsi="Arial" w:cs="Arial"/>
        </w:rPr>
        <w:t>y</w:t>
      </w:r>
      <w:r w:rsidR="00EB0B88" w:rsidRPr="00BC1C60">
        <w:rPr>
          <w:rFonts w:ascii="Arial" w:eastAsia="TimesNewRoman" w:hAnsi="Arial" w:cs="Arial"/>
        </w:rPr>
        <w:t xml:space="preserve"> nr</w:t>
      </w:r>
      <w:r w:rsidR="00F85183">
        <w:rPr>
          <w:rFonts w:ascii="Arial" w:eastAsia="TimesNewRoman" w:hAnsi="Arial" w:cs="Arial"/>
        </w:rPr>
        <w:t> </w:t>
      </w:r>
      <w:r w:rsidR="00EB0B88" w:rsidRPr="00BC1C60">
        <w:rPr>
          <w:rFonts w:ascii="Arial" w:eastAsia="TimesNewRoman" w:hAnsi="Arial" w:cs="Arial"/>
        </w:rPr>
        <w:t xml:space="preserve">44/217/21 z dnia 21 stycznia 2021 r. </w:t>
      </w:r>
      <w:r w:rsidR="00BC1C60" w:rsidRPr="00BC1C60">
        <w:rPr>
          <w:rFonts w:ascii="Arial" w:eastAsia="TimesNewRoman" w:hAnsi="Arial" w:cs="Arial"/>
        </w:rPr>
        <w:t xml:space="preserve">skierował </w:t>
      </w:r>
      <w:r w:rsidR="00EB0B88" w:rsidRPr="00BC1C60">
        <w:rPr>
          <w:rFonts w:ascii="Arial" w:eastAsia="TimesNewRoman" w:hAnsi="Arial" w:cs="Arial"/>
        </w:rPr>
        <w:t>projekt RPS do konsultacji, zgodnie z wymogami wynikającymi z Ustawy z dnia 6 grudnia 2006 r. o zasadach prowadzenia polityki rozwoju.</w:t>
      </w:r>
    </w:p>
    <w:p w14:paraId="2A0D3779" w14:textId="1C78DA8B" w:rsidR="007A3E82" w:rsidRDefault="00BC1C60" w:rsidP="00D70C1A">
      <w:pPr>
        <w:autoSpaceDE w:val="0"/>
        <w:autoSpaceDN w:val="0"/>
        <w:adjustRightInd w:val="0"/>
        <w:spacing w:before="120" w:after="120" w:line="276" w:lineRule="auto"/>
        <w:ind w:left="6"/>
        <w:rPr>
          <w:rFonts w:ascii="Arial" w:eastAsia="TimesNewRoman" w:hAnsi="Arial" w:cs="Arial"/>
        </w:rPr>
      </w:pPr>
      <w:r>
        <w:rPr>
          <w:rFonts w:ascii="Arial" w:eastAsia="TimesNewRoman" w:hAnsi="Arial" w:cs="Arial"/>
        </w:rPr>
        <w:t>RPS</w:t>
      </w:r>
      <w:r w:rsidR="00670A37" w:rsidRPr="00670A37">
        <w:rPr>
          <w:rFonts w:ascii="Arial" w:eastAsia="TimesNewRoman" w:hAnsi="Arial" w:cs="Arial"/>
        </w:rPr>
        <w:t xml:space="preserve"> </w:t>
      </w:r>
      <w:proofErr w:type="spellStart"/>
      <w:r w:rsidR="00670A37" w:rsidRPr="00670A37">
        <w:rPr>
          <w:rFonts w:ascii="Arial" w:eastAsia="TimesNewRoman" w:hAnsi="Arial" w:cs="Arial"/>
        </w:rPr>
        <w:t>operacjonalizuje</w:t>
      </w:r>
      <w:proofErr w:type="spellEnd"/>
      <w:r w:rsidR="006C6ACD">
        <w:rPr>
          <w:rFonts w:ascii="Arial" w:eastAsia="TimesNewRoman" w:hAnsi="Arial" w:cs="Arial"/>
        </w:rPr>
        <w:t xml:space="preserve"> </w:t>
      </w:r>
      <w:r w:rsidR="00670A37" w:rsidRPr="00670A37">
        <w:rPr>
          <w:rFonts w:ascii="Arial" w:eastAsia="TimesNewRoman" w:hAnsi="Arial" w:cs="Arial"/>
        </w:rPr>
        <w:t>Cel strategiczny 2. SRWP 2030 – Otwarta wspólnota regionalna w obszarze edukacji i kapitału społecznego.</w:t>
      </w:r>
    </w:p>
    <w:p w14:paraId="677F1136" w14:textId="7D6CBE09" w:rsidR="000F33D6" w:rsidRPr="000F33D6" w:rsidRDefault="000F33D6" w:rsidP="00BC1C60">
      <w:pPr>
        <w:autoSpaceDE w:val="0"/>
        <w:autoSpaceDN w:val="0"/>
        <w:adjustRightInd w:val="0"/>
        <w:spacing w:before="120" w:line="276" w:lineRule="auto"/>
        <w:ind w:left="6"/>
        <w:rPr>
          <w:rFonts w:ascii="Arial" w:eastAsia="TimesNewRoman" w:hAnsi="Arial" w:cs="Arial"/>
        </w:rPr>
      </w:pPr>
      <w:r w:rsidRPr="000F33D6">
        <w:rPr>
          <w:rFonts w:ascii="Arial" w:eastAsia="TimesNewRoman" w:hAnsi="Arial" w:cs="Arial"/>
        </w:rPr>
        <w:t xml:space="preserve">W pracach nad </w:t>
      </w:r>
      <w:r w:rsidR="00670A37">
        <w:rPr>
          <w:rFonts w:ascii="Arial" w:eastAsia="TimesNewRoman" w:hAnsi="Arial" w:cs="Arial"/>
        </w:rPr>
        <w:t>RPS</w:t>
      </w:r>
      <w:r w:rsidR="0063362E" w:rsidRPr="000F33D6">
        <w:rPr>
          <w:rFonts w:ascii="Arial" w:eastAsia="TimesNewRoman" w:hAnsi="Arial" w:cs="Arial"/>
        </w:rPr>
        <w:t xml:space="preserve"> uwzględni</w:t>
      </w:r>
      <w:r w:rsidRPr="000F33D6">
        <w:rPr>
          <w:rFonts w:ascii="Arial" w:eastAsia="TimesNewRoman" w:hAnsi="Arial" w:cs="Arial"/>
        </w:rPr>
        <w:t>ono m.in.:</w:t>
      </w:r>
    </w:p>
    <w:p w14:paraId="5826E017" w14:textId="0CFD82D3" w:rsidR="00A95AC1" w:rsidRDefault="00A95AC1" w:rsidP="00BC1C60">
      <w:pPr>
        <w:numPr>
          <w:ilvl w:val="0"/>
          <w:numId w:val="17"/>
        </w:numPr>
        <w:autoSpaceDE w:val="0"/>
        <w:autoSpaceDN w:val="0"/>
        <w:adjustRightInd w:val="0"/>
        <w:spacing w:before="120" w:after="120" w:line="276" w:lineRule="auto"/>
        <w:ind w:left="425" w:hanging="425"/>
        <w:contextualSpacing/>
        <w:rPr>
          <w:rFonts w:ascii="Arial" w:eastAsia="TimesNewRoman" w:hAnsi="Arial" w:cs="Arial"/>
        </w:rPr>
      </w:pPr>
      <w:r>
        <w:rPr>
          <w:rFonts w:ascii="Arial" w:eastAsia="TimesNewRoman" w:hAnsi="Arial" w:cs="Arial"/>
        </w:rPr>
        <w:t>d</w:t>
      </w:r>
      <w:r w:rsidRPr="000F33D6">
        <w:rPr>
          <w:rFonts w:ascii="Arial" w:eastAsia="TimesNewRoman" w:hAnsi="Arial" w:cs="Arial"/>
        </w:rPr>
        <w:t xml:space="preserve">oświadczenia wynikające z realizacji </w:t>
      </w:r>
      <w:r>
        <w:rPr>
          <w:rFonts w:ascii="Arial" w:eastAsia="TimesNewRoman" w:hAnsi="Arial" w:cs="Arial"/>
        </w:rPr>
        <w:t>Regionalnego Programu Strategicznego w zakresie aktywności zawodowej i społecznej (obowiązujący do 2020 r.)</w:t>
      </w:r>
      <w:r w:rsidRPr="000F33D6">
        <w:rPr>
          <w:rFonts w:ascii="Arial" w:eastAsia="TimesNewRoman" w:hAnsi="Arial" w:cs="Arial"/>
        </w:rPr>
        <w:t xml:space="preserve"> </w:t>
      </w:r>
    </w:p>
    <w:p w14:paraId="10C42594" w14:textId="6B08C0E1" w:rsidR="000F33D6" w:rsidRPr="000F33D6" w:rsidRDefault="00A95AC1" w:rsidP="00BC1C60">
      <w:pPr>
        <w:numPr>
          <w:ilvl w:val="0"/>
          <w:numId w:val="17"/>
        </w:numPr>
        <w:autoSpaceDE w:val="0"/>
        <w:autoSpaceDN w:val="0"/>
        <w:adjustRightInd w:val="0"/>
        <w:spacing w:before="120" w:after="120" w:line="276" w:lineRule="auto"/>
        <w:ind w:left="425" w:hanging="425"/>
        <w:contextualSpacing/>
        <w:rPr>
          <w:rFonts w:ascii="Arial" w:eastAsia="TimesNewRoman" w:hAnsi="Arial" w:cs="Arial"/>
        </w:rPr>
      </w:pPr>
      <w:r>
        <w:rPr>
          <w:rFonts w:ascii="Arial" w:eastAsia="TimesNewRoman" w:hAnsi="Arial" w:cs="Arial"/>
        </w:rPr>
        <w:t>w</w:t>
      </w:r>
      <w:r w:rsidR="00670A37">
        <w:rPr>
          <w:rFonts w:ascii="Arial" w:eastAsia="TimesNewRoman" w:hAnsi="Arial" w:cs="Arial"/>
        </w:rPr>
        <w:t>nioski z analizy sytuacji w obszarze edukacji i kapitału społecznego,</w:t>
      </w:r>
    </w:p>
    <w:p w14:paraId="4FE253E4" w14:textId="1AB08904" w:rsidR="000F33D6" w:rsidRPr="000F33D6" w:rsidRDefault="00A95AC1" w:rsidP="00BC1C60">
      <w:pPr>
        <w:numPr>
          <w:ilvl w:val="0"/>
          <w:numId w:val="17"/>
        </w:numPr>
        <w:autoSpaceDE w:val="0"/>
        <w:autoSpaceDN w:val="0"/>
        <w:adjustRightInd w:val="0"/>
        <w:spacing w:before="120" w:after="120" w:line="276" w:lineRule="auto"/>
        <w:ind w:left="425" w:hanging="425"/>
        <w:contextualSpacing/>
        <w:rPr>
          <w:rFonts w:ascii="Arial" w:eastAsia="TimesNewRoman" w:hAnsi="Arial" w:cs="Arial"/>
        </w:rPr>
      </w:pPr>
      <w:r>
        <w:rPr>
          <w:rFonts w:ascii="Arial" w:eastAsia="TimesNewRoman" w:hAnsi="Arial" w:cs="Arial"/>
        </w:rPr>
        <w:t>w</w:t>
      </w:r>
      <w:r w:rsidR="0063362E" w:rsidRPr="000F33D6">
        <w:rPr>
          <w:rFonts w:ascii="Arial" w:eastAsia="TimesNewRoman" w:hAnsi="Arial" w:cs="Arial"/>
        </w:rPr>
        <w:t>yzwania rozwojowe stojące przed województwem pomorskim</w:t>
      </w:r>
      <w:r>
        <w:rPr>
          <w:rFonts w:ascii="Arial" w:eastAsia="TimesNewRoman" w:hAnsi="Arial" w:cs="Arial"/>
        </w:rPr>
        <w:t xml:space="preserve"> oraz Zobowiązania Samorządu Województwa Pomorskiego określone w SRWP 2030,</w:t>
      </w:r>
    </w:p>
    <w:p w14:paraId="318DFF26" w14:textId="683BD292" w:rsidR="000F33D6" w:rsidRPr="000F33D6" w:rsidRDefault="00A95AC1" w:rsidP="00BC1C60">
      <w:pPr>
        <w:numPr>
          <w:ilvl w:val="0"/>
          <w:numId w:val="17"/>
        </w:numPr>
        <w:autoSpaceDE w:val="0"/>
        <w:autoSpaceDN w:val="0"/>
        <w:adjustRightInd w:val="0"/>
        <w:spacing w:before="120" w:after="120" w:line="276" w:lineRule="auto"/>
        <w:ind w:left="425" w:hanging="425"/>
        <w:contextualSpacing/>
        <w:rPr>
          <w:rFonts w:ascii="Arial" w:eastAsia="TimesNewRoman" w:hAnsi="Arial" w:cs="Arial"/>
        </w:rPr>
      </w:pPr>
      <w:r>
        <w:rPr>
          <w:rFonts w:ascii="Arial" w:eastAsia="TimesNewRoman" w:hAnsi="Arial" w:cs="Arial"/>
        </w:rPr>
        <w:t>s</w:t>
      </w:r>
      <w:r w:rsidR="0063362E" w:rsidRPr="000F33D6">
        <w:rPr>
          <w:rFonts w:ascii="Arial" w:eastAsia="TimesNewRoman" w:hAnsi="Arial" w:cs="Arial"/>
        </w:rPr>
        <w:t>ystem prowadzenia polityki rozwoju kraju, w tym krajowe otoczenie prawno-regulacyjne</w:t>
      </w:r>
      <w:r w:rsidR="000F33D6">
        <w:rPr>
          <w:rFonts w:ascii="Arial" w:eastAsia="TimesNewRoman" w:hAnsi="Arial" w:cs="Arial"/>
        </w:rPr>
        <w:t>.</w:t>
      </w:r>
    </w:p>
    <w:p w14:paraId="2F822B46" w14:textId="27E51E0E" w:rsidR="0063362E" w:rsidRPr="00206930" w:rsidRDefault="00A95AC1" w:rsidP="00D607FD">
      <w:pPr>
        <w:numPr>
          <w:ilvl w:val="0"/>
          <w:numId w:val="17"/>
        </w:numPr>
        <w:autoSpaceDE w:val="0"/>
        <w:autoSpaceDN w:val="0"/>
        <w:adjustRightInd w:val="0"/>
        <w:spacing w:before="120" w:after="120" w:line="276" w:lineRule="auto"/>
        <w:ind w:left="426" w:hanging="426"/>
        <w:rPr>
          <w:rFonts w:ascii="Arial" w:eastAsia="TimesNewRoman" w:hAnsi="Arial" w:cs="Arial"/>
        </w:rPr>
      </w:pPr>
      <w:r>
        <w:rPr>
          <w:rFonts w:ascii="Arial" w:eastAsia="TimesNewRoman" w:hAnsi="Arial" w:cs="Arial"/>
        </w:rPr>
        <w:t>l</w:t>
      </w:r>
      <w:r w:rsidR="0063362E" w:rsidRPr="000F33D6">
        <w:rPr>
          <w:rFonts w:ascii="Arial" w:eastAsia="TimesNewRoman" w:hAnsi="Arial" w:cs="Arial"/>
        </w:rPr>
        <w:t>egislację UE, w tym związaną z uruchomieniem Wieloletnich Ram Finansowych 2021-2027.</w:t>
      </w:r>
    </w:p>
    <w:p w14:paraId="559B4B86" w14:textId="4EF65469" w:rsidR="00FA0301" w:rsidRDefault="00D90FC2" w:rsidP="008C3004">
      <w:pPr>
        <w:autoSpaceDE w:val="0"/>
        <w:autoSpaceDN w:val="0"/>
        <w:adjustRightInd w:val="0"/>
        <w:spacing w:before="120" w:after="120" w:line="276" w:lineRule="auto"/>
        <w:ind w:left="6"/>
        <w:jc w:val="both"/>
        <w:rPr>
          <w:rFonts w:ascii="Arial" w:hAnsi="Arial" w:cs="Arial"/>
        </w:rPr>
      </w:pPr>
      <w:r>
        <w:rPr>
          <w:rFonts w:ascii="Arial" w:hAnsi="Arial" w:cs="Arial"/>
        </w:rPr>
        <w:t xml:space="preserve">Zakres interwencji RPS określają dwa </w:t>
      </w:r>
      <w:r w:rsidR="00FA0301">
        <w:rPr>
          <w:rFonts w:ascii="Arial" w:hAnsi="Arial" w:cs="Arial"/>
        </w:rPr>
        <w:t>Cele szczegółowe ora</w:t>
      </w:r>
      <w:r w:rsidR="00BC1C60">
        <w:rPr>
          <w:rFonts w:ascii="Arial" w:hAnsi="Arial" w:cs="Arial"/>
        </w:rPr>
        <w:t>z</w:t>
      </w:r>
      <w:r w:rsidR="00FA0301">
        <w:rPr>
          <w:rFonts w:ascii="Arial" w:hAnsi="Arial" w:cs="Arial"/>
        </w:rPr>
        <w:t xml:space="preserve"> cztery Priorytety:</w:t>
      </w:r>
    </w:p>
    <w:tbl>
      <w:tblPr>
        <w:tblW w:w="949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FFCC"/>
        <w:tblLayout w:type="fixed"/>
        <w:tblCellMar>
          <w:left w:w="70" w:type="dxa"/>
          <w:right w:w="70" w:type="dxa"/>
        </w:tblCellMar>
        <w:tblLook w:val="0020" w:firstRow="1" w:lastRow="0" w:firstColumn="0" w:lastColumn="0" w:noHBand="0" w:noVBand="0"/>
      </w:tblPr>
      <w:tblGrid>
        <w:gridCol w:w="4678"/>
        <w:gridCol w:w="4820"/>
      </w:tblGrid>
      <w:tr w:rsidR="00FA0301" w:rsidRPr="00FA0301" w14:paraId="409FFFD8" w14:textId="77777777" w:rsidTr="0018101A">
        <w:trPr>
          <w:trHeight w:val="621"/>
          <w:tblHeader/>
        </w:trPr>
        <w:tc>
          <w:tcPr>
            <w:tcW w:w="4678" w:type="dxa"/>
            <w:shd w:val="clear" w:color="auto" w:fill="auto"/>
            <w:vAlign w:val="center"/>
          </w:tcPr>
          <w:p w14:paraId="7A9D10D3" w14:textId="77777777" w:rsidR="00FA0301" w:rsidRPr="00FA0301" w:rsidRDefault="00FA0301" w:rsidP="0018101A">
            <w:pPr>
              <w:pStyle w:val="Tekstpodstawowy2"/>
              <w:spacing w:after="0" w:line="276" w:lineRule="auto"/>
              <w:rPr>
                <w:rFonts w:ascii="Arial" w:hAnsi="Arial" w:cs="Arial"/>
                <w:sz w:val="22"/>
                <w:szCs w:val="22"/>
              </w:rPr>
            </w:pPr>
            <w:r w:rsidRPr="00FA0301">
              <w:rPr>
                <w:rFonts w:ascii="Arial" w:hAnsi="Arial" w:cs="Arial"/>
                <w:sz w:val="22"/>
                <w:szCs w:val="22"/>
              </w:rPr>
              <w:t>Cel szczegółowy 1. Fundamenty edukacji</w:t>
            </w:r>
          </w:p>
        </w:tc>
        <w:tc>
          <w:tcPr>
            <w:tcW w:w="4820" w:type="dxa"/>
            <w:shd w:val="clear" w:color="auto" w:fill="auto"/>
            <w:vAlign w:val="center"/>
          </w:tcPr>
          <w:p w14:paraId="769B5886" w14:textId="77777777" w:rsidR="00FA0301" w:rsidRPr="00FA0301" w:rsidRDefault="00FA0301" w:rsidP="0018101A">
            <w:pPr>
              <w:pStyle w:val="Tekstpodstawowy2"/>
              <w:spacing w:after="0" w:line="276" w:lineRule="auto"/>
              <w:rPr>
                <w:rFonts w:ascii="Arial" w:hAnsi="Arial" w:cs="Arial"/>
                <w:sz w:val="22"/>
                <w:szCs w:val="22"/>
              </w:rPr>
            </w:pPr>
            <w:r w:rsidRPr="00FA0301">
              <w:rPr>
                <w:rFonts w:ascii="Arial" w:hAnsi="Arial" w:cs="Arial"/>
                <w:sz w:val="22"/>
                <w:szCs w:val="22"/>
              </w:rPr>
              <w:t>Cel szczegółowy 2. Kapitał społeczny</w:t>
            </w:r>
          </w:p>
        </w:tc>
      </w:tr>
      <w:tr w:rsidR="00FA0301" w:rsidRPr="00FA0301" w14:paraId="2FB937E1" w14:textId="77777777" w:rsidTr="0018101A">
        <w:trPr>
          <w:trHeight w:val="575"/>
        </w:trPr>
        <w:tc>
          <w:tcPr>
            <w:tcW w:w="4678" w:type="dxa"/>
            <w:shd w:val="clear" w:color="auto" w:fill="auto"/>
            <w:vAlign w:val="center"/>
          </w:tcPr>
          <w:p w14:paraId="5526E25A" w14:textId="77777777" w:rsidR="00FA0301" w:rsidRPr="00FA0301" w:rsidRDefault="00FA0301" w:rsidP="0018101A">
            <w:pPr>
              <w:rPr>
                <w:rFonts w:ascii="Arial" w:hAnsi="Arial" w:cs="Arial"/>
                <w:sz w:val="22"/>
                <w:szCs w:val="22"/>
              </w:rPr>
            </w:pPr>
            <w:r w:rsidRPr="00FA0301">
              <w:rPr>
                <w:rFonts w:ascii="Arial" w:hAnsi="Arial" w:cs="Arial"/>
                <w:sz w:val="22"/>
                <w:szCs w:val="22"/>
              </w:rPr>
              <w:t>Priorytet 1.1</w:t>
            </w:r>
          </w:p>
          <w:p w14:paraId="4FC66B37" w14:textId="77777777" w:rsidR="00FA0301" w:rsidRPr="00FA0301" w:rsidRDefault="00FA0301" w:rsidP="0018101A">
            <w:pPr>
              <w:rPr>
                <w:rFonts w:ascii="Arial" w:hAnsi="Arial" w:cs="Arial"/>
                <w:sz w:val="22"/>
                <w:szCs w:val="22"/>
              </w:rPr>
            </w:pPr>
            <w:r w:rsidRPr="00FA0301">
              <w:rPr>
                <w:rFonts w:ascii="Arial" w:hAnsi="Arial" w:cs="Arial"/>
                <w:sz w:val="22"/>
                <w:szCs w:val="22"/>
              </w:rPr>
              <w:t>Edukacja dla rozwoju</w:t>
            </w:r>
          </w:p>
        </w:tc>
        <w:tc>
          <w:tcPr>
            <w:tcW w:w="4820" w:type="dxa"/>
            <w:shd w:val="clear" w:color="auto" w:fill="auto"/>
            <w:vAlign w:val="center"/>
          </w:tcPr>
          <w:p w14:paraId="0A0BF2A1" w14:textId="77777777" w:rsidR="00FA0301" w:rsidRPr="00FA0301" w:rsidRDefault="00FA0301" w:rsidP="0018101A">
            <w:pPr>
              <w:rPr>
                <w:rFonts w:ascii="Arial" w:hAnsi="Arial" w:cs="Arial"/>
                <w:sz w:val="22"/>
                <w:szCs w:val="22"/>
              </w:rPr>
            </w:pPr>
            <w:r w:rsidRPr="00FA0301">
              <w:rPr>
                <w:rFonts w:ascii="Arial" w:hAnsi="Arial" w:cs="Arial"/>
                <w:sz w:val="22"/>
                <w:szCs w:val="22"/>
              </w:rPr>
              <w:t>Priorytet 2.1.</w:t>
            </w:r>
          </w:p>
          <w:p w14:paraId="0767AF35" w14:textId="77777777" w:rsidR="00FA0301" w:rsidRPr="00FA0301" w:rsidRDefault="00FA0301" w:rsidP="0018101A">
            <w:pPr>
              <w:rPr>
                <w:rFonts w:ascii="Arial" w:hAnsi="Arial" w:cs="Arial"/>
                <w:sz w:val="22"/>
                <w:szCs w:val="22"/>
              </w:rPr>
            </w:pPr>
            <w:r w:rsidRPr="00FA0301">
              <w:rPr>
                <w:rFonts w:ascii="Arial" w:hAnsi="Arial" w:cs="Arial"/>
                <w:sz w:val="22"/>
                <w:szCs w:val="22"/>
              </w:rPr>
              <w:t>Społeczne funkcje kultury</w:t>
            </w:r>
          </w:p>
        </w:tc>
      </w:tr>
      <w:tr w:rsidR="00FA0301" w:rsidRPr="00FA0301" w14:paraId="6BEED0D4" w14:textId="77777777" w:rsidTr="0018101A">
        <w:trPr>
          <w:trHeight w:val="575"/>
        </w:trPr>
        <w:tc>
          <w:tcPr>
            <w:tcW w:w="4678" w:type="dxa"/>
            <w:shd w:val="clear" w:color="auto" w:fill="auto"/>
            <w:vAlign w:val="center"/>
          </w:tcPr>
          <w:p w14:paraId="6FA19258" w14:textId="77777777" w:rsidR="00FA0301" w:rsidRPr="00FA0301" w:rsidRDefault="00FA0301" w:rsidP="0018101A">
            <w:pPr>
              <w:rPr>
                <w:rFonts w:ascii="Arial" w:hAnsi="Arial" w:cs="Arial"/>
                <w:sz w:val="22"/>
                <w:szCs w:val="22"/>
              </w:rPr>
            </w:pPr>
            <w:r w:rsidRPr="00FA0301">
              <w:rPr>
                <w:rFonts w:ascii="Arial" w:hAnsi="Arial" w:cs="Arial"/>
                <w:sz w:val="22"/>
                <w:szCs w:val="22"/>
              </w:rPr>
              <w:lastRenderedPageBreak/>
              <w:t>Priorytet 1.2.</w:t>
            </w:r>
          </w:p>
          <w:p w14:paraId="2478317B" w14:textId="77777777" w:rsidR="00FA0301" w:rsidRPr="00FA0301" w:rsidRDefault="00FA0301" w:rsidP="0018101A">
            <w:pPr>
              <w:rPr>
                <w:rFonts w:ascii="Arial" w:hAnsi="Arial" w:cs="Arial"/>
                <w:sz w:val="22"/>
                <w:szCs w:val="22"/>
              </w:rPr>
            </w:pPr>
            <w:r w:rsidRPr="00FA0301">
              <w:rPr>
                <w:rFonts w:ascii="Arial" w:hAnsi="Arial" w:cs="Arial"/>
                <w:sz w:val="22"/>
                <w:szCs w:val="22"/>
              </w:rPr>
              <w:t>Dobry start na rynku pracy</w:t>
            </w:r>
          </w:p>
        </w:tc>
        <w:tc>
          <w:tcPr>
            <w:tcW w:w="4820" w:type="dxa"/>
            <w:shd w:val="clear" w:color="auto" w:fill="auto"/>
            <w:vAlign w:val="center"/>
          </w:tcPr>
          <w:p w14:paraId="320F0ABC" w14:textId="77777777" w:rsidR="00FA0301" w:rsidRPr="00FA0301" w:rsidRDefault="00FA0301" w:rsidP="0018101A">
            <w:pPr>
              <w:rPr>
                <w:rFonts w:ascii="Arial" w:hAnsi="Arial" w:cs="Arial"/>
                <w:sz w:val="22"/>
                <w:szCs w:val="22"/>
              </w:rPr>
            </w:pPr>
            <w:r w:rsidRPr="00FA0301">
              <w:rPr>
                <w:rFonts w:ascii="Arial" w:hAnsi="Arial" w:cs="Arial"/>
                <w:sz w:val="22"/>
                <w:szCs w:val="22"/>
              </w:rPr>
              <w:t>Priorytet 2.2.</w:t>
            </w:r>
          </w:p>
          <w:p w14:paraId="061B99FA" w14:textId="77777777" w:rsidR="00FA0301" w:rsidRPr="00FA0301" w:rsidRDefault="00FA0301" w:rsidP="0018101A">
            <w:pPr>
              <w:rPr>
                <w:rFonts w:ascii="Arial" w:hAnsi="Arial" w:cs="Arial"/>
                <w:sz w:val="22"/>
                <w:szCs w:val="22"/>
              </w:rPr>
            </w:pPr>
            <w:r w:rsidRPr="00FA0301">
              <w:rPr>
                <w:rFonts w:ascii="Arial" w:hAnsi="Arial" w:cs="Arial"/>
                <w:sz w:val="22"/>
                <w:szCs w:val="22"/>
              </w:rPr>
              <w:t>Przestrzeń aktywnych i świadomych Pomorzan</w:t>
            </w:r>
          </w:p>
        </w:tc>
      </w:tr>
    </w:tbl>
    <w:p w14:paraId="3CA58DAA" w14:textId="36EAC6D7" w:rsidR="00FA0301" w:rsidRPr="00FA0301" w:rsidRDefault="00FA0301" w:rsidP="00FA0301">
      <w:pPr>
        <w:spacing w:before="240" w:after="60"/>
        <w:rPr>
          <w:rFonts w:ascii="Arial" w:eastAsia="TimesNewRoman" w:hAnsi="Arial" w:cs="Arial"/>
        </w:rPr>
      </w:pPr>
      <w:r w:rsidRPr="00FA0301">
        <w:rPr>
          <w:rFonts w:ascii="Arial" w:eastAsia="TimesNewRoman" w:hAnsi="Arial" w:cs="Arial"/>
        </w:rPr>
        <w:t xml:space="preserve">Realizacja </w:t>
      </w:r>
      <w:r w:rsidR="00755E7E">
        <w:rPr>
          <w:rFonts w:ascii="Arial" w:eastAsia="TimesNewRoman" w:hAnsi="Arial" w:cs="Arial"/>
        </w:rPr>
        <w:t>RPS</w:t>
      </w:r>
      <w:r w:rsidRPr="00FA0301">
        <w:rPr>
          <w:rFonts w:ascii="Arial" w:eastAsia="TimesNewRoman" w:hAnsi="Arial" w:cs="Arial"/>
        </w:rPr>
        <w:t xml:space="preserve"> przyczyni się do:</w:t>
      </w:r>
    </w:p>
    <w:p w14:paraId="363881E2" w14:textId="77777777" w:rsidR="00FA0301" w:rsidRPr="00FA0301" w:rsidRDefault="00FA0301" w:rsidP="00FA0301">
      <w:pPr>
        <w:pStyle w:val="Akapitzlist"/>
        <w:numPr>
          <w:ilvl w:val="0"/>
          <w:numId w:val="28"/>
        </w:numPr>
        <w:spacing w:after="300" w:line="276" w:lineRule="auto"/>
        <w:ind w:left="357" w:hanging="357"/>
        <w:contextualSpacing/>
        <w:rPr>
          <w:rFonts w:ascii="Arial" w:eastAsia="TimesNewRoman" w:hAnsi="Arial" w:cs="Arial"/>
          <w:sz w:val="24"/>
          <w:szCs w:val="24"/>
          <w:lang w:eastAsia="pl-PL"/>
        </w:rPr>
      </w:pPr>
      <w:r w:rsidRPr="00FA0301">
        <w:rPr>
          <w:rFonts w:ascii="Arial" w:eastAsia="TimesNewRoman" w:hAnsi="Arial" w:cs="Arial"/>
          <w:sz w:val="24"/>
          <w:szCs w:val="24"/>
          <w:lang w:eastAsia="pl-PL"/>
        </w:rPr>
        <w:t>zwiększenia dostępu do wychowania przedszkolnego i podniesienia jakości usług edukacyjnych w wychowaniu przedszkolnym oraz na wszystkich etapach kształcenia z uwzględnieniem tradycji historycznych, zróżnicowania kulturowego regionu, walorów przyrodniczych w szczególności jego nadmorskiego położenia, specyfiki społeczno-gospodarczej regionu, a także zmian oraz zagrożeń wynikających z postępu technologicznego i cywilizacyjnego,</w:t>
      </w:r>
    </w:p>
    <w:p w14:paraId="30DB8DC0" w14:textId="77777777" w:rsidR="00FA0301" w:rsidRPr="00FA0301" w:rsidRDefault="00FA0301" w:rsidP="00FA0301">
      <w:pPr>
        <w:pStyle w:val="Akapitzlist"/>
        <w:numPr>
          <w:ilvl w:val="0"/>
          <w:numId w:val="28"/>
        </w:numPr>
        <w:spacing w:after="300" w:line="276" w:lineRule="auto"/>
        <w:ind w:left="357" w:hanging="357"/>
        <w:contextualSpacing/>
        <w:rPr>
          <w:rFonts w:ascii="Arial" w:eastAsia="TimesNewRoman" w:hAnsi="Arial" w:cs="Arial"/>
          <w:sz w:val="24"/>
          <w:szCs w:val="24"/>
          <w:lang w:eastAsia="pl-PL"/>
        </w:rPr>
      </w:pPr>
      <w:r w:rsidRPr="00FA0301">
        <w:rPr>
          <w:rFonts w:ascii="Arial" w:eastAsia="TimesNewRoman" w:hAnsi="Arial" w:cs="Arial"/>
          <w:sz w:val="24"/>
          <w:szCs w:val="24"/>
          <w:lang w:eastAsia="pl-PL"/>
        </w:rPr>
        <w:t xml:space="preserve">rozwoju indywidualizacji nauczania oraz edukacji włączającej zapewniającej każdemu dziecku i młodzieży wsparcie adekwatne do ich potrzeb przy jednoczesnej profesjonalizacji doradztwa zawodowego oraz wzmocnieniu potencjału poradni psychologiczno-pedagogicznych w szkołach i placówkach oświatowych na wszystkich etapach kształcenia, </w:t>
      </w:r>
    </w:p>
    <w:p w14:paraId="71D9BFA3" w14:textId="77777777" w:rsidR="00FA0301" w:rsidRPr="00FA0301" w:rsidRDefault="00FA0301" w:rsidP="00FA0301">
      <w:pPr>
        <w:pStyle w:val="Akapitzlist"/>
        <w:numPr>
          <w:ilvl w:val="0"/>
          <w:numId w:val="28"/>
        </w:numPr>
        <w:spacing w:after="300" w:line="276" w:lineRule="auto"/>
        <w:ind w:left="357" w:hanging="357"/>
        <w:contextualSpacing/>
        <w:rPr>
          <w:rFonts w:ascii="Arial" w:eastAsia="TimesNewRoman" w:hAnsi="Arial" w:cs="Arial"/>
          <w:sz w:val="24"/>
          <w:szCs w:val="24"/>
          <w:lang w:eastAsia="pl-PL"/>
        </w:rPr>
      </w:pPr>
      <w:r w:rsidRPr="00FA0301">
        <w:rPr>
          <w:rFonts w:ascii="Arial" w:eastAsia="TimesNewRoman" w:hAnsi="Arial" w:cs="Arial"/>
          <w:sz w:val="24"/>
          <w:szCs w:val="24"/>
          <w:lang w:eastAsia="pl-PL"/>
        </w:rPr>
        <w:t>selektywnego wsparcia kształcenia zawodowego zapewniającego specjalizację oraz profesjonalizację szkół w branżach kluczowych dla gospodarki regionu,</w:t>
      </w:r>
    </w:p>
    <w:p w14:paraId="4999B598" w14:textId="77777777" w:rsidR="00FA0301" w:rsidRPr="00FA0301" w:rsidRDefault="00FA0301" w:rsidP="00FA0301">
      <w:pPr>
        <w:pStyle w:val="Akapitzlist"/>
        <w:numPr>
          <w:ilvl w:val="0"/>
          <w:numId w:val="28"/>
        </w:numPr>
        <w:spacing w:after="300" w:line="276" w:lineRule="auto"/>
        <w:ind w:left="357" w:hanging="357"/>
        <w:contextualSpacing/>
        <w:rPr>
          <w:rFonts w:ascii="Arial" w:eastAsia="TimesNewRoman" w:hAnsi="Arial" w:cs="Arial"/>
          <w:sz w:val="24"/>
          <w:szCs w:val="24"/>
          <w:lang w:eastAsia="pl-PL"/>
        </w:rPr>
      </w:pPr>
      <w:r w:rsidRPr="00FA0301">
        <w:rPr>
          <w:rFonts w:ascii="Arial" w:eastAsia="TimesNewRoman" w:hAnsi="Arial" w:cs="Arial"/>
          <w:sz w:val="24"/>
          <w:szCs w:val="24"/>
          <w:lang w:eastAsia="pl-PL"/>
        </w:rPr>
        <w:t>wzmocnienia kapitału społecznego regionu w szczególności dzięki działaniom kulturalnym, w tym zwiększającym identyfikację mieszkańców z regionem, służącym tworzeniu i umacnianiu wrażliwej na różnorodność, otwartej na dialog i współpracę wspólnoty, a także działaniom skierowanym na podnoszenie kompetencji i kwalifikacji kadr kultury i turystyki,</w:t>
      </w:r>
    </w:p>
    <w:p w14:paraId="28D858EB" w14:textId="77777777" w:rsidR="00FA0301" w:rsidRPr="00FA0301" w:rsidRDefault="00FA0301" w:rsidP="00FA0301">
      <w:pPr>
        <w:pStyle w:val="Akapitzlist"/>
        <w:numPr>
          <w:ilvl w:val="0"/>
          <w:numId w:val="28"/>
        </w:numPr>
        <w:spacing w:after="300" w:line="276" w:lineRule="auto"/>
        <w:ind w:left="357" w:hanging="357"/>
        <w:contextualSpacing/>
        <w:rPr>
          <w:rFonts w:ascii="Arial" w:eastAsia="TimesNewRoman" w:hAnsi="Arial" w:cs="Arial"/>
          <w:sz w:val="24"/>
          <w:szCs w:val="24"/>
          <w:lang w:eastAsia="pl-PL"/>
        </w:rPr>
      </w:pPr>
      <w:r w:rsidRPr="00FA0301">
        <w:rPr>
          <w:rFonts w:ascii="Arial" w:eastAsia="TimesNewRoman" w:hAnsi="Arial" w:cs="Arial"/>
          <w:sz w:val="24"/>
          <w:szCs w:val="24"/>
          <w:lang w:eastAsia="pl-PL"/>
        </w:rPr>
        <w:t>zachowania dziedzictwa materialnego i niematerialnego regionu jako nośnika wartości historycznych, artystycznych, społecznych, edukacyjnych czy też wprost ekonomicznych,</w:t>
      </w:r>
    </w:p>
    <w:p w14:paraId="0ED7FAE7" w14:textId="77777777" w:rsidR="00FA0301" w:rsidRPr="00FA0301" w:rsidRDefault="00FA0301" w:rsidP="00FA0301">
      <w:pPr>
        <w:pStyle w:val="Akapitzlist"/>
        <w:numPr>
          <w:ilvl w:val="0"/>
          <w:numId w:val="28"/>
        </w:numPr>
        <w:spacing w:after="300" w:line="276" w:lineRule="auto"/>
        <w:ind w:left="357" w:hanging="357"/>
        <w:contextualSpacing/>
        <w:rPr>
          <w:rFonts w:ascii="Arial" w:eastAsia="TimesNewRoman" w:hAnsi="Arial" w:cs="Arial"/>
          <w:sz w:val="24"/>
          <w:szCs w:val="24"/>
          <w:lang w:eastAsia="pl-PL"/>
        </w:rPr>
      </w:pPr>
      <w:r w:rsidRPr="00FA0301">
        <w:rPr>
          <w:rFonts w:ascii="Arial" w:eastAsia="TimesNewRoman" w:hAnsi="Arial" w:cs="Arial"/>
          <w:sz w:val="24"/>
          <w:szCs w:val="24"/>
          <w:lang w:eastAsia="pl-PL"/>
        </w:rPr>
        <w:t>wzmocnienia regionalnej wspólnoty obywatelskiej bazującej na różnorodności dziedzictwa kulturowego przy jednoczesnym zachowaniu więzi społeczności lokalnych budowanych z uwzględnieniem zasady otwartości i dialogu,</w:t>
      </w:r>
    </w:p>
    <w:p w14:paraId="0EC126FE" w14:textId="77777777" w:rsidR="00FA0301" w:rsidRPr="00FA0301" w:rsidRDefault="00FA0301" w:rsidP="00FA0301">
      <w:pPr>
        <w:pStyle w:val="Akapitzlist"/>
        <w:numPr>
          <w:ilvl w:val="0"/>
          <w:numId w:val="28"/>
        </w:numPr>
        <w:spacing w:after="300" w:line="276" w:lineRule="auto"/>
        <w:ind w:left="357" w:hanging="357"/>
        <w:contextualSpacing/>
        <w:rPr>
          <w:rFonts w:ascii="Arial" w:eastAsia="TimesNewRoman" w:hAnsi="Arial" w:cs="Arial"/>
          <w:sz w:val="24"/>
          <w:szCs w:val="24"/>
          <w:lang w:eastAsia="pl-PL"/>
        </w:rPr>
      </w:pPr>
      <w:r w:rsidRPr="00FA0301">
        <w:rPr>
          <w:rFonts w:ascii="Arial" w:eastAsia="TimesNewRoman" w:hAnsi="Arial" w:cs="Arial"/>
          <w:sz w:val="24"/>
          <w:szCs w:val="24"/>
          <w:lang w:eastAsia="pl-PL"/>
        </w:rPr>
        <w:t>zwiększenia włączenia społecznego, równości szans wszystkich mieszkańców społeczności regionalnej i niedyskryminacji ze względu na płeć, rasę lub pochodzenie etniczne, religię i światopogląd, niepełnosprawność, wiek lub orientację seksualną,</w:t>
      </w:r>
    </w:p>
    <w:p w14:paraId="2301A528" w14:textId="77777777" w:rsidR="00FA0301" w:rsidRPr="00FA0301" w:rsidRDefault="00FA0301" w:rsidP="00FA0301">
      <w:pPr>
        <w:pStyle w:val="Akapitzlist"/>
        <w:numPr>
          <w:ilvl w:val="0"/>
          <w:numId w:val="28"/>
        </w:numPr>
        <w:spacing w:after="300" w:line="276" w:lineRule="auto"/>
        <w:ind w:left="357" w:hanging="357"/>
        <w:contextualSpacing/>
        <w:rPr>
          <w:rFonts w:ascii="Arial" w:eastAsia="TimesNewRoman" w:hAnsi="Arial" w:cs="Arial"/>
          <w:sz w:val="24"/>
          <w:szCs w:val="24"/>
          <w:lang w:eastAsia="pl-PL"/>
        </w:rPr>
      </w:pPr>
      <w:r w:rsidRPr="00FA0301">
        <w:rPr>
          <w:rFonts w:ascii="Arial" w:eastAsia="TimesNewRoman" w:hAnsi="Arial" w:cs="Arial"/>
          <w:sz w:val="24"/>
          <w:szCs w:val="24"/>
          <w:lang w:eastAsia="pl-PL"/>
        </w:rPr>
        <w:t>racjonalnego zagospodarowania przestrzeni publicznej przy wykorzystaniu potencjału partnerów społecznych.</w:t>
      </w:r>
    </w:p>
    <w:p w14:paraId="2E41BBC3" w14:textId="77777777" w:rsidR="00FA0301" w:rsidRDefault="00FA0301" w:rsidP="008C3004">
      <w:pPr>
        <w:autoSpaceDE w:val="0"/>
        <w:autoSpaceDN w:val="0"/>
        <w:adjustRightInd w:val="0"/>
        <w:spacing w:before="120" w:after="120" w:line="276" w:lineRule="auto"/>
        <w:ind w:left="6"/>
        <w:jc w:val="both"/>
        <w:rPr>
          <w:rFonts w:ascii="Arial" w:hAnsi="Arial" w:cs="Arial"/>
        </w:rPr>
      </w:pPr>
    </w:p>
    <w:p w14:paraId="141CD507" w14:textId="77777777" w:rsidR="00FA0301" w:rsidRDefault="00FA0301" w:rsidP="008C3004">
      <w:pPr>
        <w:autoSpaceDE w:val="0"/>
        <w:autoSpaceDN w:val="0"/>
        <w:adjustRightInd w:val="0"/>
        <w:spacing w:before="120" w:after="120" w:line="276" w:lineRule="auto"/>
        <w:ind w:left="6"/>
        <w:jc w:val="both"/>
        <w:rPr>
          <w:rFonts w:ascii="Arial" w:hAnsi="Arial" w:cs="Arial"/>
        </w:rPr>
      </w:pPr>
    </w:p>
    <w:p w14:paraId="6D984DB2" w14:textId="6364BC5E" w:rsidR="000E2AAD" w:rsidRPr="0077570F" w:rsidRDefault="004F3E67" w:rsidP="00DE11FB">
      <w:pPr>
        <w:pStyle w:val="Nagwek1"/>
      </w:pPr>
      <w:r>
        <w:rPr>
          <w:rFonts w:eastAsia="TimesNewRoman"/>
        </w:rPr>
        <w:br w:type="page"/>
      </w:r>
      <w:bookmarkStart w:id="8" w:name="_Toc69312014"/>
      <w:bookmarkStart w:id="9" w:name="_Toc69372665"/>
      <w:r w:rsidR="00945E6A" w:rsidRPr="0077570F">
        <w:rPr>
          <w:rFonts w:eastAsia="TimesNewRoman"/>
        </w:rPr>
        <w:lastRenderedPageBreak/>
        <w:t>Informacje</w:t>
      </w:r>
      <w:r w:rsidR="006C6ACD">
        <w:rPr>
          <w:rFonts w:eastAsia="TimesNewRoman"/>
          <w:lang w:val="pl-PL"/>
        </w:rPr>
        <w:t>,</w:t>
      </w:r>
      <w:r w:rsidR="00945E6A" w:rsidRPr="0077570F">
        <w:rPr>
          <w:rFonts w:eastAsia="TimesNewRoman"/>
        </w:rPr>
        <w:t xml:space="preserve"> w jaki sposób zostały wzięte pod uwagę i w jaki</w:t>
      </w:r>
      <w:r w:rsidR="003941FA">
        <w:rPr>
          <w:rFonts w:eastAsia="TimesNewRoman"/>
          <w:lang w:val="pl-PL"/>
        </w:rPr>
        <w:t>m</w:t>
      </w:r>
      <w:r w:rsidR="00945E6A" w:rsidRPr="0077570F">
        <w:rPr>
          <w:rFonts w:eastAsia="TimesNewRoman"/>
        </w:rPr>
        <w:t xml:space="preserve"> zakresie zostały uwzględnione ustalenia zawarte w prognozie oddziaływania na środowisko</w:t>
      </w:r>
      <w:bookmarkEnd w:id="8"/>
      <w:bookmarkEnd w:id="9"/>
      <w:r w:rsidR="00945E6A" w:rsidRPr="0077570F">
        <w:t xml:space="preserve"> </w:t>
      </w:r>
    </w:p>
    <w:p w14:paraId="06E98640" w14:textId="0F43224E" w:rsidR="00CA4FA3" w:rsidRPr="0077570F" w:rsidRDefault="00A425B0" w:rsidP="00D70C1A">
      <w:pPr>
        <w:autoSpaceDE w:val="0"/>
        <w:autoSpaceDN w:val="0"/>
        <w:adjustRightInd w:val="0"/>
        <w:spacing w:before="120" w:after="120" w:line="276" w:lineRule="auto"/>
        <w:rPr>
          <w:rFonts w:ascii="Arial" w:eastAsia="TimesNewRoman" w:hAnsi="Arial" w:cs="Arial"/>
        </w:rPr>
      </w:pPr>
      <w:r w:rsidRPr="0077570F">
        <w:rPr>
          <w:rFonts w:ascii="Arial" w:eastAsia="TimesNewRoman" w:hAnsi="Arial" w:cs="Arial"/>
        </w:rPr>
        <w:t xml:space="preserve">Prognoza oddziaływania na środowisko projektu </w:t>
      </w:r>
      <w:r w:rsidR="00983369">
        <w:rPr>
          <w:rFonts w:ascii="Arial" w:eastAsia="TimesNewRoman" w:hAnsi="Arial" w:cs="Arial"/>
        </w:rPr>
        <w:t>RPS</w:t>
      </w:r>
      <w:r w:rsidRPr="0077570F">
        <w:rPr>
          <w:rFonts w:ascii="Arial" w:eastAsia="TimesNewRoman" w:hAnsi="Arial" w:cs="Arial"/>
        </w:rPr>
        <w:t xml:space="preserve"> została opracowana </w:t>
      </w:r>
      <w:r w:rsidR="00E15F4F" w:rsidRPr="0077570F">
        <w:rPr>
          <w:rFonts w:ascii="Arial" w:eastAsia="TimesNewRoman" w:hAnsi="Arial" w:cs="Arial"/>
        </w:rPr>
        <w:t>w oparciu o</w:t>
      </w:r>
      <w:r w:rsidRPr="0077570F">
        <w:rPr>
          <w:rFonts w:ascii="Arial" w:eastAsia="TimesNewRoman" w:hAnsi="Arial" w:cs="Arial"/>
        </w:rPr>
        <w:t xml:space="preserve"> art. 46 </w:t>
      </w:r>
      <w:r w:rsidR="00CA4FA3" w:rsidRPr="0077570F">
        <w:rPr>
          <w:rFonts w:ascii="Arial" w:eastAsia="TimesNewRoman" w:hAnsi="Arial" w:cs="Arial"/>
        </w:rPr>
        <w:t xml:space="preserve">ust. 1 </w:t>
      </w:r>
      <w:r w:rsidRPr="0077570F">
        <w:rPr>
          <w:rFonts w:ascii="Arial" w:eastAsia="TimesNewRoman" w:hAnsi="Arial" w:cs="Arial"/>
        </w:rPr>
        <w:t xml:space="preserve">pkt 1 </w:t>
      </w:r>
      <w:r w:rsidR="00822BA8" w:rsidRPr="0077570F">
        <w:rPr>
          <w:rFonts w:ascii="Arial" w:eastAsia="TimesNewRoman" w:hAnsi="Arial" w:cs="Arial"/>
        </w:rPr>
        <w:t xml:space="preserve">oraz art. 51 </w:t>
      </w:r>
      <w:r w:rsidRPr="0077570F">
        <w:rPr>
          <w:rFonts w:ascii="Arial" w:eastAsia="TimesNewRoman" w:hAnsi="Arial" w:cs="Arial"/>
        </w:rPr>
        <w:t>ustawy z dnia 3 października 2008 r. o udostępnianiu informacji o środowisku i jego ochronie, udziale społeczeństwa w ochronie środowiska oraz o ocenach oddziaływania na środowisko</w:t>
      </w:r>
      <w:r w:rsidR="00CA4FA3" w:rsidRPr="0077570F">
        <w:rPr>
          <w:rFonts w:ascii="Arial" w:eastAsia="TimesNewRoman" w:hAnsi="Arial" w:cs="Arial"/>
        </w:rPr>
        <w:t>.</w:t>
      </w:r>
    </w:p>
    <w:p w14:paraId="2B76A249" w14:textId="77777777" w:rsidR="002173C5" w:rsidRPr="002173C5" w:rsidRDefault="002173C5" w:rsidP="002173C5">
      <w:pPr>
        <w:spacing w:line="276" w:lineRule="auto"/>
        <w:rPr>
          <w:rFonts w:ascii="Arial" w:eastAsia="TimesNewRoman" w:hAnsi="Arial" w:cs="Arial"/>
        </w:rPr>
      </w:pPr>
      <w:r w:rsidRPr="002173C5">
        <w:rPr>
          <w:rFonts w:ascii="Arial" w:eastAsia="TimesNewRoman" w:hAnsi="Arial" w:cs="Arial"/>
        </w:rPr>
        <w:t>26 stycznia 2021 r. Zarząd Województwa przyjął uchwałę w sprawie uzgodnienia z właściwymi organami stanowiska dotyczącego zakresu i stopnia szczegółowości informacji wymaganych w prognozie oddziaływania na środowisko projektu RPS. Stanowisko to przekazano do uzgodnień:</w:t>
      </w:r>
    </w:p>
    <w:p w14:paraId="013C8FFB" w14:textId="77777777" w:rsidR="002173C5" w:rsidRPr="002173C5" w:rsidRDefault="002173C5" w:rsidP="002173C5">
      <w:pPr>
        <w:numPr>
          <w:ilvl w:val="0"/>
          <w:numId w:val="26"/>
        </w:numPr>
        <w:tabs>
          <w:tab w:val="clear" w:pos="720"/>
        </w:tabs>
        <w:spacing w:line="276" w:lineRule="auto"/>
        <w:jc w:val="both"/>
        <w:rPr>
          <w:rFonts w:ascii="Arial" w:eastAsia="TimesNewRoman" w:hAnsi="Arial" w:cs="Arial"/>
        </w:rPr>
      </w:pPr>
      <w:r w:rsidRPr="002173C5">
        <w:rPr>
          <w:rFonts w:ascii="Arial" w:eastAsia="TimesNewRoman" w:hAnsi="Arial" w:cs="Arial"/>
        </w:rPr>
        <w:t>Regionalnemu Dyrektorowi Ochrony Środowiska w Gdańsku,</w:t>
      </w:r>
    </w:p>
    <w:p w14:paraId="0B6C5246" w14:textId="77777777" w:rsidR="002173C5" w:rsidRPr="002173C5" w:rsidRDefault="002173C5" w:rsidP="002173C5">
      <w:pPr>
        <w:numPr>
          <w:ilvl w:val="0"/>
          <w:numId w:val="26"/>
        </w:numPr>
        <w:tabs>
          <w:tab w:val="clear" w:pos="720"/>
        </w:tabs>
        <w:spacing w:line="276" w:lineRule="auto"/>
        <w:jc w:val="both"/>
        <w:rPr>
          <w:rFonts w:ascii="Arial" w:eastAsia="TimesNewRoman" w:hAnsi="Arial" w:cs="Arial"/>
        </w:rPr>
      </w:pPr>
      <w:r w:rsidRPr="002173C5">
        <w:rPr>
          <w:rFonts w:ascii="Arial" w:eastAsia="TimesNewRoman" w:hAnsi="Arial" w:cs="Arial"/>
        </w:rPr>
        <w:t>Pomorskiemu Państwowemu Wojewódzkiemu Inspektorowi Sanitarnemu,</w:t>
      </w:r>
    </w:p>
    <w:p w14:paraId="27F01CA7" w14:textId="28AC82AB" w:rsidR="00D1626C" w:rsidRPr="002173C5" w:rsidRDefault="002173C5" w:rsidP="002173C5">
      <w:pPr>
        <w:numPr>
          <w:ilvl w:val="0"/>
          <w:numId w:val="26"/>
        </w:numPr>
        <w:tabs>
          <w:tab w:val="clear" w:pos="720"/>
        </w:tabs>
        <w:spacing w:after="120" w:line="276" w:lineRule="auto"/>
        <w:jc w:val="both"/>
        <w:rPr>
          <w:rFonts w:ascii="Arial" w:eastAsia="TimesNewRoman" w:hAnsi="Arial" w:cs="Arial"/>
        </w:rPr>
      </w:pPr>
      <w:r w:rsidRPr="002173C5">
        <w:rPr>
          <w:rFonts w:ascii="Arial" w:eastAsia="TimesNewRoman" w:hAnsi="Arial" w:cs="Arial"/>
        </w:rPr>
        <w:t>Dyrektorowi Urzędu Morskiego w Gdyni.</w:t>
      </w:r>
    </w:p>
    <w:p w14:paraId="4187FD39" w14:textId="23CBA2E2" w:rsidR="00B53E18" w:rsidRPr="002173C5" w:rsidRDefault="002173C5" w:rsidP="00D607FD">
      <w:pPr>
        <w:autoSpaceDE w:val="0"/>
        <w:autoSpaceDN w:val="0"/>
        <w:adjustRightInd w:val="0"/>
        <w:spacing w:before="120" w:after="120" w:line="276" w:lineRule="auto"/>
        <w:rPr>
          <w:rFonts w:ascii="Arial" w:eastAsia="TimesNewRoman" w:hAnsi="Arial" w:cs="Arial"/>
        </w:rPr>
      </w:pPr>
      <w:r>
        <w:rPr>
          <w:rFonts w:ascii="Arial" w:eastAsia="TimesNewRoman" w:hAnsi="Arial" w:cs="Arial"/>
        </w:rPr>
        <w:t xml:space="preserve">Do projektu RPS w wersji po konsultacjach społecznych, przyjętego </w:t>
      </w:r>
      <w:r w:rsidR="005B6CC8">
        <w:rPr>
          <w:rFonts w:ascii="Arial" w:eastAsia="TimesNewRoman" w:hAnsi="Arial" w:cs="Arial"/>
        </w:rPr>
        <w:t>u</w:t>
      </w:r>
      <w:r w:rsidRPr="002173C5">
        <w:rPr>
          <w:rFonts w:ascii="Arial" w:eastAsia="TimesNewRoman" w:hAnsi="Arial" w:cs="Arial"/>
        </w:rPr>
        <w:t>chwałą nr 444/248/21 z dnia 6 maja 2021 r</w:t>
      </w:r>
      <w:r>
        <w:rPr>
          <w:rFonts w:ascii="Arial" w:eastAsia="TimesNewRoman" w:hAnsi="Arial" w:cs="Arial"/>
        </w:rPr>
        <w:t xml:space="preserve">, </w:t>
      </w:r>
      <w:r w:rsidRPr="0077570F">
        <w:rPr>
          <w:rFonts w:ascii="Arial" w:eastAsia="TimesNewRoman" w:hAnsi="Arial" w:cs="Arial"/>
        </w:rPr>
        <w:t xml:space="preserve">Pomorskie Biuro Planowania Regionalnego </w:t>
      </w:r>
      <w:r w:rsidR="00EF2BA5">
        <w:rPr>
          <w:rFonts w:ascii="Arial" w:eastAsia="TimesNewRoman" w:hAnsi="Arial" w:cs="Arial"/>
        </w:rPr>
        <w:t xml:space="preserve">opracowało </w:t>
      </w:r>
      <w:r w:rsidRPr="0077570F">
        <w:rPr>
          <w:rFonts w:ascii="Arial" w:eastAsia="TimesNewRoman" w:hAnsi="Arial" w:cs="Arial"/>
        </w:rPr>
        <w:t>Prognoz</w:t>
      </w:r>
      <w:r w:rsidR="00EF2BA5">
        <w:rPr>
          <w:rFonts w:ascii="Arial" w:eastAsia="TimesNewRoman" w:hAnsi="Arial" w:cs="Arial"/>
        </w:rPr>
        <w:t>ę</w:t>
      </w:r>
      <w:r w:rsidRPr="0077570F">
        <w:rPr>
          <w:rFonts w:ascii="Arial" w:eastAsia="TimesNewRoman" w:hAnsi="Arial" w:cs="Arial"/>
        </w:rPr>
        <w:t xml:space="preserve"> oddziaływania na środowisko </w:t>
      </w:r>
      <w:r>
        <w:rPr>
          <w:rFonts w:ascii="Arial" w:eastAsia="TimesNewRoman" w:hAnsi="Arial" w:cs="Arial"/>
        </w:rPr>
        <w:t>projektu RPS (</w:t>
      </w:r>
      <w:r w:rsidR="005B6CC8">
        <w:rPr>
          <w:rFonts w:ascii="Arial" w:eastAsia="TimesNewRoman" w:hAnsi="Arial" w:cs="Arial"/>
        </w:rPr>
        <w:t>u</w:t>
      </w:r>
      <w:r w:rsidRPr="002173C5">
        <w:rPr>
          <w:rFonts w:ascii="Arial" w:eastAsia="TimesNewRoman" w:hAnsi="Arial" w:cs="Arial"/>
        </w:rPr>
        <w:t>chwała nr 517/255/21</w:t>
      </w:r>
      <w:r>
        <w:rPr>
          <w:rFonts w:ascii="Arial" w:eastAsia="TimesNewRoman" w:hAnsi="Arial" w:cs="Arial"/>
        </w:rPr>
        <w:t xml:space="preserve"> </w:t>
      </w:r>
      <w:r w:rsidRPr="002173C5">
        <w:rPr>
          <w:rFonts w:ascii="Arial" w:eastAsia="TimesNewRoman" w:hAnsi="Arial" w:cs="Arial"/>
        </w:rPr>
        <w:t xml:space="preserve">Zarządu Województwa </w:t>
      </w:r>
      <w:r w:rsidR="006C6ACD">
        <w:rPr>
          <w:rFonts w:ascii="Arial" w:eastAsia="TimesNewRoman" w:hAnsi="Arial" w:cs="Arial"/>
        </w:rPr>
        <w:t>P</w:t>
      </w:r>
      <w:r w:rsidRPr="002173C5">
        <w:rPr>
          <w:rFonts w:ascii="Arial" w:eastAsia="TimesNewRoman" w:hAnsi="Arial" w:cs="Arial"/>
        </w:rPr>
        <w:t>omorskiego z dnia 1 czerwca 2021 r.</w:t>
      </w:r>
      <w:r>
        <w:rPr>
          <w:rFonts w:ascii="Arial" w:eastAsia="TimesNewRoman" w:hAnsi="Arial" w:cs="Arial"/>
        </w:rPr>
        <w:t>).</w:t>
      </w:r>
    </w:p>
    <w:p w14:paraId="7EA23BBB" w14:textId="537FD1BF" w:rsidR="00A80956" w:rsidRDefault="0061573C" w:rsidP="004D23DE">
      <w:pPr>
        <w:autoSpaceDE w:val="0"/>
        <w:autoSpaceDN w:val="0"/>
        <w:adjustRightInd w:val="0"/>
        <w:spacing w:before="120" w:after="120" w:line="276" w:lineRule="auto"/>
        <w:rPr>
          <w:rFonts w:ascii="Arial" w:hAnsi="Arial" w:cs="Arial"/>
        </w:rPr>
      </w:pPr>
      <w:r w:rsidRPr="0093018D">
        <w:rPr>
          <w:rFonts w:ascii="Arial" w:eastAsia="TimesNewRoman" w:hAnsi="Arial" w:cs="Arial"/>
        </w:rPr>
        <w:t xml:space="preserve">W Prognozie oddziaływania na środowisko </w:t>
      </w:r>
      <w:r w:rsidR="0093018D" w:rsidRPr="0093018D">
        <w:rPr>
          <w:rFonts w:ascii="Arial" w:eastAsia="TimesNewRoman" w:hAnsi="Arial" w:cs="Arial"/>
        </w:rPr>
        <w:t xml:space="preserve">projektu </w:t>
      </w:r>
      <w:r w:rsidR="00A80956">
        <w:rPr>
          <w:rFonts w:ascii="Arial" w:eastAsia="TimesNewRoman" w:hAnsi="Arial" w:cs="Arial"/>
        </w:rPr>
        <w:t>RPS</w:t>
      </w:r>
      <w:r w:rsidR="0093018D" w:rsidRPr="0093018D">
        <w:rPr>
          <w:rFonts w:ascii="Arial" w:eastAsia="TimesNewRoman" w:hAnsi="Arial" w:cs="Arial"/>
        </w:rPr>
        <w:t xml:space="preserve"> </w:t>
      </w:r>
      <w:r w:rsidR="00F275BD">
        <w:rPr>
          <w:rFonts w:ascii="Arial" w:eastAsia="TimesNewRoman" w:hAnsi="Arial" w:cs="Arial"/>
        </w:rPr>
        <w:t>zawarte zostały</w:t>
      </w:r>
      <w:r w:rsidR="008C1604" w:rsidRPr="0093018D">
        <w:rPr>
          <w:rFonts w:ascii="Arial" w:eastAsia="TimesNewRoman" w:hAnsi="Arial" w:cs="Arial"/>
        </w:rPr>
        <w:t xml:space="preserve"> </w:t>
      </w:r>
      <w:r w:rsidR="00A80956">
        <w:rPr>
          <w:rFonts w:ascii="Arial" w:eastAsia="TimesNewRoman" w:hAnsi="Arial" w:cs="Arial"/>
        </w:rPr>
        <w:t>rekomendacj</w:t>
      </w:r>
      <w:r w:rsidR="00EF2BA5">
        <w:rPr>
          <w:rFonts w:ascii="Arial" w:eastAsia="TimesNewRoman" w:hAnsi="Arial" w:cs="Arial"/>
        </w:rPr>
        <w:t>e</w:t>
      </w:r>
      <w:r w:rsidR="0093018D" w:rsidRPr="0093018D">
        <w:rPr>
          <w:rFonts w:ascii="Arial" w:eastAsia="TimesNewRoman" w:hAnsi="Arial" w:cs="Arial"/>
        </w:rPr>
        <w:t xml:space="preserve"> </w:t>
      </w:r>
      <w:r w:rsidR="005B2C6B">
        <w:rPr>
          <w:rFonts w:ascii="Arial" w:eastAsia="TimesNewRoman" w:hAnsi="Arial" w:cs="Arial"/>
        </w:rPr>
        <w:t xml:space="preserve">i </w:t>
      </w:r>
      <w:r w:rsidR="00507B94">
        <w:rPr>
          <w:rFonts w:ascii="Arial" w:eastAsia="TimesNewRoman" w:hAnsi="Arial" w:cs="Arial"/>
        </w:rPr>
        <w:t>propozycje uzupełnienia</w:t>
      </w:r>
      <w:r w:rsidR="00507B94" w:rsidRPr="0093018D">
        <w:rPr>
          <w:rFonts w:ascii="Arial" w:eastAsia="TimesNewRoman" w:hAnsi="Arial" w:cs="Arial"/>
        </w:rPr>
        <w:t xml:space="preserve"> </w:t>
      </w:r>
      <w:r w:rsidR="00EF2BA5">
        <w:rPr>
          <w:rFonts w:ascii="Arial" w:eastAsia="TimesNewRoman" w:hAnsi="Arial" w:cs="Arial"/>
        </w:rPr>
        <w:t xml:space="preserve">zakresu interwencji </w:t>
      </w:r>
      <w:r w:rsidR="0093018D" w:rsidRPr="0093018D">
        <w:rPr>
          <w:rFonts w:ascii="Arial" w:eastAsia="TimesNewRoman" w:hAnsi="Arial" w:cs="Arial"/>
        </w:rPr>
        <w:t xml:space="preserve">projektu </w:t>
      </w:r>
      <w:r w:rsidR="00A80956">
        <w:rPr>
          <w:rFonts w:ascii="Arial" w:eastAsia="TimesNewRoman" w:hAnsi="Arial" w:cs="Arial"/>
        </w:rPr>
        <w:t>RPS</w:t>
      </w:r>
      <w:r w:rsidR="000E06A3">
        <w:rPr>
          <w:rFonts w:ascii="Arial" w:eastAsia="TimesNewRoman" w:hAnsi="Arial" w:cs="Arial"/>
        </w:rPr>
        <w:t xml:space="preserve">, w szczególności </w:t>
      </w:r>
      <w:r w:rsidR="00A80956">
        <w:rPr>
          <w:rFonts w:ascii="Arial" w:eastAsia="TimesNewRoman" w:hAnsi="Arial" w:cs="Arial"/>
        </w:rPr>
        <w:t xml:space="preserve">o działania prowadzące </w:t>
      </w:r>
      <w:r w:rsidR="00A80956">
        <w:rPr>
          <w:rFonts w:ascii="Arial" w:hAnsi="Arial" w:cs="Arial"/>
        </w:rPr>
        <w:t xml:space="preserve">do zmiany postaw i zachowań służących </w:t>
      </w:r>
      <w:r w:rsidR="00A80956" w:rsidRPr="00937E82">
        <w:rPr>
          <w:rFonts w:ascii="Arial" w:hAnsi="Arial" w:cs="Arial"/>
        </w:rPr>
        <w:t>zrównoważonemu rozwojowi opartemu na poszanowaniu środowiska, co długoterminowo przyczynić się może do zmniejszania oddziaływania na klimat oraz zwiększenia odporności na jego zmiany</w:t>
      </w:r>
      <w:r w:rsidR="00A80956">
        <w:rPr>
          <w:rFonts w:ascii="Arial" w:hAnsi="Arial" w:cs="Arial"/>
        </w:rPr>
        <w:t>.</w:t>
      </w:r>
    </w:p>
    <w:p w14:paraId="39C3F740" w14:textId="341E3DCB" w:rsidR="00945E6A" w:rsidRPr="00794A4C" w:rsidRDefault="0061573C" w:rsidP="004D23DE">
      <w:pPr>
        <w:autoSpaceDE w:val="0"/>
        <w:autoSpaceDN w:val="0"/>
        <w:adjustRightInd w:val="0"/>
        <w:spacing w:before="120" w:after="120" w:line="276" w:lineRule="auto"/>
        <w:rPr>
          <w:rFonts w:ascii="Arial" w:eastAsia="TimesNewRoman" w:hAnsi="Arial" w:cs="Arial"/>
        </w:rPr>
      </w:pPr>
      <w:r w:rsidRPr="009543FD">
        <w:rPr>
          <w:rFonts w:ascii="Arial" w:eastAsia="TimesNewRoman" w:hAnsi="Arial" w:cs="Arial"/>
        </w:rPr>
        <w:t xml:space="preserve">Wszystkie </w:t>
      </w:r>
      <w:r w:rsidR="009543FD" w:rsidRPr="009543FD">
        <w:rPr>
          <w:rFonts w:ascii="Arial" w:eastAsia="TimesNewRoman" w:hAnsi="Arial" w:cs="Arial"/>
        </w:rPr>
        <w:t>propozycje i uwagi</w:t>
      </w:r>
      <w:r w:rsidRPr="009543FD">
        <w:rPr>
          <w:rFonts w:ascii="Arial" w:eastAsia="TimesNewRoman" w:hAnsi="Arial" w:cs="Arial"/>
        </w:rPr>
        <w:t xml:space="preserve"> zostały przeanalizowane w aspekcie zasadności i</w:t>
      </w:r>
      <w:r w:rsidR="00B756E2">
        <w:rPr>
          <w:rFonts w:ascii="Arial" w:eastAsia="TimesNewRoman" w:hAnsi="Arial" w:cs="Arial"/>
        </w:rPr>
        <w:t> </w:t>
      </w:r>
      <w:r w:rsidRPr="009543FD">
        <w:rPr>
          <w:rFonts w:ascii="Arial" w:eastAsia="TimesNewRoman" w:hAnsi="Arial" w:cs="Arial"/>
        </w:rPr>
        <w:t xml:space="preserve">możliwości ich uwzględnienia w </w:t>
      </w:r>
      <w:r w:rsidR="00A80956">
        <w:rPr>
          <w:rFonts w:ascii="Arial" w:eastAsia="TimesNewRoman" w:hAnsi="Arial" w:cs="Arial"/>
        </w:rPr>
        <w:t>RPS</w:t>
      </w:r>
      <w:r w:rsidRPr="009543FD">
        <w:rPr>
          <w:rFonts w:ascii="Arial" w:eastAsia="TimesNewRoman" w:hAnsi="Arial" w:cs="Arial"/>
        </w:rPr>
        <w:t xml:space="preserve">. </w:t>
      </w:r>
      <w:r w:rsidR="00B31CA0" w:rsidRPr="009543FD">
        <w:rPr>
          <w:rFonts w:ascii="Arial" w:eastAsia="TimesNewRoman" w:hAnsi="Arial" w:cs="Arial"/>
        </w:rPr>
        <w:t>Szczegółowy opis sposobu</w:t>
      </w:r>
      <w:r w:rsidR="006C6ACD">
        <w:rPr>
          <w:rFonts w:ascii="Arial" w:eastAsia="TimesNewRoman" w:hAnsi="Arial" w:cs="Arial"/>
        </w:rPr>
        <w:t>,</w:t>
      </w:r>
      <w:r w:rsidR="00B31CA0" w:rsidRPr="009543FD">
        <w:rPr>
          <w:rFonts w:ascii="Arial" w:eastAsia="TimesNewRoman" w:hAnsi="Arial" w:cs="Arial"/>
        </w:rPr>
        <w:t xml:space="preserve"> w jaki zostały wzięte pod uwagę i w jakim zakresie zostały uwzględnione </w:t>
      </w:r>
      <w:r w:rsidR="009543FD" w:rsidRPr="009543FD">
        <w:rPr>
          <w:rFonts w:ascii="Arial" w:eastAsia="TimesNewRoman" w:hAnsi="Arial" w:cs="Arial"/>
        </w:rPr>
        <w:t xml:space="preserve">w </w:t>
      </w:r>
      <w:r w:rsidR="00A80956">
        <w:rPr>
          <w:rFonts w:ascii="Arial" w:eastAsia="TimesNewRoman" w:hAnsi="Arial" w:cs="Arial"/>
        </w:rPr>
        <w:t>RPS</w:t>
      </w:r>
      <w:r w:rsidR="009543FD" w:rsidRPr="009543FD">
        <w:rPr>
          <w:rFonts w:ascii="Arial" w:eastAsia="TimesNewRoman" w:hAnsi="Arial" w:cs="Arial"/>
        </w:rPr>
        <w:t xml:space="preserve"> propozycje i uwagi </w:t>
      </w:r>
      <w:r w:rsidR="00B31CA0" w:rsidRPr="009543FD">
        <w:rPr>
          <w:rFonts w:ascii="Arial" w:eastAsia="TimesNewRoman" w:hAnsi="Arial" w:cs="Arial"/>
        </w:rPr>
        <w:t xml:space="preserve">zawarte w Prognozie oddziaływania na środowisko projektu </w:t>
      </w:r>
      <w:r w:rsidR="00A80956">
        <w:rPr>
          <w:rFonts w:ascii="Arial" w:eastAsia="TimesNewRoman" w:hAnsi="Arial" w:cs="Arial"/>
        </w:rPr>
        <w:t>RPS</w:t>
      </w:r>
      <w:r w:rsidR="006C6ACD">
        <w:rPr>
          <w:rFonts w:ascii="Arial" w:eastAsia="TimesNewRoman" w:hAnsi="Arial" w:cs="Arial"/>
        </w:rPr>
        <w:t>,</w:t>
      </w:r>
      <w:r w:rsidR="00A80956">
        <w:rPr>
          <w:rFonts w:ascii="Arial" w:eastAsia="TimesNewRoman" w:hAnsi="Arial" w:cs="Arial"/>
        </w:rPr>
        <w:t xml:space="preserve"> </w:t>
      </w:r>
      <w:r w:rsidR="00B31CA0" w:rsidRPr="009543FD">
        <w:rPr>
          <w:rFonts w:ascii="Arial" w:eastAsia="TimesNewRoman" w:hAnsi="Arial" w:cs="Arial"/>
        </w:rPr>
        <w:t>znajduj</w:t>
      </w:r>
      <w:r w:rsidR="009543FD" w:rsidRPr="009543FD">
        <w:rPr>
          <w:rFonts w:ascii="Arial" w:eastAsia="TimesNewRoman" w:hAnsi="Arial" w:cs="Arial"/>
        </w:rPr>
        <w:t>e</w:t>
      </w:r>
      <w:r w:rsidR="00B31CA0" w:rsidRPr="009543FD">
        <w:rPr>
          <w:rFonts w:ascii="Arial" w:eastAsia="TimesNewRoman" w:hAnsi="Arial" w:cs="Arial"/>
        </w:rPr>
        <w:t xml:space="preserve"> się w </w:t>
      </w:r>
      <w:r w:rsidR="004A7F04">
        <w:rPr>
          <w:rFonts w:ascii="Arial" w:eastAsia="TimesNewRoman" w:hAnsi="Arial" w:cs="Arial"/>
        </w:rPr>
        <w:t>z</w:t>
      </w:r>
      <w:r w:rsidR="00B31CA0" w:rsidRPr="009543FD">
        <w:rPr>
          <w:rFonts w:ascii="Arial" w:eastAsia="TimesNewRoman" w:hAnsi="Arial" w:cs="Arial"/>
        </w:rPr>
        <w:t>ałączniku nr 1 do niniejszego podsumowania.</w:t>
      </w:r>
    </w:p>
    <w:p w14:paraId="2DF120C7" w14:textId="07355989" w:rsidR="003F2F87" w:rsidRPr="003F2F87" w:rsidRDefault="00794A4C" w:rsidP="00463B42">
      <w:pPr>
        <w:pStyle w:val="Nagwek1"/>
        <w:autoSpaceDE w:val="0"/>
        <w:autoSpaceDN w:val="0"/>
        <w:adjustRightInd w:val="0"/>
        <w:spacing w:before="120" w:after="120"/>
        <w:rPr>
          <w:rFonts w:eastAsia="TimesNewRoman" w:cs="Arial"/>
        </w:rPr>
      </w:pPr>
      <w:r>
        <w:br w:type="page"/>
      </w:r>
      <w:bookmarkStart w:id="10" w:name="_Toc69372666"/>
      <w:bookmarkStart w:id="11" w:name="_Toc69312015"/>
      <w:r w:rsidR="00945E6A" w:rsidRPr="00201DD9">
        <w:lastRenderedPageBreak/>
        <w:t>Informacje</w:t>
      </w:r>
      <w:r w:rsidR="006C6ACD">
        <w:rPr>
          <w:lang w:val="pl-PL"/>
        </w:rPr>
        <w:t>,</w:t>
      </w:r>
      <w:r w:rsidR="00945E6A" w:rsidRPr="00201DD9">
        <w:t xml:space="preserve"> w jaki sposób zostały wzięte pod uwagę i w jaki</w:t>
      </w:r>
      <w:r w:rsidR="003941FA">
        <w:rPr>
          <w:lang w:val="pl-PL"/>
        </w:rPr>
        <w:t>m</w:t>
      </w:r>
      <w:r w:rsidR="00945E6A" w:rsidRPr="00201DD9">
        <w:t xml:space="preserve"> zakresie zostały uwzględnione opinie właściwych organów, o których mowa w art. 57 i 58 ustawy z dnia 3 października 2008 r. o udostępnianiu informacji o</w:t>
      </w:r>
      <w:r w:rsidR="00B756E2">
        <w:rPr>
          <w:lang w:val="pl-PL"/>
        </w:rPr>
        <w:t> </w:t>
      </w:r>
      <w:r w:rsidR="00945E6A" w:rsidRPr="00201DD9">
        <w:t>środowisku i jego ochronie, udziale społeczeństwa w ochronie środowiska oraz o ocenach oddziaływania na środowisko</w:t>
      </w:r>
      <w:bookmarkEnd w:id="10"/>
      <w:r w:rsidR="00945E6A" w:rsidRPr="00201DD9">
        <w:t xml:space="preserve"> </w:t>
      </w:r>
      <w:bookmarkEnd w:id="11"/>
    </w:p>
    <w:p w14:paraId="1683338F" w14:textId="1108AC22" w:rsidR="00522115" w:rsidRPr="003F2F87" w:rsidRDefault="00755E7E" w:rsidP="003F2F87">
      <w:pPr>
        <w:autoSpaceDE w:val="0"/>
        <w:autoSpaceDN w:val="0"/>
        <w:adjustRightInd w:val="0"/>
        <w:spacing w:before="120" w:after="120" w:line="276" w:lineRule="auto"/>
        <w:rPr>
          <w:rFonts w:ascii="Arial" w:eastAsia="TimesNewRoman" w:hAnsi="Arial" w:cs="Arial"/>
        </w:rPr>
      </w:pPr>
      <w:r>
        <w:rPr>
          <w:rFonts w:ascii="Arial" w:eastAsia="TimesNewRoman" w:hAnsi="Arial" w:cs="Arial"/>
        </w:rPr>
        <w:t xml:space="preserve">1 czerwca 2021 r. </w:t>
      </w:r>
      <w:r w:rsidR="00522115" w:rsidRPr="003F2F87">
        <w:rPr>
          <w:rFonts w:ascii="Arial" w:eastAsia="TimesNewRoman" w:hAnsi="Arial" w:cs="Arial"/>
        </w:rPr>
        <w:t xml:space="preserve">Zarząd Województwa Pomorskiego uchwałą nr </w:t>
      </w:r>
      <w:r w:rsidRPr="002173C5">
        <w:rPr>
          <w:rFonts w:ascii="Arial" w:eastAsia="TimesNewRoman" w:hAnsi="Arial" w:cs="Arial"/>
        </w:rPr>
        <w:t>517/255/21</w:t>
      </w:r>
      <w:r>
        <w:rPr>
          <w:rFonts w:ascii="Arial" w:eastAsia="TimesNewRoman" w:hAnsi="Arial" w:cs="Arial"/>
        </w:rPr>
        <w:t xml:space="preserve"> </w:t>
      </w:r>
      <w:r w:rsidR="00522115" w:rsidRPr="003F2F87">
        <w:rPr>
          <w:rFonts w:ascii="Arial" w:eastAsia="TimesNewRoman" w:hAnsi="Arial" w:cs="Arial"/>
        </w:rPr>
        <w:t xml:space="preserve">przyjął Prognozę oddziaływania na środowisko projektu </w:t>
      </w:r>
      <w:r w:rsidR="005B6CC8">
        <w:rPr>
          <w:rFonts w:ascii="Arial" w:eastAsia="TimesNewRoman" w:hAnsi="Arial" w:cs="Arial"/>
        </w:rPr>
        <w:t>RPS</w:t>
      </w:r>
      <w:r>
        <w:rPr>
          <w:rFonts w:ascii="Arial" w:eastAsia="TimesNewRoman" w:hAnsi="Arial" w:cs="Arial"/>
        </w:rPr>
        <w:t xml:space="preserve"> </w:t>
      </w:r>
      <w:r w:rsidR="00201DD9" w:rsidRPr="003F2F87">
        <w:rPr>
          <w:rFonts w:ascii="Arial" w:eastAsia="TimesNewRoman" w:hAnsi="Arial" w:cs="Arial"/>
        </w:rPr>
        <w:t xml:space="preserve">i </w:t>
      </w:r>
      <w:r w:rsidR="00522115" w:rsidRPr="003F2F87">
        <w:rPr>
          <w:rFonts w:ascii="Arial" w:eastAsia="TimesNewRoman" w:hAnsi="Arial" w:cs="Arial"/>
        </w:rPr>
        <w:t xml:space="preserve">przekazał </w:t>
      </w:r>
      <w:r w:rsidR="00201DD9" w:rsidRPr="003F2F87">
        <w:rPr>
          <w:rFonts w:ascii="Arial" w:eastAsia="TimesNewRoman" w:hAnsi="Arial" w:cs="Arial"/>
        </w:rPr>
        <w:t>ją</w:t>
      </w:r>
      <w:r w:rsidR="00522115" w:rsidRPr="003F2F87">
        <w:rPr>
          <w:rFonts w:ascii="Arial" w:eastAsia="TimesNewRoman" w:hAnsi="Arial" w:cs="Arial"/>
        </w:rPr>
        <w:t xml:space="preserve"> wraz z projektem </w:t>
      </w:r>
      <w:r w:rsidR="005B6CC8">
        <w:rPr>
          <w:rFonts w:ascii="Arial" w:eastAsia="TimesNewRoman" w:hAnsi="Arial" w:cs="Arial"/>
        </w:rPr>
        <w:t>RPS,</w:t>
      </w:r>
      <w:r w:rsidR="009F59D2" w:rsidRPr="003F2F87">
        <w:rPr>
          <w:rFonts w:ascii="Arial" w:eastAsia="TimesNewRoman" w:hAnsi="Arial" w:cs="Arial"/>
        </w:rPr>
        <w:t xml:space="preserve"> przyjętym przez Zarząd Województwa Pomorskiego uchwałą nr </w:t>
      </w:r>
      <w:r w:rsidR="005B6CC8" w:rsidRPr="002173C5">
        <w:rPr>
          <w:rFonts w:ascii="Arial" w:eastAsia="TimesNewRoman" w:hAnsi="Arial" w:cs="Arial"/>
        </w:rPr>
        <w:t>444/248/21 z dnia 6 maja 2021 r</w:t>
      </w:r>
      <w:r w:rsidR="000E71D3" w:rsidRPr="003F2F87">
        <w:rPr>
          <w:rFonts w:ascii="Arial" w:eastAsia="TimesNewRoman" w:hAnsi="Arial" w:cs="Arial"/>
        </w:rPr>
        <w:t xml:space="preserve">. </w:t>
      </w:r>
      <w:r w:rsidR="009F59D2" w:rsidRPr="003F2F87">
        <w:rPr>
          <w:rFonts w:ascii="Arial" w:eastAsia="TimesNewRoman" w:hAnsi="Arial" w:cs="Arial"/>
        </w:rPr>
        <w:t>do zaopiniowania Regionalne</w:t>
      </w:r>
      <w:r w:rsidR="006C6ACD">
        <w:rPr>
          <w:rFonts w:ascii="Arial" w:eastAsia="TimesNewRoman" w:hAnsi="Arial" w:cs="Arial"/>
        </w:rPr>
        <w:t>mu</w:t>
      </w:r>
      <w:r w:rsidR="009F59D2" w:rsidRPr="003F2F87">
        <w:rPr>
          <w:rFonts w:ascii="Arial" w:eastAsia="TimesNewRoman" w:hAnsi="Arial" w:cs="Arial"/>
        </w:rPr>
        <w:t xml:space="preserve"> Dyrektor</w:t>
      </w:r>
      <w:r w:rsidR="006C6ACD">
        <w:rPr>
          <w:rFonts w:ascii="Arial" w:eastAsia="TimesNewRoman" w:hAnsi="Arial" w:cs="Arial"/>
        </w:rPr>
        <w:t>owi</w:t>
      </w:r>
      <w:r w:rsidR="009F59D2" w:rsidRPr="003F2F87">
        <w:rPr>
          <w:rFonts w:ascii="Arial" w:eastAsia="TimesNewRoman" w:hAnsi="Arial" w:cs="Arial"/>
        </w:rPr>
        <w:t xml:space="preserve"> Ochrony Środowiska w Gdańsku, Pomorskie</w:t>
      </w:r>
      <w:r w:rsidR="006C6ACD">
        <w:rPr>
          <w:rFonts w:ascii="Arial" w:eastAsia="TimesNewRoman" w:hAnsi="Arial" w:cs="Arial"/>
        </w:rPr>
        <w:t>mu</w:t>
      </w:r>
      <w:r w:rsidR="009F59D2" w:rsidRPr="003F2F87">
        <w:rPr>
          <w:rFonts w:ascii="Arial" w:eastAsia="TimesNewRoman" w:hAnsi="Arial" w:cs="Arial"/>
        </w:rPr>
        <w:t xml:space="preserve"> Państwowe</w:t>
      </w:r>
      <w:r w:rsidR="006C6ACD">
        <w:rPr>
          <w:rFonts w:ascii="Arial" w:eastAsia="TimesNewRoman" w:hAnsi="Arial" w:cs="Arial"/>
        </w:rPr>
        <w:t>mu</w:t>
      </w:r>
      <w:r w:rsidR="009F59D2" w:rsidRPr="003F2F87">
        <w:rPr>
          <w:rFonts w:ascii="Arial" w:eastAsia="TimesNewRoman" w:hAnsi="Arial" w:cs="Arial"/>
        </w:rPr>
        <w:t xml:space="preserve"> Wojewódzkie</w:t>
      </w:r>
      <w:r w:rsidR="006C6ACD">
        <w:rPr>
          <w:rFonts w:ascii="Arial" w:eastAsia="TimesNewRoman" w:hAnsi="Arial" w:cs="Arial"/>
        </w:rPr>
        <w:t>mu</w:t>
      </w:r>
      <w:r w:rsidR="009F59D2" w:rsidRPr="003F2F87">
        <w:rPr>
          <w:rFonts w:ascii="Arial" w:eastAsia="TimesNewRoman" w:hAnsi="Arial" w:cs="Arial"/>
        </w:rPr>
        <w:t xml:space="preserve"> </w:t>
      </w:r>
      <w:proofErr w:type="spellStart"/>
      <w:r w:rsidR="009F59D2" w:rsidRPr="003F2F87">
        <w:rPr>
          <w:rFonts w:ascii="Arial" w:eastAsia="TimesNewRoman" w:hAnsi="Arial" w:cs="Arial"/>
        </w:rPr>
        <w:t>Inspektor</w:t>
      </w:r>
      <w:r w:rsidR="006C6ACD">
        <w:rPr>
          <w:rFonts w:ascii="Arial" w:eastAsia="TimesNewRoman" w:hAnsi="Arial" w:cs="Arial"/>
        </w:rPr>
        <w:t>ow</w:t>
      </w:r>
      <w:proofErr w:type="spellEnd"/>
      <w:r w:rsidR="009F59D2" w:rsidRPr="003F2F87">
        <w:rPr>
          <w:rFonts w:ascii="Arial" w:eastAsia="TimesNewRoman" w:hAnsi="Arial" w:cs="Arial"/>
        </w:rPr>
        <w:t xml:space="preserve"> Sanitarne</w:t>
      </w:r>
      <w:r w:rsidR="006C6ACD">
        <w:rPr>
          <w:rFonts w:ascii="Arial" w:eastAsia="TimesNewRoman" w:hAnsi="Arial" w:cs="Arial"/>
        </w:rPr>
        <w:t>mu</w:t>
      </w:r>
      <w:r w:rsidR="00201DD9" w:rsidRPr="003F2F87">
        <w:rPr>
          <w:rFonts w:ascii="Arial" w:eastAsia="TimesNewRoman" w:hAnsi="Arial" w:cs="Arial"/>
        </w:rPr>
        <w:t xml:space="preserve"> oraz </w:t>
      </w:r>
      <w:r w:rsidR="009F59D2" w:rsidRPr="003F2F87">
        <w:rPr>
          <w:rFonts w:ascii="Arial" w:eastAsia="TimesNewRoman" w:hAnsi="Arial" w:cs="Arial"/>
        </w:rPr>
        <w:t>Dyrektor</w:t>
      </w:r>
      <w:r w:rsidR="006C6ACD">
        <w:rPr>
          <w:rFonts w:ascii="Arial" w:eastAsia="TimesNewRoman" w:hAnsi="Arial" w:cs="Arial"/>
        </w:rPr>
        <w:t>owi</w:t>
      </w:r>
      <w:r w:rsidR="009F59D2" w:rsidRPr="003F2F87">
        <w:rPr>
          <w:rFonts w:ascii="Arial" w:eastAsia="TimesNewRoman" w:hAnsi="Arial" w:cs="Arial"/>
        </w:rPr>
        <w:t xml:space="preserve"> Urzędu Morskiego w Gdyni</w:t>
      </w:r>
      <w:r w:rsidR="005B38A1" w:rsidRPr="003F2F87">
        <w:rPr>
          <w:rFonts w:ascii="Arial" w:eastAsia="TimesNewRoman" w:hAnsi="Arial" w:cs="Arial"/>
        </w:rPr>
        <w:t>.</w:t>
      </w:r>
    </w:p>
    <w:p w14:paraId="01334323" w14:textId="3E2CCE07" w:rsidR="00D90FC2" w:rsidRPr="00D90FC2" w:rsidRDefault="005B38A1" w:rsidP="00D90FC2">
      <w:pPr>
        <w:autoSpaceDE w:val="0"/>
        <w:autoSpaceDN w:val="0"/>
        <w:adjustRightInd w:val="0"/>
        <w:spacing w:before="120" w:after="120" w:line="276" w:lineRule="auto"/>
        <w:rPr>
          <w:rFonts w:ascii="Arial" w:eastAsia="TimesNewRoman" w:hAnsi="Arial" w:cs="Arial"/>
        </w:rPr>
      </w:pPr>
      <w:r w:rsidRPr="00D90FC2">
        <w:rPr>
          <w:rFonts w:ascii="Arial" w:eastAsia="TimesNewRoman" w:hAnsi="Arial" w:cs="Arial"/>
        </w:rPr>
        <w:t xml:space="preserve">Projekt </w:t>
      </w:r>
      <w:r w:rsidR="005B6CC8" w:rsidRPr="00D90FC2">
        <w:rPr>
          <w:rFonts w:ascii="Arial" w:eastAsia="TimesNewRoman" w:hAnsi="Arial" w:cs="Arial"/>
        </w:rPr>
        <w:t>RPS</w:t>
      </w:r>
      <w:r w:rsidRPr="00D90FC2">
        <w:rPr>
          <w:rFonts w:ascii="Arial" w:eastAsia="TimesNewRoman" w:hAnsi="Arial" w:cs="Arial"/>
        </w:rPr>
        <w:t xml:space="preserve"> wraz z Prognozą oddziaływania na środowisko bez uwag zaopiniowa</w:t>
      </w:r>
      <w:r w:rsidR="00D90FC2">
        <w:rPr>
          <w:rFonts w:ascii="Arial" w:eastAsia="TimesNewRoman" w:hAnsi="Arial" w:cs="Arial"/>
        </w:rPr>
        <w:t>li</w:t>
      </w:r>
      <w:r w:rsidR="00D90FC2" w:rsidRPr="00D90FC2">
        <w:rPr>
          <w:rFonts w:ascii="Arial" w:eastAsia="TimesNewRoman" w:hAnsi="Arial" w:cs="Arial"/>
        </w:rPr>
        <w:t xml:space="preserve">: </w:t>
      </w:r>
    </w:p>
    <w:p w14:paraId="7D09CF1D" w14:textId="0CA3C117" w:rsidR="004A7F04" w:rsidRDefault="005B38A1" w:rsidP="00D90FC2">
      <w:pPr>
        <w:pStyle w:val="Akapitzlist"/>
        <w:numPr>
          <w:ilvl w:val="0"/>
          <w:numId w:val="33"/>
        </w:numPr>
        <w:autoSpaceDE w:val="0"/>
        <w:autoSpaceDN w:val="0"/>
        <w:adjustRightInd w:val="0"/>
        <w:spacing w:before="120" w:after="120" w:line="276" w:lineRule="auto"/>
        <w:ind w:left="426"/>
        <w:rPr>
          <w:rFonts w:ascii="Arial" w:eastAsia="TimesNewRoman" w:hAnsi="Arial" w:cs="Arial"/>
          <w:sz w:val="24"/>
          <w:szCs w:val="24"/>
          <w:lang w:eastAsia="pl-PL"/>
        </w:rPr>
      </w:pPr>
      <w:r w:rsidRPr="00D90FC2">
        <w:rPr>
          <w:rFonts w:ascii="Arial" w:eastAsia="TimesNewRoman" w:hAnsi="Arial" w:cs="Arial"/>
          <w:sz w:val="24"/>
          <w:szCs w:val="24"/>
          <w:lang w:eastAsia="pl-PL"/>
        </w:rPr>
        <w:t>Pomorski Państwowy Wojewódzki Inspektor Sanitarny (</w:t>
      </w:r>
      <w:r w:rsidR="00D90FC2" w:rsidRPr="00D90FC2">
        <w:rPr>
          <w:rFonts w:ascii="Arial" w:eastAsia="TimesNewRoman" w:hAnsi="Arial" w:cs="Arial"/>
          <w:sz w:val="24"/>
          <w:szCs w:val="24"/>
          <w:lang w:eastAsia="pl-PL"/>
        </w:rPr>
        <w:t>znak pisma:</w:t>
      </w:r>
      <w:r w:rsidR="00570866" w:rsidRPr="00D90FC2">
        <w:rPr>
          <w:rFonts w:ascii="Arial" w:eastAsia="TimesNewRoman" w:hAnsi="Arial" w:cs="Arial"/>
          <w:sz w:val="24"/>
          <w:szCs w:val="24"/>
          <w:lang w:eastAsia="pl-PL"/>
        </w:rPr>
        <w:t> </w:t>
      </w:r>
      <w:r w:rsidR="00201DD9" w:rsidRPr="00D90FC2">
        <w:rPr>
          <w:rFonts w:ascii="Arial" w:eastAsia="TimesNewRoman" w:hAnsi="Arial" w:cs="Arial"/>
          <w:sz w:val="24"/>
          <w:szCs w:val="24"/>
          <w:lang w:eastAsia="pl-PL"/>
        </w:rPr>
        <w:t>ONS.9022.3.1</w:t>
      </w:r>
      <w:r w:rsidR="004A7F04" w:rsidRPr="00D90FC2">
        <w:rPr>
          <w:rFonts w:ascii="Arial" w:eastAsia="TimesNewRoman" w:hAnsi="Arial" w:cs="Arial"/>
          <w:sz w:val="24"/>
          <w:szCs w:val="24"/>
          <w:lang w:eastAsia="pl-PL"/>
        </w:rPr>
        <w:t>0</w:t>
      </w:r>
      <w:r w:rsidR="00201DD9" w:rsidRPr="00D90FC2">
        <w:rPr>
          <w:rFonts w:ascii="Arial" w:eastAsia="TimesNewRoman" w:hAnsi="Arial" w:cs="Arial"/>
          <w:sz w:val="24"/>
          <w:szCs w:val="24"/>
          <w:lang w:eastAsia="pl-PL"/>
        </w:rPr>
        <w:t>.202</w:t>
      </w:r>
      <w:r w:rsidR="004A7F04" w:rsidRPr="00D90FC2">
        <w:rPr>
          <w:rFonts w:ascii="Arial" w:eastAsia="TimesNewRoman" w:hAnsi="Arial" w:cs="Arial"/>
          <w:sz w:val="24"/>
          <w:szCs w:val="24"/>
          <w:lang w:eastAsia="pl-PL"/>
        </w:rPr>
        <w:t>1</w:t>
      </w:r>
      <w:r w:rsidR="00201DD9" w:rsidRPr="00D90FC2">
        <w:rPr>
          <w:rFonts w:ascii="Arial" w:eastAsia="TimesNewRoman" w:hAnsi="Arial" w:cs="Arial"/>
          <w:sz w:val="24"/>
          <w:szCs w:val="24"/>
          <w:lang w:eastAsia="pl-PL"/>
        </w:rPr>
        <w:t>.</w:t>
      </w:r>
      <w:r w:rsidR="004A7F04" w:rsidRPr="00D90FC2">
        <w:rPr>
          <w:rFonts w:ascii="Arial" w:eastAsia="TimesNewRoman" w:hAnsi="Arial" w:cs="Arial"/>
          <w:sz w:val="24"/>
          <w:szCs w:val="24"/>
          <w:lang w:eastAsia="pl-PL"/>
        </w:rPr>
        <w:t>I.Z.</w:t>
      </w:r>
      <w:r w:rsidR="00201DD9" w:rsidRPr="00D90FC2">
        <w:rPr>
          <w:rFonts w:ascii="Arial" w:eastAsia="TimesNewRoman" w:hAnsi="Arial" w:cs="Arial"/>
          <w:sz w:val="24"/>
          <w:szCs w:val="24"/>
          <w:lang w:eastAsia="pl-PL"/>
        </w:rPr>
        <w:t xml:space="preserve"> </w:t>
      </w:r>
      <w:r w:rsidRPr="00D90FC2">
        <w:rPr>
          <w:rFonts w:ascii="Arial" w:eastAsia="TimesNewRoman" w:hAnsi="Arial" w:cs="Arial"/>
          <w:sz w:val="24"/>
          <w:szCs w:val="24"/>
          <w:lang w:eastAsia="pl-PL"/>
        </w:rPr>
        <w:t xml:space="preserve">z dnia </w:t>
      </w:r>
      <w:r w:rsidR="004A7F04" w:rsidRPr="00D90FC2">
        <w:rPr>
          <w:rFonts w:ascii="Arial" w:eastAsia="TimesNewRoman" w:hAnsi="Arial" w:cs="Arial"/>
          <w:sz w:val="24"/>
          <w:szCs w:val="24"/>
          <w:lang w:eastAsia="pl-PL"/>
        </w:rPr>
        <w:t xml:space="preserve">17 czerwca 2021 </w:t>
      </w:r>
      <w:r w:rsidRPr="00D90FC2">
        <w:rPr>
          <w:rFonts w:ascii="Arial" w:eastAsia="TimesNewRoman" w:hAnsi="Arial" w:cs="Arial"/>
          <w:sz w:val="24"/>
          <w:szCs w:val="24"/>
          <w:lang w:eastAsia="pl-PL"/>
        </w:rPr>
        <w:t>r.)</w:t>
      </w:r>
      <w:r w:rsidR="00D90FC2" w:rsidRPr="00D90FC2">
        <w:rPr>
          <w:rFonts w:ascii="Arial" w:eastAsia="TimesNewRoman" w:hAnsi="Arial" w:cs="Arial"/>
          <w:sz w:val="24"/>
          <w:szCs w:val="24"/>
          <w:lang w:eastAsia="pl-PL"/>
        </w:rPr>
        <w:t>,</w:t>
      </w:r>
    </w:p>
    <w:p w14:paraId="27297A6C" w14:textId="4924E303" w:rsidR="00D90FC2" w:rsidRPr="00D90FC2" w:rsidRDefault="00D90FC2" w:rsidP="00D90FC2">
      <w:pPr>
        <w:pStyle w:val="Akapitzlist"/>
        <w:numPr>
          <w:ilvl w:val="0"/>
          <w:numId w:val="33"/>
        </w:numPr>
        <w:autoSpaceDE w:val="0"/>
        <w:autoSpaceDN w:val="0"/>
        <w:adjustRightInd w:val="0"/>
        <w:spacing w:before="120" w:after="120" w:line="276" w:lineRule="auto"/>
        <w:ind w:left="426"/>
        <w:rPr>
          <w:rFonts w:ascii="Arial" w:eastAsia="TimesNewRoman" w:hAnsi="Arial" w:cs="Arial"/>
          <w:sz w:val="24"/>
          <w:szCs w:val="24"/>
          <w:lang w:eastAsia="pl-PL"/>
        </w:rPr>
      </w:pPr>
      <w:r w:rsidRPr="00D90FC2">
        <w:rPr>
          <w:rFonts w:ascii="Arial" w:eastAsia="TimesNewRoman" w:hAnsi="Arial" w:cs="Arial"/>
          <w:sz w:val="24"/>
          <w:szCs w:val="24"/>
          <w:lang w:eastAsia="pl-PL"/>
        </w:rPr>
        <w:t>Regionalny Dyrektor Ochrony Środowiska w Gdańsku (znak pisma: RDOŚ-Gd-WOO.410.24.2021.IBA.2 z 9 lipca 2021 r.),</w:t>
      </w:r>
    </w:p>
    <w:p w14:paraId="425DB071" w14:textId="12100A83" w:rsidR="005B38A1" w:rsidRPr="00156236" w:rsidRDefault="00D90FC2" w:rsidP="00D607FD">
      <w:pPr>
        <w:pStyle w:val="Akapitzlist"/>
        <w:numPr>
          <w:ilvl w:val="0"/>
          <w:numId w:val="33"/>
        </w:numPr>
        <w:autoSpaceDE w:val="0"/>
        <w:autoSpaceDN w:val="0"/>
        <w:adjustRightInd w:val="0"/>
        <w:spacing w:before="120" w:after="120" w:line="276" w:lineRule="auto"/>
        <w:ind w:left="426"/>
        <w:rPr>
          <w:rFonts w:ascii="Arial" w:eastAsia="TimesNewRoman" w:hAnsi="Arial" w:cs="Arial"/>
          <w:sz w:val="24"/>
          <w:szCs w:val="24"/>
          <w:lang w:eastAsia="pl-PL"/>
        </w:rPr>
      </w:pPr>
      <w:r w:rsidRPr="00156236">
        <w:rPr>
          <w:rFonts w:ascii="Arial" w:eastAsia="TimesNewRoman" w:hAnsi="Arial" w:cs="Arial"/>
          <w:sz w:val="24"/>
          <w:szCs w:val="24"/>
          <w:lang w:eastAsia="pl-PL"/>
        </w:rPr>
        <w:t xml:space="preserve">Dyrektor </w:t>
      </w:r>
      <w:r w:rsidR="00C05112" w:rsidRPr="00156236">
        <w:rPr>
          <w:rFonts w:ascii="Arial" w:eastAsia="TimesNewRoman" w:hAnsi="Arial" w:cs="Arial"/>
          <w:sz w:val="24"/>
          <w:szCs w:val="24"/>
          <w:lang w:eastAsia="pl-PL"/>
        </w:rPr>
        <w:t>Urzędu Morskiego w Gdyni (</w:t>
      </w:r>
      <w:r w:rsidRPr="00156236">
        <w:rPr>
          <w:rFonts w:ascii="Arial" w:eastAsia="TimesNewRoman" w:hAnsi="Arial" w:cs="Arial"/>
          <w:sz w:val="24"/>
          <w:szCs w:val="24"/>
          <w:lang w:eastAsia="pl-PL"/>
        </w:rPr>
        <w:t>znak pisma:</w:t>
      </w:r>
      <w:r w:rsidR="00201DD9" w:rsidRPr="00156236">
        <w:rPr>
          <w:rFonts w:ascii="Arial" w:eastAsia="TimesNewRoman" w:hAnsi="Arial" w:cs="Arial"/>
          <w:sz w:val="24"/>
          <w:szCs w:val="24"/>
          <w:lang w:eastAsia="pl-PL"/>
        </w:rPr>
        <w:t xml:space="preserve"> INZ.8103</w:t>
      </w:r>
      <w:r w:rsidR="00156236" w:rsidRPr="00156236">
        <w:rPr>
          <w:rFonts w:ascii="Arial" w:eastAsia="TimesNewRoman" w:hAnsi="Arial" w:cs="Arial"/>
          <w:sz w:val="24"/>
          <w:szCs w:val="24"/>
          <w:lang w:eastAsia="pl-PL"/>
        </w:rPr>
        <w:t>.10.2.2021.AD</w:t>
      </w:r>
      <w:r w:rsidR="00C05112" w:rsidRPr="00156236">
        <w:rPr>
          <w:rFonts w:ascii="Arial" w:eastAsia="TimesNewRoman" w:hAnsi="Arial" w:cs="Arial"/>
          <w:sz w:val="24"/>
          <w:szCs w:val="24"/>
          <w:lang w:eastAsia="pl-PL"/>
        </w:rPr>
        <w:t xml:space="preserve"> z dnia </w:t>
      </w:r>
      <w:r w:rsidR="00156236" w:rsidRPr="00156236">
        <w:rPr>
          <w:rFonts w:ascii="Arial" w:eastAsia="TimesNewRoman" w:hAnsi="Arial" w:cs="Arial"/>
          <w:sz w:val="24"/>
          <w:szCs w:val="24"/>
          <w:lang w:eastAsia="pl-PL"/>
        </w:rPr>
        <w:t>19 lipca</w:t>
      </w:r>
      <w:r w:rsidR="00C05112" w:rsidRPr="00156236">
        <w:rPr>
          <w:rFonts w:ascii="Arial" w:eastAsia="TimesNewRoman" w:hAnsi="Arial" w:cs="Arial"/>
          <w:sz w:val="24"/>
          <w:szCs w:val="24"/>
          <w:lang w:eastAsia="pl-PL"/>
        </w:rPr>
        <w:t xml:space="preserve"> 20</w:t>
      </w:r>
      <w:r w:rsidR="00201DD9" w:rsidRPr="00156236">
        <w:rPr>
          <w:rFonts w:ascii="Arial" w:eastAsia="TimesNewRoman" w:hAnsi="Arial" w:cs="Arial"/>
          <w:sz w:val="24"/>
          <w:szCs w:val="24"/>
          <w:lang w:eastAsia="pl-PL"/>
        </w:rPr>
        <w:t>2</w:t>
      </w:r>
      <w:r w:rsidR="004A7F04" w:rsidRPr="00156236">
        <w:rPr>
          <w:rFonts w:ascii="Arial" w:eastAsia="TimesNewRoman" w:hAnsi="Arial" w:cs="Arial"/>
          <w:sz w:val="24"/>
          <w:szCs w:val="24"/>
          <w:lang w:eastAsia="pl-PL"/>
        </w:rPr>
        <w:t>1</w:t>
      </w:r>
      <w:r w:rsidR="00C05112" w:rsidRPr="00156236">
        <w:rPr>
          <w:rFonts w:ascii="Arial" w:eastAsia="TimesNewRoman" w:hAnsi="Arial" w:cs="Arial"/>
          <w:sz w:val="24"/>
          <w:szCs w:val="24"/>
          <w:lang w:eastAsia="pl-PL"/>
        </w:rPr>
        <w:t xml:space="preserve"> r.).</w:t>
      </w:r>
    </w:p>
    <w:p w14:paraId="787785C1" w14:textId="14C05086" w:rsidR="00945E6A" w:rsidRPr="000214C6" w:rsidRDefault="00794A4C" w:rsidP="00DE11FB">
      <w:pPr>
        <w:pStyle w:val="Nagwek1"/>
        <w:rPr>
          <w:rFonts w:eastAsia="TimesNewRoman"/>
        </w:rPr>
      </w:pPr>
      <w:r>
        <w:rPr>
          <w:rFonts w:eastAsia="TimesNewRoman"/>
        </w:rPr>
        <w:br w:type="page"/>
      </w:r>
      <w:bookmarkStart w:id="12" w:name="_Toc69312016"/>
      <w:bookmarkStart w:id="13" w:name="_Toc69372667"/>
      <w:r w:rsidR="00945E6A" w:rsidRPr="000214C6">
        <w:rPr>
          <w:rFonts w:eastAsia="TimesNewRoman"/>
        </w:rPr>
        <w:lastRenderedPageBreak/>
        <w:t>Informacje</w:t>
      </w:r>
      <w:r w:rsidR="006C6ACD">
        <w:rPr>
          <w:rFonts w:eastAsia="TimesNewRoman"/>
          <w:lang w:val="pl-PL"/>
        </w:rPr>
        <w:t>,</w:t>
      </w:r>
      <w:r w:rsidR="00945E6A" w:rsidRPr="000214C6">
        <w:rPr>
          <w:rFonts w:eastAsia="TimesNewRoman"/>
        </w:rPr>
        <w:t xml:space="preserve"> w jaki sposób zostały wzięte pod uwagę i w jaki</w:t>
      </w:r>
      <w:r w:rsidR="003941FA">
        <w:rPr>
          <w:rFonts w:eastAsia="TimesNewRoman"/>
          <w:lang w:val="pl-PL"/>
        </w:rPr>
        <w:t>m</w:t>
      </w:r>
      <w:r w:rsidR="00945E6A" w:rsidRPr="000214C6">
        <w:rPr>
          <w:rFonts w:eastAsia="TimesNewRoman"/>
        </w:rPr>
        <w:t xml:space="preserve"> zakresie zostały uwzględnione uwagi i wnioski</w:t>
      </w:r>
      <w:bookmarkEnd w:id="12"/>
      <w:bookmarkEnd w:id="13"/>
      <w:r w:rsidR="00945E6A" w:rsidRPr="000214C6">
        <w:rPr>
          <w:rFonts w:eastAsia="TimesNewRoman"/>
        </w:rPr>
        <w:t xml:space="preserve"> </w:t>
      </w:r>
      <w:r w:rsidR="00991787" w:rsidRPr="000214C6">
        <w:rPr>
          <w:rFonts w:eastAsia="TimesNewRoman"/>
        </w:rPr>
        <w:t>zgłoszone</w:t>
      </w:r>
      <w:r w:rsidR="00647598">
        <w:rPr>
          <w:rFonts w:eastAsia="TimesNewRoman"/>
          <w:lang w:val="pl-PL"/>
        </w:rPr>
        <w:t xml:space="preserve"> w związku z udziałem społeczeństwa</w:t>
      </w:r>
    </w:p>
    <w:p w14:paraId="56305BF8" w14:textId="44FAD8E0" w:rsidR="00647598" w:rsidRPr="002F6F68" w:rsidRDefault="00647598" w:rsidP="00647598">
      <w:pPr>
        <w:spacing w:after="120" w:line="276" w:lineRule="auto"/>
        <w:rPr>
          <w:rFonts w:ascii="Arial" w:hAnsi="Arial" w:cs="Arial"/>
        </w:rPr>
      </w:pPr>
      <w:r w:rsidRPr="002F6F68">
        <w:rPr>
          <w:rFonts w:ascii="Arial" w:hAnsi="Arial" w:cs="Arial"/>
        </w:rPr>
        <w:t xml:space="preserve">Uchwałą nr 444/248/21 z dnia 6 maja 2021 r. Zarząd Województwa Pomorskiego przyjął projekt RPS po konsultacjach społecznych, prowadzonych w oparciu o wymogi wynikające z Ustawy z dnia 6 grudnia 2006 r. o zasadach prowadzenia polityki rozwoju, </w:t>
      </w:r>
      <w:r w:rsidR="006C6ACD">
        <w:rPr>
          <w:rFonts w:ascii="Arial" w:hAnsi="Arial" w:cs="Arial"/>
        </w:rPr>
        <w:t xml:space="preserve">które </w:t>
      </w:r>
      <w:r w:rsidRPr="002F6F68">
        <w:rPr>
          <w:rFonts w:ascii="Arial" w:hAnsi="Arial" w:cs="Arial"/>
        </w:rPr>
        <w:t xml:space="preserve">trwały 43 dni w okresie od 22 stycznia 2021 r. do 5 marca 2021 r. </w:t>
      </w:r>
    </w:p>
    <w:p w14:paraId="18452A8A" w14:textId="77777777" w:rsidR="00647598" w:rsidRPr="002F6F68" w:rsidRDefault="00647598" w:rsidP="00647598">
      <w:pPr>
        <w:spacing w:line="276" w:lineRule="auto"/>
        <w:rPr>
          <w:rFonts w:ascii="Arial" w:hAnsi="Arial" w:cs="Arial"/>
        </w:rPr>
      </w:pPr>
      <w:r w:rsidRPr="002F6F68">
        <w:rPr>
          <w:rFonts w:ascii="Arial" w:hAnsi="Arial" w:cs="Arial"/>
        </w:rPr>
        <w:t>Zgodnie z ustawą z dnia 3 października 2008 r. o udostępnianiu informacji o środowisku i jego ochronie, udziale społeczeństwa w ochronie środowiska oraz o ocenach oddziaływania na środowisko 26 stycznia 2021 r. Zarząd Województwa przyjął uchwałę w sprawie uzgodnienia z właściwymi organami stanowiska dotyczącego zakresu i stopnia szczegółowości informacji wymaganych w prognozie oddziaływania na środowisko projektu RPS. Stanowisko to przekazano do uzgodnień:</w:t>
      </w:r>
    </w:p>
    <w:p w14:paraId="307DA3C2" w14:textId="77777777" w:rsidR="00647598" w:rsidRPr="002F6F68" w:rsidRDefault="00647598" w:rsidP="00647598">
      <w:pPr>
        <w:numPr>
          <w:ilvl w:val="0"/>
          <w:numId w:val="29"/>
        </w:numPr>
        <w:tabs>
          <w:tab w:val="clear" w:pos="720"/>
        </w:tabs>
        <w:spacing w:line="276" w:lineRule="auto"/>
        <w:ind w:left="284" w:hanging="284"/>
        <w:jc w:val="both"/>
        <w:rPr>
          <w:rFonts w:ascii="Arial" w:hAnsi="Arial" w:cs="Arial"/>
        </w:rPr>
      </w:pPr>
      <w:r w:rsidRPr="002F6F68">
        <w:rPr>
          <w:rFonts w:ascii="Arial" w:hAnsi="Arial" w:cs="Arial"/>
        </w:rPr>
        <w:t>Regionalnemu Dyrektorowi Ochrony Środowiska w Gdańsku,</w:t>
      </w:r>
    </w:p>
    <w:p w14:paraId="5F002915" w14:textId="77777777" w:rsidR="00647598" w:rsidRPr="002F6F68" w:rsidRDefault="00647598" w:rsidP="00647598">
      <w:pPr>
        <w:numPr>
          <w:ilvl w:val="0"/>
          <w:numId w:val="29"/>
        </w:numPr>
        <w:tabs>
          <w:tab w:val="clear" w:pos="720"/>
        </w:tabs>
        <w:spacing w:line="276" w:lineRule="auto"/>
        <w:ind w:left="284" w:hanging="284"/>
        <w:jc w:val="both"/>
        <w:rPr>
          <w:rFonts w:ascii="Arial" w:hAnsi="Arial" w:cs="Arial"/>
        </w:rPr>
      </w:pPr>
      <w:r w:rsidRPr="002F6F68">
        <w:rPr>
          <w:rFonts w:ascii="Arial" w:hAnsi="Arial" w:cs="Arial"/>
        </w:rPr>
        <w:t>Pomorskiemu Państwowemu Wojewódzkiemu Inspektorowi Sanitarnemu,</w:t>
      </w:r>
    </w:p>
    <w:p w14:paraId="24350224" w14:textId="77777777" w:rsidR="00647598" w:rsidRPr="002F6F68" w:rsidRDefault="00647598" w:rsidP="00647598">
      <w:pPr>
        <w:numPr>
          <w:ilvl w:val="0"/>
          <w:numId w:val="29"/>
        </w:numPr>
        <w:tabs>
          <w:tab w:val="clear" w:pos="720"/>
        </w:tabs>
        <w:spacing w:after="120" w:line="276" w:lineRule="auto"/>
        <w:ind w:left="284" w:hanging="284"/>
        <w:jc w:val="both"/>
        <w:rPr>
          <w:rFonts w:ascii="Arial" w:hAnsi="Arial" w:cs="Arial"/>
        </w:rPr>
      </w:pPr>
      <w:r w:rsidRPr="002F6F68">
        <w:rPr>
          <w:rFonts w:ascii="Arial" w:hAnsi="Arial" w:cs="Arial"/>
        </w:rPr>
        <w:t>Dyrektorowi Urzędu Morskiego w Gdyni.</w:t>
      </w:r>
    </w:p>
    <w:p w14:paraId="209FEE0E" w14:textId="3DEA89CB" w:rsidR="00647598" w:rsidRPr="002F6F68" w:rsidRDefault="00647598" w:rsidP="00647598">
      <w:pPr>
        <w:spacing w:after="120" w:line="276" w:lineRule="auto"/>
        <w:rPr>
          <w:rFonts w:ascii="Arial" w:hAnsi="Arial" w:cs="Arial"/>
        </w:rPr>
      </w:pPr>
      <w:r w:rsidRPr="002F6F68">
        <w:rPr>
          <w:rFonts w:ascii="Arial" w:hAnsi="Arial" w:cs="Arial"/>
        </w:rPr>
        <w:t xml:space="preserve">Do projektu RPS z dnia 6 maja 2021 r. sporządzona została Prognoza oddziaływania na środowisko, którą Zarząd Województwa </w:t>
      </w:r>
      <w:r w:rsidR="006C6ACD">
        <w:rPr>
          <w:rFonts w:ascii="Arial" w:hAnsi="Arial" w:cs="Arial"/>
        </w:rPr>
        <w:t>P</w:t>
      </w:r>
      <w:r w:rsidRPr="002F6F68">
        <w:rPr>
          <w:rFonts w:ascii="Arial" w:hAnsi="Arial" w:cs="Arial"/>
        </w:rPr>
        <w:t>omorskiego przyjął uchwałą nr</w:t>
      </w:r>
      <w:r w:rsidR="006C6ACD">
        <w:rPr>
          <w:rFonts w:ascii="Arial" w:hAnsi="Arial" w:cs="Arial"/>
        </w:rPr>
        <w:t> </w:t>
      </w:r>
      <w:r w:rsidRPr="002F6F68">
        <w:rPr>
          <w:rFonts w:ascii="Arial" w:hAnsi="Arial" w:cs="Arial"/>
        </w:rPr>
        <w:t>517/255/21 w dniu 1 czerwca 2021 r.</w:t>
      </w:r>
    </w:p>
    <w:p w14:paraId="327C53CC" w14:textId="77777777" w:rsidR="00647598" w:rsidRPr="002F6F68" w:rsidRDefault="00647598" w:rsidP="00647598">
      <w:pPr>
        <w:pStyle w:val="NormalnyWeb"/>
        <w:shd w:val="clear" w:color="auto" w:fill="FFFFFF"/>
        <w:spacing w:before="0" w:beforeAutospacing="0" w:after="0" w:afterAutospacing="0" w:line="276" w:lineRule="auto"/>
        <w:contextualSpacing/>
        <w:rPr>
          <w:rFonts w:ascii="Arial" w:hAnsi="Arial" w:cs="Arial"/>
        </w:rPr>
      </w:pPr>
      <w:r w:rsidRPr="002F6F68">
        <w:rPr>
          <w:rFonts w:ascii="Arial" w:hAnsi="Arial" w:cs="Arial"/>
        </w:rPr>
        <w:t>W ramach prowadzonej procedury strategicznej oceny oddziaływania na środowisko projektu RPS ogłoszono konsultacje projektu RPS w zakresie edukacji wraz z Prognozą oddziaływania na środowisko, które trwały od 2 czerwca do 22 czerwca 2021 r.</w:t>
      </w:r>
    </w:p>
    <w:p w14:paraId="66A7823D" w14:textId="77777777" w:rsidR="00647598" w:rsidRPr="002F6F68" w:rsidRDefault="00647598" w:rsidP="00647598">
      <w:pPr>
        <w:autoSpaceDE w:val="0"/>
        <w:autoSpaceDN w:val="0"/>
        <w:adjustRightInd w:val="0"/>
        <w:spacing w:before="120" w:after="120" w:line="276" w:lineRule="auto"/>
        <w:rPr>
          <w:rFonts w:ascii="Arial" w:hAnsi="Arial" w:cs="Arial"/>
        </w:rPr>
      </w:pPr>
      <w:r w:rsidRPr="002F6F68">
        <w:rPr>
          <w:rFonts w:ascii="Arial" w:hAnsi="Arial" w:cs="Arial"/>
        </w:rPr>
        <w:t xml:space="preserve">Projekt RPS wraz z Prognozą oddziaływania na środowisko został umieszczony na stronie internetowej dedykowanej SRWP 2030 - </w:t>
      </w:r>
      <w:hyperlink r:id="rId10" w:history="1">
        <w:r w:rsidRPr="002F6F68">
          <w:rPr>
            <w:rFonts w:ascii="Arial" w:hAnsi="Arial" w:cs="Arial"/>
          </w:rPr>
          <w:t>www.strategia2030.pomorskie.eu</w:t>
        </w:r>
      </w:hyperlink>
      <w:r w:rsidRPr="002F6F68">
        <w:rPr>
          <w:rFonts w:ascii="Arial" w:hAnsi="Arial" w:cs="Arial"/>
        </w:rPr>
        <w:t xml:space="preserve"> oraz w Biuletynie Informacji Publicznej. Ogłoszenie o konsultacjach opublikowano w prasie o zasięgu regionalnym, a także na tablicy ogłoszeń UMWP oraz w Biuletynie Informacji Publicznej UMWP. </w:t>
      </w:r>
    </w:p>
    <w:p w14:paraId="433C42CA" w14:textId="6E8AE304" w:rsidR="00647598" w:rsidRPr="002F6F68" w:rsidRDefault="00647598" w:rsidP="00647598">
      <w:pPr>
        <w:autoSpaceDE w:val="0"/>
        <w:autoSpaceDN w:val="0"/>
        <w:adjustRightInd w:val="0"/>
        <w:spacing w:before="120" w:line="276" w:lineRule="auto"/>
        <w:contextualSpacing/>
        <w:rPr>
          <w:rFonts w:ascii="Arial" w:hAnsi="Arial" w:cs="Arial"/>
        </w:rPr>
      </w:pPr>
      <w:r w:rsidRPr="002F6F68">
        <w:rPr>
          <w:rFonts w:ascii="Arial" w:hAnsi="Arial" w:cs="Arial"/>
        </w:rPr>
        <w:t xml:space="preserve">W ramach konsultacji uwagi i wnioski zgłosiły 2 podmioty. Zostały one rozpatrzone przy opracowywaniu ostatecznej wersji RPS. </w:t>
      </w:r>
      <w:r w:rsidR="002F6F68" w:rsidRPr="004F06EE">
        <w:rPr>
          <w:rFonts w:ascii="Arial" w:hAnsi="Arial" w:cs="Arial"/>
        </w:rPr>
        <w:t>Pełna dokumentacja dotycząca uwag i wniosków zgłoszonych</w:t>
      </w:r>
      <w:r w:rsidR="002F6F68">
        <w:rPr>
          <w:rFonts w:ascii="Arial" w:hAnsi="Arial" w:cs="Arial"/>
        </w:rPr>
        <w:t xml:space="preserve"> w</w:t>
      </w:r>
      <w:r w:rsidR="002F6F68" w:rsidRPr="004F06EE">
        <w:rPr>
          <w:rFonts w:ascii="Arial" w:hAnsi="Arial" w:cs="Arial"/>
        </w:rPr>
        <w:t xml:space="preserve"> procesie konsultacji, jak również sposobu i zakresu w jakim zostały </w:t>
      </w:r>
      <w:r w:rsidR="002F6F68">
        <w:rPr>
          <w:rFonts w:ascii="Arial" w:hAnsi="Arial" w:cs="Arial"/>
        </w:rPr>
        <w:t xml:space="preserve">one uwzględnione w projekcie RPS, </w:t>
      </w:r>
      <w:r w:rsidR="002F6F68" w:rsidRPr="004F06EE">
        <w:rPr>
          <w:rFonts w:ascii="Arial" w:hAnsi="Arial" w:cs="Arial"/>
        </w:rPr>
        <w:t xml:space="preserve">dostępna jest w Departamencie Edukacji i Sportu Urzędu Marszałkowskiego Województwa Pomorskiego, a także dołączona została w formie załącznika do niniejszego uzasadnienia (Załącznik nr </w:t>
      </w:r>
      <w:r w:rsidR="00902B68">
        <w:rPr>
          <w:rFonts w:ascii="Arial" w:hAnsi="Arial" w:cs="Arial"/>
        </w:rPr>
        <w:t>3</w:t>
      </w:r>
      <w:r w:rsidR="002F6F68" w:rsidRPr="004F06EE">
        <w:rPr>
          <w:rFonts w:ascii="Arial" w:hAnsi="Arial" w:cs="Arial"/>
        </w:rPr>
        <w:t>)</w:t>
      </w:r>
      <w:r w:rsidRPr="002F6F68">
        <w:rPr>
          <w:rFonts w:ascii="Arial" w:hAnsi="Arial" w:cs="Arial"/>
        </w:rPr>
        <w:t xml:space="preserve">. </w:t>
      </w:r>
    </w:p>
    <w:p w14:paraId="7DF03EC8" w14:textId="69B518F8" w:rsidR="000E2AAD" w:rsidRPr="00B929DB" w:rsidRDefault="00AE00EE" w:rsidP="00DE11FB">
      <w:pPr>
        <w:pStyle w:val="Nagwek1"/>
      </w:pPr>
      <w:r w:rsidRPr="002F6F68">
        <w:rPr>
          <w:rFonts w:eastAsia="TimesNewRoman" w:cs="Arial"/>
          <w:szCs w:val="24"/>
        </w:rPr>
        <w:br w:type="page"/>
      </w:r>
      <w:bookmarkStart w:id="14" w:name="_Toc69312017"/>
      <w:bookmarkStart w:id="15" w:name="_Toc69372668"/>
      <w:r w:rsidR="00731391" w:rsidRPr="00B929DB">
        <w:rPr>
          <w:rFonts w:eastAsia="TimesNewRoman"/>
        </w:rPr>
        <w:lastRenderedPageBreak/>
        <w:t>Informacje</w:t>
      </w:r>
      <w:r w:rsidR="006C6ACD">
        <w:rPr>
          <w:rFonts w:eastAsia="TimesNewRoman"/>
          <w:lang w:val="pl-PL"/>
        </w:rPr>
        <w:t>,</w:t>
      </w:r>
      <w:r w:rsidR="00731391" w:rsidRPr="00B929DB">
        <w:rPr>
          <w:rFonts w:eastAsia="TimesNewRoman"/>
        </w:rPr>
        <w:t xml:space="preserve"> w jaki sposób zostały wzięte pod uwagę i w jaki</w:t>
      </w:r>
      <w:r w:rsidR="003941FA">
        <w:rPr>
          <w:rFonts w:eastAsia="TimesNewRoman"/>
          <w:lang w:val="pl-PL"/>
        </w:rPr>
        <w:t>m</w:t>
      </w:r>
      <w:r w:rsidR="00731391" w:rsidRPr="00B929DB">
        <w:rPr>
          <w:rFonts w:eastAsia="TimesNewRoman"/>
        </w:rPr>
        <w:t xml:space="preserve"> zakresie zostały uwzględnione wyniki postępowania dotyczącego transgranicznego oddziaływania na środowisko, jeżeli zostało przeprowadzone</w:t>
      </w:r>
      <w:bookmarkEnd w:id="14"/>
      <w:bookmarkEnd w:id="15"/>
    </w:p>
    <w:p w14:paraId="04A57B44" w14:textId="3EFF3FA3" w:rsidR="00CA4C73" w:rsidRPr="00CA4C73" w:rsidRDefault="00CA4C73" w:rsidP="00CA4C73">
      <w:pPr>
        <w:autoSpaceDE w:val="0"/>
        <w:autoSpaceDN w:val="0"/>
        <w:adjustRightInd w:val="0"/>
        <w:spacing w:before="120" w:after="120" w:line="276" w:lineRule="auto"/>
        <w:rPr>
          <w:rFonts w:ascii="Arial" w:hAnsi="Arial" w:cs="Arial"/>
          <w:szCs w:val="20"/>
        </w:rPr>
      </w:pPr>
      <w:r w:rsidRPr="00CA4C73">
        <w:rPr>
          <w:rFonts w:ascii="Arial" w:hAnsi="Arial" w:cs="Arial"/>
          <w:szCs w:val="20"/>
        </w:rPr>
        <w:t>Podstawowym aktem prawnym regulującym transgraniczną ocenę oddziaływania na</w:t>
      </w:r>
      <w:r w:rsidR="00DF2241">
        <w:rPr>
          <w:rFonts w:ascii="Arial" w:hAnsi="Arial" w:cs="Arial"/>
          <w:szCs w:val="20"/>
        </w:rPr>
        <w:t> </w:t>
      </w:r>
      <w:r w:rsidRPr="00CA4C73">
        <w:rPr>
          <w:rFonts w:ascii="Arial" w:hAnsi="Arial" w:cs="Arial"/>
          <w:szCs w:val="20"/>
        </w:rPr>
        <w:t>środowisko w Polsce jest ustawa z dnia 3 października 2008 r. o udostępnianiu informacji o środowisku i jego ochronie, udziale społeczeństwa w ochronie środowiska oraz o ocenach oddziaływania na środowisko, która w Dziale VI określa zasady postępowania w sprawach transgranicznego oddziaływania na środowisko. Zgodnie z art. 104 ww. ustawy w razie stwierdzenia możliwości znaczącego transgranicznego oddziaływania na środowisko, pochodzącego z</w:t>
      </w:r>
      <w:r w:rsidR="00DF2241">
        <w:rPr>
          <w:rFonts w:ascii="Arial" w:hAnsi="Arial" w:cs="Arial"/>
          <w:szCs w:val="20"/>
        </w:rPr>
        <w:t xml:space="preserve"> </w:t>
      </w:r>
      <w:r w:rsidRPr="00CA4C73">
        <w:rPr>
          <w:rFonts w:ascii="Arial" w:hAnsi="Arial" w:cs="Arial"/>
          <w:szCs w:val="20"/>
        </w:rPr>
        <w:t xml:space="preserve">terytorium Rzeczypospolitej Polskiej na skutek realizacji projektów polityk, strategii, planów lub programów przeprowadza się postępowanie dotyczące transgranicznego oddziaływania na środowisko. Tym samym podstawą do podjęcia oceny transgranicznej jest stwierdzenie możliwości wystąpienia znaczącego negatywnego oddziaływania w wyniku realizacji któregokolwiek z zamierzeń </w:t>
      </w:r>
      <w:r w:rsidR="008A7677">
        <w:rPr>
          <w:rFonts w:ascii="Arial" w:hAnsi="Arial" w:cs="Arial"/>
          <w:szCs w:val="20"/>
        </w:rPr>
        <w:t>RPS</w:t>
      </w:r>
      <w:r w:rsidRPr="00CA4C73">
        <w:rPr>
          <w:rFonts w:ascii="Arial" w:hAnsi="Arial" w:cs="Arial"/>
          <w:szCs w:val="20"/>
        </w:rPr>
        <w:t>.</w:t>
      </w:r>
    </w:p>
    <w:p w14:paraId="5B76A16A" w14:textId="11D9C777" w:rsidR="00CA4C73" w:rsidRDefault="008752F7" w:rsidP="008752F7">
      <w:pPr>
        <w:autoSpaceDE w:val="0"/>
        <w:autoSpaceDN w:val="0"/>
        <w:adjustRightInd w:val="0"/>
        <w:spacing w:before="120" w:after="120" w:line="276" w:lineRule="auto"/>
        <w:rPr>
          <w:rFonts w:ascii="Arial" w:hAnsi="Arial" w:cs="Arial"/>
          <w:szCs w:val="20"/>
        </w:rPr>
      </w:pPr>
      <w:r w:rsidRPr="008752F7">
        <w:rPr>
          <w:rFonts w:ascii="Arial" w:hAnsi="Arial" w:cs="Arial"/>
          <w:szCs w:val="20"/>
        </w:rPr>
        <w:t>Zgodnie z ustawą z dnia 12 października 1990 r. o ochronie granicy państwowej (</w:t>
      </w:r>
      <w:proofErr w:type="spellStart"/>
      <w:r w:rsidRPr="008752F7">
        <w:rPr>
          <w:rFonts w:ascii="Arial" w:hAnsi="Arial" w:cs="Arial"/>
          <w:szCs w:val="20"/>
        </w:rPr>
        <w:t>t.j</w:t>
      </w:r>
      <w:proofErr w:type="spellEnd"/>
      <w:r w:rsidRPr="008752F7">
        <w:rPr>
          <w:rFonts w:ascii="Arial" w:hAnsi="Arial" w:cs="Arial"/>
          <w:szCs w:val="20"/>
        </w:rPr>
        <w:t>.</w:t>
      </w:r>
      <w:r w:rsidR="00DF2241">
        <w:rPr>
          <w:rFonts w:ascii="Arial" w:hAnsi="Arial" w:cs="Arial"/>
          <w:szCs w:val="20"/>
        </w:rPr>
        <w:t> </w:t>
      </w:r>
      <w:r w:rsidRPr="008752F7">
        <w:rPr>
          <w:rFonts w:ascii="Arial" w:hAnsi="Arial" w:cs="Arial"/>
          <w:szCs w:val="20"/>
        </w:rPr>
        <w:t>Dz. U. z 2019 r. poz. 1776) granica państwowa na morzu przebiega w odległości 12 mil morskich od linii podstawowej lub po zewnętrznej granicy red włączonych do morza terytorialnego. W związku z powyższym</w:t>
      </w:r>
      <w:r w:rsidR="006C6ACD">
        <w:rPr>
          <w:rFonts w:ascii="Arial" w:hAnsi="Arial" w:cs="Arial"/>
          <w:szCs w:val="20"/>
        </w:rPr>
        <w:t>,</w:t>
      </w:r>
      <w:r w:rsidRPr="008752F7">
        <w:rPr>
          <w:rFonts w:ascii="Arial" w:hAnsi="Arial" w:cs="Arial"/>
          <w:szCs w:val="20"/>
        </w:rPr>
        <w:t xml:space="preserve"> oddziaływania, które mogłyby wystąpić za granicą państwową zarówno na morzu jak i na lądzie</w:t>
      </w:r>
      <w:r w:rsidR="006C6ACD">
        <w:rPr>
          <w:rFonts w:ascii="Arial" w:hAnsi="Arial" w:cs="Arial"/>
          <w:szCs w:val="20"/>
        </w:rPr>
        <w:t>,</w:t>
      </w:r>
      <w:r w:rsidRPr="008752F7">
        <w:rPr>
          <w:rFonts w:ascii="Arial" w:hAnsi="Arial" w:cs="Arial"/>
          <w:szCs w:val="20"/>
          <w:vertAlign w:val="superscript"/>
        </w:rPr>
        <w:footnoteReference w:id="1"/>
      </w:r>
      <w:r w:rsidRPr="008752F7">
        <w:rPr>
          <w:rFonts w:ascii="Arial" w:hAnsi="Arial" w:cs="Arial"/>
          <w:szCs w:val="20"/>
        </w:rPr>
        <w:t xml:space="preserve"> moż</w:t>
      </w:r>
      <w:r w:rsidR="00D70C1A">
        <w:rPr>
          <w:rFonts w:ascii="Arial" w:hAnsi="Arial" w:cs="Arial"/>
          <w:szCs w:val="20"/>
        </w:rPr>
        <w:t>na</w:t>
      </w:r>
      <w:r w:rsidRPr="008752F7">
        <w:rPr>
          <w:rFonts w:ascii="Arial" w:hAnsi="Arial" w:cs="Arial"/>
          <w:szCs w:val="20"/>
        </w:rPr>
        <w:t xml:space="preserve"> określić oddziaływaniami transgranicznymi.</w:t>
      </w:r>
    </w:p>
    <w:p w14:paraId="3C592F5B" w14:textId="0298BF75" w:rsidR="00C2308E" w:rsidRPr="00446945" w:rsidRDefault="008752F7" w:rsidP="00446945">
      <w:pPr>
        <w:spacing w:after="120" w:line="276" w:lineRule="auto"/>
        <w:rPr>
          <w:rFonts w:ascii="Arial" w:hAnsi="Arial" w:cs="Arial"/>
          <w:szCs w:val="20"/>
        </w:rPr>
      </w:pPr>
      <w:r w:rsidRPr="008752F7">
        <w:rPr>
          <w:rFonts w:ascii="Arial" w:hAnsi="Arial" w:cs="Arial"/>
          <w:szCs w:val="20"/>
        </w:rPr>
        <w:t xml:space="preserve">W ramach prac nad Prognozą oddziaływania na środowisko projektu </w:t>
      </w:r>
      <w:r w:rsidR="008345B3">
        <w:rPr>
          <w:rFonts w:ascii="Arial" w:hAnsi="Arial" w:cs="Arial"/>
          <w:szCs w:val="20"/>
        </w:rPr>
        <w:t>RPS</w:t>
      </w:r>
      <w:r w:rsidRPr="008752F7">
        <w:rPr>
          <w:rFonts w:ascii="Arial" w:hAnsi="Arial" w:cs="Arial"/>
          <w:szCs w:val="20"/>
        </w:rPr>
        <w:t xml:space="preserve"> przedstawiono uwarunkowania środowiskowe oraz analizę zapisów projektu </w:t>
      </w:r>
      <w:r w:rsidR="008345B3">
        <w:rPr>
          <w:rFonts w:ascii="Arial" w:hAnsi="Arial" w:cs="Arial"/>
          <w:szCs w:val="20"/>
        </w:rPr>
        <w:t>RPS</w:t>
      </w:r>
      <w:r w:rsidRPr="008752F7">
        <w:rPr>
          <w:rFonts w:ascii="Arial" w:hAnsi="Arial" w:cs="Arial"/>
          <w:szCs w:val="20"/>
        </w:rPr>
        <w:t xml:space="preserve"> oraz określono prognozowany wpływ na środowisko określonych w tym </w:t>
      </w:r>
      <w:r w:rsidRPr="00446945">
        <w:rPr>
          <w:rFonts w:ascii="Arial" w:hAnsi="Arial" w:cs="Arial"/>
          <w:szCs w:val="20"/>
        </w:rPr>
        <w:t>dokumencie celów strategicznych, celów operacyjnych oraz ukierunkowa</w:t>
      </w:r>
      <w:r w:rsidR="006C6ACD">
        <w:rPr>
          <w:rFonts w:ascii="Arial" w:hAnsi="Arial" w:cs="Arial"/>
          <w:szCs w:val="20"/>
        </w:rPr>
        <w:t xml:space="preserve">nia </w:t>
      </w:r>
      <w:r w:rsidRPr="00446945">
        <w:rPr>
          <w:rFonts w:ascii="Arial" w:hAnsi="Arial" w:cs="Arial"/>
          <w:szCs w:val="20"/>
        </w:rPr>
        <w:t>tematyczn</w:t>
      </w:r>
      <w:r w:rsidR="006C6ACD">
        <w:rPr>
          <w:rFonts w:ascii="Arial" w:hAnsi="Arial" w:cs="Arial"/>
          <w:szCs w:val="20"/>
        </w:rPr>
        <w:t>ego</w:t>
      </w:r>
      <w:r w:rsidRPr="00446945">
        <w:rPr>
          <w:rFonts w:ascii="Arial" w:hAnsi="Arial" w:cs="Arial"/>
          <w:szCs w:val="20"/>
        </w:rPr>
        <w:t xml:space="preserve">. Nie zidentyfikowano prognozowanych oddziaływań, które potencjalnie mogłyby znacząco oddziaływać transgranicznie. Projekt </w:t>
      </w:r>
      <w:r w:rsidR="008345B3" w:rsidRPr="00446945">
        <w:rPr>
          <w:rFonts w:ascii="Arial" w:hAnsi="Arial" w:cs="Arial"/>
          <w:szCs w:val="20"/>
        </w:rPr>
        <w:t>RPS</w:t>
      </w:r>
      <w:r w:rsidRPr="00446945">
        <w:rPr>
          <w:rFonts w:ascii="Arial" w:hAnsi="Arial" w:cs="Arial"/>
          <w:szCs w:val="20"/>
        </w:rPr>
        <w:t xml:space="preserve"> jest dokumentem o ogólnym charakterze</w:t>
      </w:r>
      <w:r w:rsidRPr="008752F7">
        <w:rPr>
          <w:rFonts w:ascii="Arial" w:hAnsi="Arial" w:cs="Arial"/>
          <w:szCs w:val="20"/>
        </w:rPr>
        <w:t xml:space="preserve">, nie wskazującym </w:t>
      </w:r>
      <w:r w:rsidR="00C2308E">
        <w:rPr>
          <w:rFonts w:ascii="Arial" w:hAnsi="Arial" w:cs="Arial"/>
          <w:szCs w:val="20"/>
        </w:rPr>
        <w:t>w zdecydowanej większości przypadków konkretnych lokalizacji, jak i szczegółowego harmonogramu wdrażania oraz realizacji priorytetów</w:t>
      </w:r>
      <w:r w:rsidR="006C6ACD">
        <w:rPr>
          <w:rFonts w:ascii="Arial" w:hAnsi="Arial" w:cs="Arial"/>
          <w:szCs w:val="20"/>
        </w:rPr>
        <w:t>. W</w:t>
      </w:r>
      <w:r w:rsidR="00C2308E" w:rsidRPr="00446945">
        <w:rPr>
          <w:rFonts w:ascii="Arial" w:hAnsi="Arial" w:cs="Arial"/>
          <w:szCs w:val="20"/>
        </w:rPr>
        <w:t>iele z</w:t>
      </w:r>
      <w:r w:rsidR="006C6ACD">
        <w:rPr>
          <w:rFonts w:ascii="Arial" w:hAnsi="Arial" w:cs="Arial"/>
          <w:szCs w:val="20"/>
        </w:rPr>
        <w:t xml:space="preserve"> proponowanych działań </w:t>
      </w:r>
      <w:r w:rsidR="00C2308E" w:rsidRPr="00446945">
        <w:rPr>
          <w:rFonts w:ascii="Arial" w:hAnsi="Arial" w:cs="Arial"/>
          <w:szCs w:val="20"/>
        </w:rPr>
        <w:t>ma charakter działań organizacyjnych, edukacyjnych i tym podobnych</w:t>
      </w:r>
      <w:r w:rsidR="006C6ACD">
        <w:rPr>
          <w:rFonts w:ascii="Arial" w:hAnsi="Arial" w:cs="Arial"/>
          <w:szCs w:val="20"/>
        </w:rPr>
        <w:t>. P</w:t>
      </w:r>
      <w:r w:rsidR="00C2308E" w:rsidRPr="00446945">
        <w:rPr>
          <w:rFonts w:ascii="Arial" w:hAnsi="Arial" w:cs="Arial"/>
          <w:szCs w:val="20"/>
        </w:rPr>
        <w:t>otencjalne oddziaływania na środowisko mogą występować w wyniku realizacji działań o charakterze inwestycji lub innych przekształceń terenu</w:t>
      </w:r>
      <w:r w:rsidR="006C6ACD">
        <w:rPr>
          <w:rFonts w:ascii="Arial" w:hAnsi="Arial" w:cs="Arial"/>
          <w:szCs w:val="20"/>
        </w:rPr>
        <w:t xml:space="preserve"> i będą się </w:t>
      </w:r>
      <w:r w:rsidR="00C2308E" w:rsidRPr="00446945">
        <w:rPr>
          <w:rFonts w:ascii="Arial" w:hAnsi="Arial" w:cs="Arial"/>
          <w:szCs w:val="20"/>
        </w:rPr>
        <w:t>wiązać przede wszystkim z lokalizacją, zakresem, technologią, organizacją i harmonogramem prac, które zostaną określone w późniejszym czasie, w większości wypadków dopiero przy przygotowaniu poszczególnych inwestycji. W niniejszej Prognozie określono działania polegające na unikaniu, zapobieganiu, łagodzeniu potencjalnych negatywnych oddziaływań projektu RPS na środowisko.</w:t>
      </w:r>
    </w:p>
    <w:p w14:paraId="2BB30A74" w14:textId="4367C345" w:rsidR="00C2308E" w:rsidRPr="00446945" w:rsidRDefault="00C2308E" w:rsidP="00446945">
      <w:pPr>
        <w:spacing w:after="120" w:line="276" w:lineRule="auto"/>
        <w:rPr>
          <w:rFonts w:ascii="Arial" w:hAnsi="Arial" w:cs="Arial"/>
          <w:szCs w:val="20"/>
        </w:rPr>
      </w:pPr>
      <w:r w:rsidRPr="00446945">
        <w:rPr>
          <w:rFonts w:ascii="Arial" w:hAnsi="Arial" w:cs="Arial"/>
          <w:szCs w:val="20"/>
        </w:rPr>
        <w:t>Ochrona i ocena wpływu na środowisko, w tym identyfikacja potencjalnych oddziaływań transgranicznych</w:t>
      </w:r>
      <w:r w:rsidR="006C6ACD">
        <w:rPr>
          <w:rFonts w:ascii="Arial" w:hAnsi="Arial" w:cs="Arial"/>
          <w:szCs w:val="20"/>
        </w:rPr>
        <w:t>,</w:t>
      </w:r>
      <w:r w:rsidRPr="00446945">
        <w:rPr>
          <w:rFonts w:ascii="Arial" w:hAnsi="Arial" w:cs="Arial"/>
          <w:szCs w:val="20"/>
        </w:rPr>
        <w:t xml:space="preserve"> realizowana jest na wczesnym etapie opracowywania </w:t>
      </w:r>
      <w:r w:rsidRPr="00446945">
        <w:rPr>
          <w:rFonts w:ascii="Arial" w:hAnsi="Arial" w:cs="Arial"/>
          <w:szCs w:val="20"/>
        </w:rPr>
        <w:lastRenderedPageBreak/>
        <w:t>dokumentów strategicznych, planów i programów, ponieważ przed przyjęciem dokumentów przeprowadzana jest strategiczna ocena oddziaływania na środowisko. Dla przedsięwzięć mogących znacząco oddziaływać na środowisko przeprowadzana jest ocena oddziaływania na środowisko obligatoryjnie obejmująca identyfikację oddziaływań transgranicznych. W związku z powyższym stosowana jest zasada przezorności i jak najwcześniejszej identyfikacji oraz zapobiegania potencjalnym negatywnym oddziaływaniom transgranicznym.</w:t>
      </w:r>
    </w:p>
    <w:p w14:paraId="2C07921A" w14:textId="4D7D561A" w:rsidR="008752F7" w:rsidRPr="00446945" w:rsidRDefault="008752F7" w:rsidP="00446945">
      <w:pPr>
        <w:autoSpaceDE w:val="0"/>
        <w:autoSpaceDN w:val="0"/>
        <w:adjustRightInd w:val="0"/>
        <w:spacing w:after="120" w:line="276" w:lineRule="auto"/>
        <w:rPr>
          <w:rFonts w:ascii="Arial" w:hAnsi="Arial" w:cs="Arial"/>
          <w:szCs w:val="20"/>
        </w:rPr>
      </w:pPr>
      <w:r w:rsidRPr="008752F7">
        <w:rPr>
          <w:rFonts w:ascii="Arial" w:hAnsi="Arial" w:cs="Arial"/>
          <w:szCs w:val="20"/>
        </w:rPr>
        <w:t>Na podstawie dostępnych informacji zawartych w dokumentach krajowych</w:t>
      </w:r>
      <w:r w:rsidR="00B929DB">
        <w:rPr>
          <w:rFonts w:ascii="Arial" w:hAnsi="Arial" w:cs="Arial"/>
          <w:szCs w:val="20"/>
        </w:rPr>
        <w:t>,</w:t>
      </w:r>
      <w:r w:rsidRPr="008752F7">
        <w:rPr>
          <w:rFonts w:ascii="Arial" w:hAnsi="Arial" w:cs="Arial"/>
          <w:szCs w:val="20"/>
        </w:rPr>
        <w:t xml:space="preserve"> </w:t>
      </w:r>
      <w:r w:rsidR="00CA4C73">
        <w:rPr>
          <w:rFonts w:ascii="Arial" w:hAnsi="Arial" w:cs="Arial"/>
          <w:szCs w:val="20"/>
        </w:rPr>
        <w:t>w</w:t>
      </w:r>
      <w:r w:rsidR="00B50E09">
        <w:rPr>
          <w:rFonts w:ascii="Arial" w:hAnsi="Arial" w:cs="Arial"/>
          <w:szCs w:val="20"/>
        </w:rPr>
        <w:t> </w:t>
      </w:r>
      <w:r w:rsidR="00CA4C73">
        <w:rPr>
          <w:rFonts w:ascii="Arial" w:hAnsi="Arial" w:cs="Arial"/>
          <w:szCs w:val="20"/>
        </w:rPr>
        <w:t xml:space="preserve">Prognozie oddziaływania na środowisko projektu </w:t>
      </w:r>
      <w:r w:rsidR="00446945">
        <w:rPr>
          <w:rFonts w:ascii="Arial" w:hAnsi="Arial" w:cs="Arial"/>
          <w:szCs w:val="20"/>
        </w:rPr>
        <w:t>RPS</w:t>
      </w:r>
      <w:r w:rsidR="00CA4C73">
        <w:rPr>
          <w:rFonts w:ascii="Arial" w:hAnsi="Arial" w:cs="Arial"/>
          <w:szCs w:val="20"/>
        </w:rPr>
        <w:t xml:space="preserve"> </w:t>
      </w:r>
      <w:r w:rsidRPr="008752F7">
        <w:rPr>
          <w:rFonts w:ascii="Arial" w:hAnsi="Arial" w:cs="Arial"/>
          <w:szCs w:val="20"/>
        </w:rPr>
        <w:t>zidentyfikowano planowane inwestycje, jakie mogą być realizowane w województwie pomorskim lub częściowo na lądzie oraz na Morzu Bałtyckim, mogące powodować oddziaływania transgraniczne</w:t>
      </w:r>
      <w:r w:rsidR="00CA4C73">
        <w:rPr>
          <w:rFonts w:ascii="Arial" w:hAnsi="Arial" w:cs="Arial"/>
          <w:szCs w:val="20"/>
        </w:rPr>
        <w:t xml:space="preserve"> i</w:t>
      </w:r>
      <w:r w:rsidRPr="008752F7">
        <w:rPr>
          <w:rFonts w:ascii="Arial" w:hAnsi="Arial" w:cs="Arial"/>
          <w:szCs w:val="20"/>
        </w:rPr>
        <w:t xml:space="preserve"> wymieniono je </w:t>
      </w:r>
      <w:r w:rsidR="00B929DB">
        <w:rPr>
          <w:rFonts w:ascii="Arial" w:hAnsi="Arial" w:cs="Arial"/>
          <w:szCs w:val="20"/>
        </w:rPr>
        <w:t xml:space="preserve">w Prognozie oddziaływania na środowisko projektu </w:t>
      </w:r>
      <w:r w:rsidR="00446945">
        <w:rPr>
          <w:rFonts w:ascii="Arial" w:hAnsi="Arial" w:cs="Arial"/>
          <w:szCs w:val="20"/>
        </w:rPr>
        <w:t>RPS</w:t>
      </w:r>
      <w:r w:rsidR="00B929DB">
        <w:rPr>
          <w:rFonts w:ascii="Arial" w:hAnsi="Arial" w:cs="Arial"/>
          <w:szCs w:val="20"/>
        </w:rPr>
        <w:t xml:space="preserve"> </w:t>
      </w:r>
      <w:r w:rsidRPr="008752F7">
        <w:rPr>
          <w:rFonts w:ascii="Arial" w:hAnsi="Arial" w:cs="Arial"/>
          <w:szCs w:val="20"/>
        </w:rPr>
        <w:t>wraz z informacją, w jakim trybie przeprowadzana jest lub będzie ocena transgraniczna</w:t>
      </w:r>
      <w:r w:rsidR="00CA4C73">
        <w:rPr>
          <w:rFonts w:ascii="Arial" w:hAnsi="Arial" w:cs="Arial"/>
          <w:szCs w:val="20"/>
        </w:rPr>
        <w:t>.</w:t>
      </w:r>
      <w:r w:rsidRPr="008752F7">
        <w:rPr>
          <w:rFonts w:ascii="Arial" w:hAnsi="Arial" w:cs="Arial"/>
          <w:szCs w:val="20"/>
        </w:rPr>
        <w:t xml:space="preserve"> </w:t>
      </w:r>
      <w:r w:rsidR="00B929DB">
        <w:rPr>
          <w:rFonts w:ascii="Arial" w:hAnsi="Arial" w:cs="Arial"/>
          <w:szCs w:val="20"/>
        </w:rPr>
        <w:t>P</w:t>
      </w:r>
      <w:r w:rsidRPr="00446945">
        <w:rPr>
          <w:rFonts w:ascii="Arial" w:hAnsi="Arial" w:cs="Arial"/>
          <w:szCs w:val="20"/>
        </w:rPr>
        <w:t xml:space="preserve">rzedsięwzięcia </w:t>
      </w:r>
      <w:r w:rsidR="00B929DB" w:rsidRPr="00446945">
        <w:rPr>
          <w:rFonts w:ascii="Arial" w:hAnsi="Arial" w:cs="Arial"/>
          <w:szCs w:val="20"/>
        </w:rPr>
        <w:t xml:space="preserve">te </w:t>
      </w:r>
      <w:r w:rsidRPr="00446945">
        <w:rPr>
          <w:rFonts w:ascii="Arial" w:hAnsi="Arial" w:cs="Arial"/>
          <w:szCs w:val="20"/>
        </w:rPr>
        <w:t xml:space="preserve">nie wynikają </w:t>
      </w:r>
      <w:r w:rsidR="00B929DB" w:rsidRPr="00446945">
        <w:rPr>
          <w:rFonts w:ascii="Arial" w:hAnsi="Arial" w:cs="Arial"/>
          <w:szCs w:val="20"/>
        </w:rPr>
        <w:t xml:space="preserve">jednak </w:t>
      </w:r>
      <w:r w:rsidRPr="00446945">
        <w:rPr>
          <w:rFonts w:ascii="Arial" w:hAnsi="Arial" w:cs="Arial"/>
          <w:szCs w:val="20"/>
        </w:rPr>
        <w:t xml:space="preserve">z przesądzeń projektu </w:t>
      </w:r>
      <w:r w:rsidR="00446945">
        <w:rPr>
          <w:rFonts w:ascii="Arial" w:hAnsi="Arial" w:cs="Arial"/>
          <w:szCs w:val="20"/>
        </w:rPr>
        <w:t>RPS</w:t>
      </w:r>
      <w:r w:rsidRPr="00446945">
        <w:rPr>
          <w:rFonts w:ascii="Arial" w:hAnsi="Arial" w:cs="Arial"/>
          <w:szCs w:val="20"/>
        </w:rPr>
        <w:t>, ale stanowią istotne uwarunkowanie zewnętrzne, które może mieć wpływ na sposób realizacji projektowanego dokumentu.</w:t>
      </w:r>
    </w:p>
    <w:p w14:paraId="73DA37C4" w14:textId="77777777" w:rsidR="00446945" w:rsidRPr="00446945" w:rsidRDefault="00446945" w:rsidP="00446945">
      <w:pPr>
        <w:spacing w:after="120" w:line="276" w:lineRule="auto"/>
        <w:rPr>
          <w:rFonts w:ascii="Arial" w:hAnsi="Arial" w:cs="Arial"/>
          <w:szCs w:val="20"/>
        </w:rPr>
      </w:pPr>
      <w:r w:rsidRPr="00446945">
        <w:rPr>
          <w:rFonts w:ascii="Arial" w:hAnsi="Arial" w:cs="Arial"/>
          <w:szCs w:val="20"/>
        </w:rPr>
        <w:t>Podsumowując, na podstawie przeprowadzonej oceny wpływu na środowisko nie przewiduje się wystąpienia znaczących oddziaływań transgranicznych w wyniku realizacji projektu RPS.</w:t>
      </w:r>
    </w:p>
    <w:p w14:paraId="159A619A" w14:textId="77777777" w:rsidR="00446945" w:rsidRPr="00446945" w:rsidRDefault="00446945" w:rsidP="00446945">
      <w:pPr>
        <w:spacing w:after="120" w:line="276" w:lineRule="auto"/>
        <w:rPr>
          <w:rFonts w:ascii="Arial" w:hAnsi="Arial" w:cs="Arial"/>
          <w:szCs w:val="20"/>
        </w:rPr>
      </w:pPr>
      <w:r w:rsidRPr="00446945">
        <w:rPr>
          <w:rFonts w:ascii="Arial" w:hAnsi="Arial" w:cs="Arial"/>
          <w:szCs w:val="20"/>
        </w:rPr>
        <w:t>Projekt RPS będzie w większości powodował pozytywne oddziaływania na środowisko, również w kontekście transgranicznym, poprzez trwały i zrównoważony rozwój w wymiarach środowiskowym, społecznym i gospodarczym.</w:t>
      </w:r>
    </w:p>
    <w:p w14:paraId="38626702" w14:textId="77777777" w:rsidR="00446945" w:rsidRPr="00446945" w:rsidRDefault="00446945" w:rsidP="00446945">
      <w:pPr>
        <w:spacing w:after="120" w:line="276" w:lineRule="auto"/>
        <w:rPr>
          <w:rFonts w:ascii="Arial" w:hAnsi="Arial" w:cs="Arial"/>
          <w:szCs w:val="20"/>
        </w:rPr>
      </w:pPr>
    </w:p>
    <w:p w14:paraId="27654A25" w14:textId="77777777" w:rsidR="00446945" w:rsidRPr="00446945" w:rsidRDefault="00446945" w:rsidP="00446945">
      <w:pPr>
        <w:spacing w:after="120" w:line="276" w:lineRule="auto"/>
        <w:rPr>
          <w:rFonts w:ascii="Arial" w:hAnsi="Arial" w:cs="Arial"/>
          <w:szCs w:val="20"/>
        </w:rPr>
      </w:pPr>
    </w:p>
    <w:p w14:paraId="7FA810B4" w14:textId="7EBB0714" w:rsidR="00731391" w:rsidRPr="00250592" w:rsidRDefault="00794A4C" w:rsidP="00446945">
      <w:pPr>
        <w:pStyle w:val="Nagwek1"/>
        <w:spacing w:after="120"/>
      </w:pPr>
      <w:bookmarkStart w:id="16" w:name="_Hlk69116501"/>
      <w:r w:rsidRPr="00446945">
        <w:rPr>
          <w:rFonts w:cs="Arial"/>
          <w:b w:val="0"/>
          <w:bCs w:val="0"/>
          <w:szCs w:val="20"/>
          <w:lang w:val="pl-PL" w:eastAsia="pl-PL"/>
        </w:rPr>
        <w:br w:type="page"/>
      </w:r>
      <w:bookmarkStart w:id="17" w:name="_Toc69312018"/>
      <w:bookmarkStart w:id="18" w:name="_Toc69372669"/>
      <w:r w:rsidR="00731391" w:rsidRPr="00250592">
        <w:lastRenderedPageBreak/>
        <w:t>Informacje</w:t>
      </w:r>
      <w:r w:rsidR="006C6ACD">
        <w:rPr>
          <w:lang w:val="pl-PL"/>
        </w:rPr>
        <w:t>,</w:t>
      </w:r>
      <w:r w:rsidR="00731391" w:rsidRPr="00250592">
        <w:t xml:space="preserve"> w jaki sposób zostały wzięte pod uwagę i w jaki</w:t>
      </w:r>
      <w:r w:rsidR="003941FA">
        <w:rPr>
          <w:lang w:val="pl-PL"/>
        </w:rPr>
        <w:t>m</w:t>
      </w:r>
      <w:r w:rsidR="00731391" w:rsidRPr="00250592">
        <w:t xml:space="preserve"> zakresie zostały uwzględnione propozycje dotyczące metod i częstotliwości przeprowadzania monitoringu skutków realizacji postanowień dokumentu</w:t>
      </w:r>
      <w:bookmarkEnd w:id="17"/>
      <w:bookmarkEnd w:id="18"/>
    </w:p>
    <w:bookmarkEnd w:id="16"/>
    <w:p w14:paraId="1407861C" w14:textId="46B4E1B3" w:rsidR="005213B8" w:rsidRPr="00C729CD" w:rsidRDefault="005213B8" w:rsidP="005213B8">
      <w:pPr>
        <w:pStyle w:val="Akapitzlist"/>
        <w:spacing w:before="120" w:line="276" w:lineRule="auto"/>
        <w:ind w:left="0"/>
        <w:rPr>
          <w:rFonts w:ascii="Arial" w:hAnsi="Arial" w:cs="Arial"/>
          <w:sz w:val="24"/>
          <w:szCs w:val="24"/>
        </w:rPr>
      </w:pPr>
      <w:r>
        <w:rPr>
          <w:rFonts w:ascii="Arial" w:hAnsi="Arial" w:cs="Arial"/>
          <w:sz w:val="24"/>
          <w:szCs w:val="24"/>
        </w:rPr>
        <w:t xml:space="preserve">Monitoring RPS prowadzony będzie w ramach </w:t>
      </w:r>
      <w:r w:rsidRPr="00C729CD">
        <w:rPr>
          <w:rFonts w:ascii="Arial" w:hAnsi="Arial" w:cs="Arial"/>
          <w:sz w:val="24"/>
          <w:szCs w:val="24"/>
        </w:rPr>
        <w:t>Pomorski</w:t>
      </w:r>
      <w:r>
        <w:rPr>
          <w:rFonts w:ascii="Arial" w:hAnsi="Arial" w:cs="Arial"/>
          <w:sz w:val="24"/>
          <w:szCs w:val="24"/>
        </w:rPr>
        <w:t>ego</w:t>
      </w:r>
      <w:r w:rsidRPr="00C729CD">
        <w:rPr>
          <w:rFonts w:ascii="Arial" w:hAnsi="Arial" w:cs="Arial"/>
          <w:sz w:val="24"/>
          <w:szCs w:val="24"/>
        </w:rPr>
        <w:t xml:space="preserve"> System</w:t>
      </w:r>
      <w:r>
        <w:rPr>
          <w:rFonts w:ascii="Arial" w:hAnsi="Arial" w:cs="Arial"/>
          <w:sz w:val="24"/>
          <w:szCs w:val="24"/>
        </w:rPr>
        <w:t>u</w:t>
      </w:r>
      <w:r w:rsidRPr="00C729CD">
        <w:rPr>
          <w:rFonts w:ascii="Arial" w:hAnsi="Arial" w:cs="Arial"/>
          <w:sz w:val="24"/>
          <w:szCs w:val="24"/>
        </w:rPr>
        <w:t xml:space="preserve"> Monitoringu i Ewaluacji (PSME), którego podstawowym celem funkcjonowania jest efektywne wsparcie procesu decyzyjnego związanego z planowaniem rozwoju województwa, w tym z wykorzystaniem zasobów (głównie finansowych) kierowanych na realizację Strategii</w:t>
      </w:r>
      <w:r>
        <w:rPr>
          <w:rFonts w:ascii="Arial" w:hAnsi="Arial" w:cs="Arial"/>
          <w:sz w:val="24"/>
          <w:szCs w:val="24"/>
        </w:rPr>
        <w:t xml:space="preserve"> 2030</w:t>
      </w:r>
      <w:r w:rsidRPr="00C729CD">
        <w:rPr>
          <w:rFonts w:ascii="Arial" w:hAnsi="Arial" w:cs="Arial"/>
          <w:sz w:val="24"/>
          <w:szCs w:val="24"/>
        </w:rPr>
        <w:t>. Zakres działania PSME obejmuje przede wszystkim następujące zadania:</w:t>
      </w:r>
    </w:p>
    <w:p w14:paraId="7FB0A8EC" w14:textId="77777777" w:rsidR="005213B8" w:rsidRPr="00C729CD" w:rsidRDefault="005213B8" w:rsidP="005213B8">
      <w:pPr>
        <w:pStyle w:val="Akapitzlist"/>
        <w:numPr>
          <w:ilvl w:val="0"/>
          <w:numId w:val="18"/>
        </w:numPr>
        <w:spacing w:before="120" w:line="276" w:lineRule="auto"/>
        <w:ind w:left="426" w:hanging="426"/>
        <w:rPr>
          <w:rFonts w:ascii="Arial" w:hAnsi="Arial" w:cs="Arial"/>
          <w:sz w:val="24"/>
          <w:szCs w:val="24"/>
        </w:rPr>
      </w:pPr>
      <w:r w:rsidRPr="00C729CD">
        <w:rPr>
          <w:rFonts w:ascii="Arial" w:hAnsi="Arial" w:cs="Arial"/>
          <w:sz w:val="24"/>
          <w:szCs w:val="24"/>
        </w:rPr>
        <w:t xml:space="preserve">systemową obserwację działań prowadzonych na rzecz realizacji Strategii oraz ich efektów; </w:t>
      </w:r>
    </w:p>
    <w:p w14:paraId="374D7440" w14:textId="77777777" w:rsidR="005213B8" w:rsidRPr="00C729CD" w:rsidRDefault="005213B8" w:rsidP="005213B8">
      <w:pPr>
        <w:pStyle w:val="Akapitzlist"/>
        <w:numPr>
          <w:ilvl w:val="0"/>
          <w:numId w:val="18"/>
        </w:numPr>
        <w:spacing w:before="120" w:line="276" w:lineRule="auto"/>
        <w:ind w:left="426" w:hanging="426"/>
        <w:rPr>
          <w:rFonts w:ascii="Arial" w:hAnsi="Arial" w:cs="Arial"/>
          <w:sz w:val="24"/>
          <w:szCs w:val="24"/>
        </w:rPr>
      </w:pPr>
      <w:r w:rsidRPr="00C729CD">
        <w:rPr>
          <w:rFonts w:ascii="Arial" w:hAnsi="Arial" w:cs="Arial"/>
          <w:sz w:val="24"/>
          <w:szCs w:val="24"/>
        </w:rPr>
        <w:t>analizę zmian społecznych, gospodarczych oraz zmian w zagospodarowaniu przestrzennym regionu, ze szczególnym uwzględnieniem tych, które są związane z realizacją Strategii;</w:t>
      </w:r>
    </w:p>
    <w:p w14:paraId="3171814F" w14:textId="77777777" w:rsidR="005213B8" w:rsidRPr="00C729CD" w:rsidRDefault="005213B8" w:rsidP="005213B8">
      <w:pPr>
        <w:pStyle w:val="Akapitzlist"/>
        <w:numPr>
          <w:ilvl w:val="0"/>
          <w:numId w:val="18"/>
        </w:numPr>
        <w:spacing w:before="120" w:line="276" w:lineRule="auto"/>
        <w:ind w:left="426" w:hanging="426"/>
        <w:rPr>
          <w:rFonts w:ascii="Arial" w:hAnsi="Arial" w:cs="Arial"/>
          <w:sz w:val="24"/>
          <w:szCs w:val="24"/>
        </w:rPr>
      </w:pPr>
      <w:r w:rsidRPr="00C729CD">
        <w:rPr>
          <w:rFonts w:ascii="Arial" w:hAnsi="Arial" w:cs="Arial"/>
          <w:sz w:val="24"/>
          <w:szCs w:val="24"/>
        </w:rPr>
        <w:t>ocenę postępów realizacji RPS oraz powiązanych z nimi programów operacyjnych, a także ocenę osiągniętych dzięki nim efektów;</w:t>
      </w:r>
    </w:p>
    <w:p w14:paraId="6A7A872B" w14:textId="77777777" w:rsidR="005213B8" w:rsidRPr="00C729CD" w:rsidRDefault="005213B8" w:rsidP="005213B8">
      <w:pPr>
        <w:pStyle w:val="Akapitzlist"/>
        <w:numPr>
          <w:ilvl w:val="0"/>
          <w:numId w:val="18"/>
        </w:numPr>
        <w:spacing w:before="120" w:line="276" w:lineRule="auto"/>
        <w:ind w:left="426" w:hanging="426"/>
        <w:rPr>
          <w:rFonts w:ascii="Arial" w:hAnsi="Arial" w:cs="Arial"/>
          <w:sz w:val="24"/>
          <w:szCs w:val="24"/>
        </w:rPr>
      </w:pPr>
      <w:r w:rsidRPr="00C729CD">
        <w:rPr>
          <w:rFonts w:ascii="Arial" w:hAnsi="Arial" w:cs="Arial"/>
          <w:sz w:val="24"/>
          <w:szCs w:val="24"/>
        </w:rPr>
        <w:t>ocenę efektów realizowanych w regionie wspólnotowych, krajowych i regionalnych polityk publicznych;</w:t>
      </w:r>
    </w:p>
    <w:p w14:paraId="79A063CB" w14:textId="77777777" w:rsidR="005213B8" w:rsidRPr="00C729CD" w:rsidRDefault="005213B8" w:rsidP="005213B8">
      <w:pPr>
        <w:pStyle w:val="Akapitzlist"/>
        <w:numPr>
          <w:ilvl w:val="0"/>
          <w:numId w:val="18"/>
        </w:numPr>
        <w:spacing w:before="120" w:line="276" w:lineRule="auto"/>
        <w:ind w:left="426" w:hanging="426"/>
        <w:rPr>
          <w:rFonts w:ascii="Arial" w:hAnsi="Arial" w:cs="Arial"/>
          <w:sz w:val="24"/>
          <w:szCs w:val="24"/>
        </w:rPr>
      </w:pPr>
      <w:r w:rsidRPr="00C729CD">
        <w:rPr>
          <w:rFonts w:ascii="Arial" w:hAnsi="Arial" w:cs="Arial"/>
          <w:sz w:val="24"/>
          <w:szCs w:val="24"/>
        </w:rPr>
        <w:t>formułowanie prognoz i scenariuszy rozwoju regionu.</w:t>
      </w:r>
    </w:p>
    <w:p w14:paraId="15867351" w14:textId="11FDCE61" w:rsidR="00232906" w:rsidRPr="00C729CD" w:rsidRDefault="00541BF8" w:rsidP="00C729CD">
      <w:pPr>
        <w:spacing w:before="120" w:line="276" w:lineRule="auto"/>
        <w:rPr>
          <w:rFonts w:ascii="Arial" w:hAnsi="Arial" w:cs="Arial"/>
        </w:rPr>
      </w:pPr>
      <w:r w:rsidRPr="00C729CD">
        <w:rPr>
          <w:rFonts w:ascii="Arial" w:hAnsi="Arial" w:cs="Arial"/>
        </w:rPr>
        <w:t xml:space="preserve">Monitoring skutków realizacji postanowień </w:t>
      </w:r>
      <w:r w:rsidR="0051284B" w:rsidRPr="00C729CD">
        <w:rPr>
          <w:rFonts w:ascii="Arial" w:hAnsi="Arial" w:cs="Arial"/>
        </w:rPr>
        <w:t>RPS</w:t>
      </w:r>
      <w:r w:rsidR="00232906" w:rsidRPr="00C729CD">
        <w:rPr>
          <w:rFonts w:ascii="Arial" w:hAnsi="Arial" w:cs="Arial"/>
        </w:rPr>
        <w:t xml:space="preserve"> </w:t>
      </w:r>
      <w:r w:rsidRPr="00C729CD">
        <w:rPr>
          <w:rFonts w:ascii="Arial" w:hAnsi="Arial" w:cs="Arial"/>
        </w:rPr>
        <w:t xml:space="preserve">będzie prowadzony regularnie. </w:t>
      </w:r>
      <w:r w:rsidR="00232906" w:rsidRPr="00C729CD">
        <w:rPr>
          <w:rFonts w:ascii="Arial" w:hAnsi="Arial" w:cs="Arial"/>
        </w:rPr>
        <w:t xml:space="preserve">Proces monitorowania i oceny </w:t>
      </w:r>
      <w:r w:rsidR="00C729CD">
        <w:rPr>
          <w:rFonts w:ascii="Arial" w:hAnsi="Arial" w:cs="Arial"/>
        </w:rPr>
        <w:t>RPS</w:t>
      </w:r>
      <w:r w:rsidR="00232906" w:rsidRPr="00C729CD">
        <w:rPr>
          <w:rFonts w:ascii="Arial" w:hAnsi="Arial" w:cs="Arial"/>
        </w:rPr>
        <w:t xml:space="preserve"> będzie elementem Pomorskiego Systemu Monitoringu i Ewaluacji (PSME) oraz obejmie wykorzystanie szeregu narzędzi służących do opracowania rocznych raportów z realizacji </w:t>
      </w:r>
      <w:r w:rsidR="00C729CD">
        <w:rPr>
          <w:rFonts w:ascii="Arial" w:hAnsi="Arial" w:cs="Arial"/>
        </w:rPr>
        <w:t>RPS</w:t>
      </w:r>
      <w:r w:rsidR="00232906" w:rsidRPr="00C729CD">
        <w:rPr>
          <w:rFonts w:ascii="Arial" w:hAnsi="Arial" w:cs="Arial"/>
        </w:rPr>
        <w:t>.</w:t>
      </w:r>
    </w:p>
    <w:p w14:paraId="6202A159" w14:textId="2BE87739" w:rsidR="00232906" w:rsidRPr="00C729CD" w:rsidRDefault="00232906" w:rsidP="00C729CD">
      <w:pPr>
        <w:spacing w:line="276" w:lineRule="auto"/>
        <w:rPr>
          <w:rFonts w:ascii="Arial" w:hAnsi="Arial" w:cs="Arial"/>
        </w:rPr>
      </w:pPr>
      <w:r w:rsidRPr="00C729CD">
        <w:rPr>
          <w:rFonts w:ascii="Arial" w:hAnsi="Arial" w:cs="Arial"/>
        </w:rPr>
        <w:t xml:space="preserve">Podstawowymi narzędziami monitorowania realizacji </w:t>
      </w:r>
      <w:r w:rsidR="00C729CD">
        <w:rPr>
          <w:rFonts w:ascii="Arial" w:hAnsi="Arial" w:cs="Arial"/>
        </w:rPr>
        <w:t>RPS</w:t>
      </w:r>
      <w:r w:rsidRPr="00C729CD">
        <w:rPr>
          <w:rFonts w:ascii="Arial" w:hAnsi="Arial" w:cs="Arial"/>
        </w:rPr>
        <w:t xml:space="preserve"> będą:</w:t>
      </w:r>
    </w:p>
    <w:p w14:paraId="19F4B2A5" w14:textId="77777777" w:rsidR="00232906" w:rsidRPr="00C729CD" w:rsidRDefault="00232906" w:rsidP="00C729CD">
      <w:pPr>
        <w:numPr>
          <w:ilvl w:val="0"/>
          <w:numId w:val="30"/>
        </w:numPr>
        <w:spacing w:line="276" w:lineRule="auto"/>
        <w:rPr>
          <w:rFonts w:ascii="Arial" w:hAnsi="Arial" w:cs="Arial"/>
        </w:rPr>
      </w:pPr>
      <w:r w:rsidRPr="00C729CD">
        <w:rPr>
          <w:rFonts w:ascii="Arial" w:hAnsi="Arial" w:cs="Arial"/>
        </w:rPr>
        <w:t>baza informacji i wskaźników określonych na poziomie celów szczegółowych, priorytetów i działań. Każdy wskaźnik oprócz wartości będzie zawierać metrykę obejmującą definicję, jednostkę pomiaru, częstotliwość pomiaru i źródło danych.</w:t>
      </w:r>
    </w:p>
    <w:p w14:paraId="5B761937" w14:textId="77777777" w:rsidR="00232906" w:rsidRPr="00C729CD" w:rsidRDefault="00232906" w:rsidP="00C729CD">
      <w:pPr>
        <w:numPr>
          <w:ilvl w:val="0"/>
          <w:numId w:val="30"/>
        </w:numPr>
        <w:spacing w:line="276" w:lineRule="auto"/>
        <w:rPr>
          <w:rFonts w:ascii="Arial" w:hAnsi="Arial" w:cs="Arial"/>
        </w:rPr>
      </w:pPr>
      <w:r w:rsidRPr="00C729CD">
        <w:rPr>
          <w:rFonts w:ascii="Arial" w:hAnsi="Arial" w:cs="Arial"/>
        </w:rPr>
        <w:t>badania, ewaluacje, opracowania studialne, ekspertyzy, analizy, służące zaspokojeniu potrzeb informacyjnych związanych z monitorowaniem i ewaluacją RPS.</w:t>
      </w:r>
    </w:p>
    <w:p w14:paraId="5CB23270" w14:textId="60D2EB43" w:rsidR="00232906" w:rsidRPr="00C729CD" w:rsidRDefault="00232906" w:rsidP="00C729CD">
      <w:pPr>
        <w:spacing w:line="276" w:lineRule="auto"/>
        <w:rPr>
          <w:rFonts w:ascii="Arial" w:hAnsi="Arial" w:cs="Arial"/>
        </w:rPr>
      </w:pPr>
      <w:r w:rsidRPr="00C729CD">
        <w:rPr>
          <w:rFonts w:ascii="Arial" w:hAnsi="Arial" w:cs="Arial"/>
        </w:rPr>
        <w:t xml:space="preserve">Podstawą monitorowania i ewaluacji </w:t>
      </w:r>
      <w:r w:rsidR="00C729CD">
        <w:rPr>
          <w:rFonts w:ascii="Arial" w:hAnsi="Arial" w:cs="Arial"/>
        </w:rPr>
        <w:t>RPS</w:t>
      </w:r>
      <w:r w:rsidRPr="00C729CD">
        <w:rPr>
          <w:rFonts w:ascii="Arial" w:hAnsi="Arial" w:cs="Arial"/>
        </w:rPr>
        <w:t xml:space="preserve"> będą raporty z realizacji. Zakłada się, że będą one zawierać stały zakres informacji, w tym obejmą m.in.:</w:t>
      </w:r>
    </w:p>
    <w:p w14:paraId="3B45DC43" w14:textId="680B8260" w:rsidR="00232906" w:rsidRPr="00C729CD" w:rsidRDefault="00232906" w:rsidP="00C729CD">
      <w:pPr>
        <w:numPr>
          <w:ilvl w:val="0"/>
          <w:numId w:val="31"/>
        </w:numPr>
        <w:spacing w:line="276" w:lineRule="auto"/>
        <w:rPr>
          <w:rFonts w:ascii="Arial" w:hAnsi="Arial" w:cs="Arial"/>
        </w:rPr>
      </w:pPr>
      <w:r w:rsidRPr="00C729CD">
        <w:rPr>
          <w:rFonts w:ascii="Arial" w:hAnsi="Arial" w:cs="Arial"/>
        </w:rPr>
        <w:t>analizę trendów społeczno-gospodarczych zachodzących w województwie w zakresie wynikającym z Programu;</w:t>
      </w:r>
    </w:p>
    <w:p w14:paraId="021FCD8F" w14:textId="77777777" w:rsidR="00232906" w:rsidRPr="00C729CD" w:rsidRDefault="00232906" w:rsidP="00C729CD">
      <w:pPr>
        <w:numPr>
          <w:ilvl w:val="0"/>
          <w:numId w:val="31"/>
        </w:numPr>
        <w:spacing w:line="276" w:lineRule="auto"/>
        <w:rPr>
          <w:rFonts w:ascii="Arial" w:hAnsi="Arial" w:cs="Arial"/>
        </w:rPr>
      </w:pPr>
      <w:r w:rsidRPr="00C729CD">
        <w:rPr>
          <w:rFonts w:ascii="Arial" w:hAnsi="Arial" w:cs="Arial"/>
        </w:rPr>
        <w:t>narzędzia realizacji Programu;</w:t>
      </w:r>
    </w:p>
    <w:p w14:paraId="191DAAE9" w14:textId="77777777" w:rsidR="00232906" w:rsidRPr="00C729CD" w:rsidRDefault="00232906" w:rsidP="00C729CD">
      <w:pPr>
        <w:numPr>
          <w:ilvl w:val="0"/>
          <w:numId w:val="31"/>
        </w:numPr>
        <w:spacing w:line="276" w:lineRule="auto"/>
        <w:rPr>
          <w:rFonts w:ascii="Arial" w:hAnsi="Arial" w:cs="Arial"/>
        </w:rPr>
      </w:pPr>
      <w:r w:rsidRPr="00C729CD">
        <w:rPr>
          <w:rFonts w:ascii="Arial" w:hAnsi="Arial" w:cs="Arial"/>
        </w:rPr>
        <w:t>analizę postępu realizacji celów i priorytetów Programu;</w:t>
      </w:r>
    </w:p>
    <w:p w14:paraId="22327CD3" w14:textId="77777777" w:rsidR="00232906" w:rsidRPr="00C729CD" w:rsidRDefault="00232906" w:rsidP="00C729CD">
      <w:pPr>
        <w:numPr>
          <w:ilvl w:val="0"/>
          <w:numId w:val="31"/>
        </w:numPr>
        <w:spacing w:line="276" w:lineRule="auto"/>
        <w:rPr>
          <w:rFonts w:ascii="Arial" w:hAnsi="Arial" w:cs="Arial"/>
        </w:rPr>
      </w:pPr>
      <w:r w:rsidRPr="00C729CD">
        <w:rPr>
          <w:rFonts w:ascii="Arial" w:hAnsi="Arial" w:cs="Arial"/>
        </w:rPr>
        <w:t>analizę zmian wartości założonych wskaźników;</w:t>
      </w:r>
    </w:p>
    <w:p w14:paraId="05EB5C69" w14:textId="77777777" w:rsidR="00232906" w:rsidRPr="00C729CD" w:rsidRDefault="00232906" w:rsidP="00C729CD">
      <w:pPr>
        <w:numPr>
          <w:ilvl w:val="0"/>
          <w:numId w:val="31"/>
        </w:numPr>
        <w:spacing w:line="276" w:lineRule="auto"/>
        <w:rPr>
          <w:rFonts w:ascii="Arial" w:hAnsi="Arial" w:cs="Arial"/>
        </w:rPr>
      </w:pPr>
      <w:r w:rsidRPr="00C729CD">
        <w:rPr>
          <w:rFonts w:ascii="Arial" w:hAnsi="Arial" w:cs="Arial"/>
        </w:rPr>
        <w:t>analizę rzeczowo-finansową podjętych działań;</w:t>
      </w:r>
    </w:p>
    <w:p w14:paraId="3144CCA3" w14:textId="77777777" w:rsidR="00232906" w:rsidRPr="00C729CD" w:rsidRDefault="00232906" w:rsidP="00C729CD">
      <w:pPr>
        <w:numPr>
          <w:ilvl w:val="0"/>
          <w:numId w:val="31"/>
        </w:numPr>
        <w:spacing w:line="276" w:lineRule="auto"/>
        <w:rPr>
          <w:rFonts w:ascii="Arial" w:hAnsi="Arial" w:cs="Arial"/>
        </w:rPr>
      </w:pPr>
      <w:r w:rsidRPr="00C729CD">
        <w:rPr>
          <w:rFonts w:ascii="Arial" w:hAnsi="Arial" w:cs="Arial"/>
        </w:rPr>
        <w:t>ocenę stopnia zaawansowania przedsięwzięć strategicznych realizowanych w ramach Programu;</w:t>
      </w:r>
    </w:p>
    <w:p w14:paraId="376B4E4D" w14:textId="2DF510C6" w:rsidR="00232906" w:rsidRPr="00C729CD" w:rsidRDefault="00232906" w:rsidP="00C729CD">
      <w:pPr>
        <w:numPr>
          <w:ilvl w:val="0"/>
          <w:numId w:val="31"/>
        </w:numPr>
        <w:spacing w:line="276" w:lineRule="auto"/>
        <w:rPr>
          <w:rFonts w:ascii="Arial" w:hAnsi="Arial" w:cs="Arial"/>
        </w:rPr>
      </w:pPr>
      <w:r w:rsidRPr="00C729CD">
        <w:rPr>
          <w:rFonts w:ascii="Arial" w:hAnsi="Arial" w:cs="Arial"/>
        </w:rPr>
        <w:t>ocenę postępu realizacji zobowiązań SWP wynikających ze SRWP;</w:t>
      </w:r>
    </w:p>
    <w:p w14:paraId="2AA7A595" w14:textId="77777777" w:rsidR="00232906" w:rsidRPr="00C729CD" w:rsidRDefault="00232906" w:rsidP="00C729CD">
      <w:pPr>
        <w:numPr>
          <w:ilvl w:val="0"/>
          <w:numId w:val="31"/>
        </w:numPr>
        <w:tabs>
          <w:tab w:val="left" w:pos="709"/>
        </w:tabs>
        <w:spacing w:line="276" w:lineRule="auto"/>
        <w:rPr>
          <w:rFonts w:ascii="Arial" w:hAnsi="Arial" w:cs="Arial"/>
        </w:rPr>
      </w:pPr>
      <w:r w:rsidRPr="00C729CD">
        <w:rPr>
          <w:rFonts w:ascii="Arial" w:hAnsi="Arial" w:cs="Arial"/>
        </w:rPr>
        <w:lastRenderedPageBreak/>
        <w:t>wnioski dotyczące istotnych problemów zidentyfikowanych w trakcie realizacji Programu;</w:t>
      </w:r>
    </w:p>
    <w:p w14:paraId="7C881526" w14:textId="77777777" w:rsidR="00232906" w:rsidRPr="00C729CD" w:rsidRDefault="00232906" w:rsidP="00C729CD">
      <w:pPr>
        <w:numPr>
          <w:ilvl w:val="0"/>
          <w:numId w:val="31"/>
        </w:numPr>
        <w:spacing w:line="276" w:lineRule="auto"/>
        <w:rPr>
          <w:rFonts w:ascii="Arial" w:hAnsi="Arial" w:cs="Arial"/>
        </w:rPr>
      </w:pPr>
      <w:r w:rsidRPr="00C729CD">
        <w:rPr>
          <w:rFonts w:ascii="Arial" w:hAnsi="Arial" w:cs="Arial"/>
        </w:rPr>
        <w:t>rekomendacje w zakresie planowanych działań.</w:t>
      </w:r>
    </w:p>
    <w:p w14:paraId="0BA052B6" w14:textId="2C9E5EEA" w:rsidR="00232906" w:rsidRPr="00C729CD" w:rsidRDefault="00232906" w:rsidP="00C729CD">
      <w:pPr>
        <w:spacing w:before="120" w:line="276" w:lineRule="auto"/>
        <w:rPr>
          <w:rFonts w:ascii="Arial" w:hAnsi="Arial" w:cs="Arial"/>
        </w:rPr>
      </w:pPr>
      <w:r w:rsidRPr="00C729CD">
        <w:rPr>
          <w:rFonts w:ascii="Arial" w:hAnsi="Arial" w:cs="Arial"/>
        </w:rPr>
        <w:t xml:space="preserve">Bardzo ważną rolę w procesie wdrażania </w:t>
      </w:r>
      <w:r w:rsidR="00C729CD">
        <w:rPr>
          <w:rFonts w:ascii="Arial" w:hAnsi="Arial" w:cs="Arial"/>
        </w:rPr>
        <w:t>RPS</w:t>
      </w:r>
      <w:r w:rsidRPr="00C729CD">
        <w:rPr>
          <w:rFonts w:ascii="Arial" w:hAnsi="Arial" w:cs="Arial"/>
        </w:rPr>
        <w:t xml:space="preserve"> będą odgrywały badania ewaluacyjne, których wyniki, wraz z ewentualnymi rekomendacjami, będą przedstawione w raportach z realizacji. Będą one stanowić wsparcie do oceny sprawności systemu wdrażania </w:t>
      </w:r>
      <w:r w:rsidR="00C729CD">
        <w:rPr>
          <w:rFonts w:ascii="Arial" w:hAnsi="Arial" w:cs="Arial"/>
        </w:rPr>
        <w:t>RPS</w:t>
      </w:r>
      <w:r w:rsidRPr="00C729CD">
        <w:rPr>
          <w:rFonts w:ascii="Arial" w:hAnsi="Arial" w:cs="Arial"/>
        </w:rPr>
        <w:t>, jak też wpływu jego realizacji na rozwój regionu i osiąganie celów SRWP</w:t>
      </w:r>
      <w:r w:rsidR="00C729CD">
        <w:rPr>
          <w:rFonts w:ascii="Arial" w:hAnsi="Arial" w:cs="Arial"/>
        </w:rPr>
        <w:t xml:space="preserve"> 2030</w:t>
      </w:r>
      <w:r w:rsidRPr="00C729CD">
        <w:rPr>
          <w:rFonts w:ascii="Arial" w:hAnsi="Arial" w:cs="Arial"/>
        </w:rPr>
        <w:t>.</w:t>
      </w:r>
    </w:p>
    <w:p w14:paraId="2AE0A59A" w14:textId="72D66BE8" w:rsidR="00541BF8" w:rsidRPr="00C729CD" w:rsidRDefault="00232906" w:rsidP="00C729CD">
      <w:pPr>
        <w:pStyle w:val="Akapitzlist"/>
        <w:spacing w:before="120" w:line="276" w:lineRule="auto"/>
        <w:ind w:left="0"/>
        <w:rPr>
          <w:rFonts w:ascii="Arial" w:hAnsi="Arial" w:cs="Arial"/>
          <w:sz w:val="24"/>
          <w:szCs w:val="24"/>
        </w:rPr>
      </w:pPr>
      <w:r w:rsidRPr="00C729CD">
        <w:rPr>
          <w:rFonts w:ascii="Arial" w:hAnsi="Arial" w:cs="Arial"/>
          <w:sz w:val="24"/>
          <w:szCs w:val="24"/>
        </w:rPr>
        <w:t xml:space="preserve">Realizacja celów szczegółowych </w:t>
      </w:r>
      <w:r w:rsidR="00C729CD">
        <w:rPr>
          <w:rFonts w:ascii="Arial" w:hAnsi="Arial" w:cs="Arial"/>
          <w:sz w:val="24"/>
          <w:szCs w:val="24"/>
        </w:rPr>
        <w:t xml:space="preserve">RPS </w:t>
      </w:r>
      <w:r w:rsidRPr="00C729CD">
        <w:rPr>
          <w:rFonts w:ascii="Arial" w:hAnsi="Arial" w:cs="Arial"/>
          <w:sz w:val="24"/>
          <w:szCs w:val="24"/>
        </w:rPr>
        <w:t>mierzona będzie z wykorzystaniem wskaźników kontekstowych, obrazujących ogólny stan w województwie, będący efektem wielu, w dużym stopniu niezależnych od realizacji projektu RPS, interwencji. Łącznie w projekcie RPS określono 5 wskaźników kontekstowych, których wartości będą pozyskiwane przede wszystkim z Głównego Urzędu Statystycznego.</w:t>
      </w:r>
      <w:r w:rsidR="00541BF8" w:rsidRPr="00C729CD">
        <w:rPr>
          <w:rFonts w:ascii="Arial" w:hAnsi="Arial" w:cs="Arial"/>
          <w:sz w:val="24"/>
          <w:szCs w:val="24"/>
        </w:rPr>
        <w:t xml:space="preserve"> </w:t>
      </w:r>
    </w:p>
    <w:p w14:paraId="1D305F8E" w14:textId="063E9807" w:rsidR="00232906" w:rsidRPr="005213B8" w:rsidRDefault="00232906" w:rsidP="00C729CD">
      <w:pPr>
        <w:pStyle w:val="Akapitzlist"/>
        <w:spacing w:before="120" w:line="276" w:lineRule="auto"/>
        <w:ind w:left="0"/>
        <w:rPr>
          <w:rFonts w:ascii="Arial" w:hAnsi="Arial" w:cs="Arial"/>
          <w:sz w:val="24"/>
          <w:szCs w:val="24"/>
        </w:rPr>
      </w:pPr>
      <w:r w:rsidRPr="00C729CD">
        <w:rPr>
          <w:rFonts w:ascii="Arial" w:hAnsi="Arial" w:cs="Arial"/>
          <w:sz w:val="24"/>
          <w:szCs w:val="24"/>
        </w:rPr>
        <w:t xml:space="preserve">Stopień realizacji poszczególnych priorytetów monitorowany będzie przez wskaźniki rezultatu, obrazujące </w:t>
      </w:r>
      <w:r w:rsidRPr="005213B8">
        <w:rPr>
          <w:rFonts w:ascii="Arial" w:hAnsi="Arial" w:cs="Arial"/>
          <w:sz w:val="24"/>
          <w:szCs w:val="24"/>
        </w:rPr>
        <w:t xml:space="preserve">efekt (rezultat) podejmowanych w danym priorytecie działań. Łącznie w projekcie RPS określono </w:t>
      </w:r>
      <w:r w:rsidR="00EB0576" w:rsidRPr="005213B8">
        <w:rPr>
          <w:rFonts w:ascii="Arial" w:hAnsi="Arial" w:cs="Arial"/>
          <w:sz w:val="24"/>
          <w:szCs w:val="24"/>
        </w:rPr>
        <w:t>wskaźniki</w:t>
      </w:r>
      <w:r w:rsidRPr="005213B8">
        <w:rPr>
          <w:rFonts w:ascii="Arial" w:hAnsi="Arial" w:cs="Arial"/>
          <w:sz w:val="24"/>
          <w:szCs w:val="24"/>
        </w:rPr>
        <w:t xml:space="preserve"> rezultatu, dla których dane niezbędne do szacowania ich wartości będą pozyskiwane z Urzędu Marszałkowskiego Województwa Pomorskiego.</w:t>
      </w:r>
    </w:p>
    <w:p w14:paraId="05C0E6BA" w14:textId="20DE600E" w:rsidR="00232906" w:rsidRPr="00C729CD" w:rsidRDefault="00232906" w:rsidP="00C729CD">
      <w:pPr>
        <w:pStyle w:val="Akapitzlist"/>
        <w:spacing w:before="120" w:line="276" w:lineRule="auto"/>
        <w:ind w:left="0"/>
        <w:rPr>
          <w:rFonts w:ascii="Arial" w:hAnsi="Arial" w:cs="Arial"/>
          <w:sz w:val="24"/>
          <w:szCs w:val="24"/>
        </w:rPr>
      </w:pPr>
      <w:r w:rsidRPr="005213B8">
        <w:rPr>
          <w:rFonts w:ascii="Arial" w:hAnsi="Arial" w:cs="Arial"/>
          <w:sz w:val="24"/>
          <w:szCs w:val="24"/>
        </w:rPr>
        <w:t>Poszczególne działania będą z kolei monitorowane przy pomocy przypisanych im wskaźników produktu, które mają obrazować</w:t>
      </w:r>
      <w:r w:rsidRPr="00C729CD">
        <w:rPr>
          <w:rFonts w:ascii="Arial" w:hAnsi="Arial" w:cs="Arial"/>
          <w:sz w:val="24"/>
          <w:szCs w:val="24"/>
        </w:rPr>
        <w:t xml:space="preserve"> w sposób liczbowy efekt (produkt) realizacji konkretnego działania. Dla większości działań przewidziano jeden lub dwa wskaźniki produktu, a dla jednego trzy wskaźniki produktu. Ich wartości będą szacowane na podstawie informacji będących w dyspozycji Urzędu Marszałkowskiego Województwa Pomorskiego.</w:t>
      </w:r>
    </w:p>
    <w:p w14:paraId="2EAE4AAB" w14:textId="77777777" w:rsidR="00C729CD" w:rsidRPr="00C729CD" w:rsidRDefault="00C729CD" w:rsidP="00C729CD">
      <w:pPr>
        <w:spacing w:before="240" w:line="276" w:lineRule="auto"/>
        <w:rPr>
          <w:rFonts w:ascii="Arial" w:eastAsiaTheme="minorHAnsi" w:hAnsi="Arial" w:cs="Arial"/>
          <w:lang w:eastAsia="en-US"/>
        </w:rPr>
      </w:pPr>
      <w:r w:rsidRPr="00C729CD">
        <w:rPr>
          <w:rFonts w:ascii="Arial" w:eastAsiaTheme="minorHAnsi" w:hAnsi="Arial" w:cs="Arial"/>
          <w:lang w:eastAsia="en-US"/>
        </w:rPr>
        <w:t>Wyniki analiz dotyczących wzrostu bądź spadku powyższych wskaźników względem sytuacji wyjściowej powinny umożliwić identyfikację ewentualnych zagrożeń i zmian w województwie oraz prezentować postępy (bądź ich brak) w realizacji projektu RPS.</w:t>
      </w:r>
    </w:p>
    <w:p w14:paraId="374861CA" w14:textId="12819B02" w:rsidR="00C729CD" w:rsidRPr="00C729CD" w:rsidRDefault="00C729CD" w:rsidP="00C729CD">
      <w:pPr>
        <w:spacing w:before="240" w:line="276" w:lineRule="auto"/>
        <w:rPr>
          <w:rFonts w:ascii="Arial" w:eastAsiaTheme="minorHAnsi" w:hAnsi="Arial" w:cs="Arial"/>
          <w:lang w:eastAsia="en-US"/>
        </w:rPr>
      </w:pPr>
      <w:r w:rsidRPr="00C729CD">
        <w:rPr>
          <w:rFonts w:ascii="Arial" w:eastAsiaTheme="minorHAnsi" w:hAnsi="Arial" w:cs="Arial"/>
          <w:lang w:eastAsia="en-US"/>
        </w:rPr>
        <w:t xml:space="preserve">Zawarty w projekcie RPS katalog wskaźników może nie być wystarczający do </w:t>
      </w:r>
      <w:r w:rsidR="001A5414" w:rsidRPr="001A5414">
        <w:rPr>
          <w:rFonts w:ascii="Arial" w:eastAsiaTheme="minorHAnsi" w:hAnsi="Arial" w:cs="Arial"/>
          <w:lang w:eastAsia="en-US"/>
        </w:rPr>
        <w:t>monitoringu skutków realizacji postanowień przyjętego dokumentu w zakresie oddziaływania na środowisko</w:t>
      </w:r>
      <w:r w:rsidRPr="00C729CD">
        <w:rPr>
          <w:rFonts w:ascii="Arial" w:eastAsiaTheme="minorHAnsi" w:hAnsi="Arial" w:cs="Arial"/>
          <w:lang w:eastAsia="en-US"/>
        </w:rPr>
        <w:t>. Wynika to przede wszystkim z charakteru podejmowanych w ramach RPS działań dotyczących przede wszystkim tematyki edukacji i kapitału społecznego. Zakres ten nie wyklucza jednak możliwości wystąpienia pozytywnych lub negatywnych oddziaływań na środowisko, w tym na ludzi, jednak wydaje się, że ich faktyczna identyfikacja możliwa będzie dopiero na etapie przygotowań do realizacji konkretnych inwestycji.</w:t>
      </w:r>
    </w:p>
    <w:p w14:paraId="3F5060B9" w14:textId="604D85DB" w:rsidR="00C729CD" w:rsidRPr="00C729CD" w:rsidRDefault="00C729CD" w:rsidP="00C729CD">
      <w:pPr>
        <w:spacing w:before="240" w:line="276" w:lineRule="auto"/>
        <w:rPr>
          <w:rFonts w:ascii="Arial" w:eastAsiaTheme="minorHAnsi" w:hAnsi="Arial" w:cs="Arial"/>
          <w:lang w:eastAsia="en-US"/>
        </w:rPr>
      </w:pPr>
      <w:r w:rsidRPr="00C729CD">
        <w:rPr>
          <w:rFonts w:ascii="Arial" w:eastAsiaTheme="minorHAnsi" w:hAnsi="Arial" w:cs="Arial"/>
          <w:lang w:eastAsia="en-US"/>
        </w:rPr>
        <w:t xml:space="preserve">RPS stanowi jeden z pięciu dokumentów </w:t>
      </w:r>
      <w:proofErr w:type="spellStart"/>
      <w:r w:rsidRPr="00C729CD">
        <w:rPr>
          <w:rFonts w:ascii="Arial" w:eastAsiaTheme="minorHAnsi" w:hAnsi="Arial" w:cs="Arial"/>
          <w:lang w:eastAsia="en-US"/>
        </w:rPr>
        <w:t>operacjonalizujących</w:t>
      </w:r>
      <w:proofErr w:type="spellEnd"/>
      <w:r w:rsidRPr="00C729CD">
        <w:rPr>
          <w:rFonts w:ascii="Arial" w:eastAsiaTheme="minorHAnsi" w:hAnsi="Arial" w:cs="Arial"/>
          <w:lang w:eastAsia="en-US"/>
        </w:rPr>
        <w:t xml:space="preserve"> SRWP 2030, a jego zakres tematyczny jest zawężony do kwestii edukacji i kapitału społecznego. Monitoring realizacji wszystkich regionalnych programów strategicznych będzie składał się na pełny obraz wpływu interwencji samorządu województwa na region, w tym jego środowisko. Dlatego zakres monitoringu PSME, w szczególności zbierane </w:t>
      </w:r>
      <w:r w:rsidRPr="00C729CD">
        <w:rPr>
          <w:rFonts w:ascii="Arial" w:eastAsiaTheme="minorHAnsi" w:hAnsi="Arial" w:cs="Arial"/>
          <w:lang w:eastAsia="en-US"/>
        </w:rPr>
        <w:lastRenderedPageBreak/>
        <w:t>i analizowane wskaźniki, musi uwzględniać szerszy niż tylko ujęty w ocenianym projekcie RPS zakres interwencji i związane z tym oddziaływania.</w:t>
      </w:r>
    </w:p>
    <w:p w14:paraId="099B7BAB" w14:textId="12A18078" w:rsidR="00C729CD" w:rsidRDefault="00C729CD" w:rsidP="00C729CD">
      <w:pPr>
        <w:spacing w:before="240" w:line="276" w:lineRule="auto"/>
        <w:rPr>
          <w:rFonts w:ascii="Arial" w:eastAsiaTheme="minorHAnsi" w:hAnsi="Arial" w:cs="Arial"/>
          <w:lang w:eastAsia="en-US"/>
        </w:rPr>
      </w:pPr>
      <w:r w:rsidRPr="00C729CD">
        <w:rPr>
          <w:rFonts w:ascii="Arial" w:eastAsiaTheme="minorHAnsi" w:hAnsi="Arial" w:cs="Arial"/>
          <w:lang w:eastAsia="en-US"/>
        </w:rPr>
        <w:t>Katalog wszystkich analizowanych w ramach PSME wskaźników służy między innymi dokonywaniu cyklicznej oceny skutków realizacji postanowień niniejszego projektu RPS (jako jednego z elementów uszczegóławiających SRWP 2030) w zakresie oddziaływania na środowisko.</w:t>
      </w:r>
    </w:p>
    <w:p w14:paraId="58CA2FE4" w14:textId="4F03A92E" w:rsidR="00271364" w:rsidRDefault="00271364">
      <w:pPr>
        <w:rPr>
          <w:rFonts w:ascii="Arial" w:eastAsiaTheme="minorHAnsi" w:hAnsi="Arial" w:cs="Arial"/>
          <w:lang w:eastAsia="en-US"/>
        </w:rPr>
      </w:pPr>
      <w:r>
        <w:rPr>
          <w:rFonts w:ascii="Arial" w:eastAsiaTheme="minorHAnsi" w:hAnsi="Arial" w:cs="Arial"/>
          <w:lang w:eastAsia="en-US"/>
        </w:rPr>
        <w:br w:type="page"/>
      </w:r>
    </w:p>
    <w:p w14:paraId="5357E02D" w14:textId="7B3772EA" w:rsidR="004D23DE" w:rsidRDefault="004D23DE" w:rsidP="00C729CD">
      <w:pPr>
        <w:pStyle w:val="Nagwek1"/>
        <w:spacing w:after="0"/>
      </w:pPr>
      <w:bookmarkStart w:id="19" w:name="_Toc69312019"/>
      <w:bookmarkStart w:id="20" w:name="_Toc69372670"/>
      <w:r>
        <w:lastRenderedPageBreak/>
        <w:t>Spis z</w:t>
      </w:r>
      <w:r w:rsidRPr="004F113E">
        <w:t>ałącznik</w:t>
      </w:r>
      <w:r>
        <w:t>ów</w:t>
      </w:r>
      <w:bookmarkEnd w:id="19"/>
      <w:bookmarkEnd w:id="20"/>
    </w:p>
    <w:p w14:paraId="6D400299" w14:textId="3223825D" w:rsidR="004D23DE" w:rsidRPr="002B4059" w:rsidRDefault="004D23DE" w:rsidP="002B4059">
      <w:pPr>
        <w:numPr>
          <w:ilvl w:val="0"/>
          <w:numId w:val="21"/>
        </w:numPr>
        <w:spacing w:before="120" w:after="120" w:line="276" w:lineRule="auto"/>
        <w:ind w:left="426" w:hanging="426"/>
        <w:rPr>
          <w:rFonts w:ascii="Arial" w:hAnsi="Arial" w:cs="Arial"/>
        </w:rPr>
      </w:pPr>
      <w:r w:rsidRPr="002B4059">
        <w:rPr>
          <w:rFonts w:ascii="Arial" w:hAnsi="Arial" w:cs="Arial"/>
        </w:rPr>
        <w:t xml:space="preserve">Sposób i zakres uwzględnienia uwag i rekomendacji zawartych w Prognozie oddziaływania na środowisko dla projektu </w:t>
      </w:r>
      <w:r w:rsidR="00271364">
        <w:rPr>
          <w:rFonts w:ascii="Arial" w:hAnsi="Arial" w:cs="Arial"/>
        </w:rPr>
        <w:t>RPS</w:t>
      </w:r>
      <w:r w:rsidRPr="002B4059">
        <w:rPr>
          <w:rFonts w:ascii="Arial" w:hAnsi="Arial" w:cs="Arial"/>
        </w:rPr>
        <w:t>.</w:t>
      </w:r>
    </w:p>
    <w:p w14:paraId="53555970" w14:textId="7FBFC745" w:rsidR="000E2AAD" w:rsidRPr="002B4059" w:rsidRDefault="004D23DE" w:rsidP="002B4059">
      <w:pPr>
        <w:numPr>
          <w:ilvl w:val="0"/>
          <w:numId w:val="21"/>
        </w:numPr>
        <w:spacing w:before="120" w:after="120" w:line="276" w:lineRule="auto"/>
        <w:ind w:left="426" w:hanging="426"/>
        <w:rPr>
          <w:rFonts w:ascii="Arial" w:hAnsi="Arial" w:cs="Arial"/>
        </w:rPr>
      </w:pPr>
      <w:r w:rsidRPr="002B4059">
        <w:rPr>
          <w:rFonts w:ascii="Arial" w:hAnsi="Arial" w:cs="Arial"/>
        </w:rPr>
        <w:t xml:space="preserve">Sposób i zakres uwzględnienia uwag i wniosków do projektu </w:t>
      </w:r>
      <w:r w:rsidR="00271364">
        <w:rPr>
          <w:rFonts w:ascii="Arial" w:hAnsi="Arial" w:cs="Arial"/>
        </w:rPr>
        <w:t>RPS</w:t>
      </w:r>
      <w:r w:rsidRPr="002B4059">
        <w:rPr>
          <w:rFonts w:ascii="Arial" w:hAnsi="Arial" w:cs="Arial"/>
        </w:rPr>
        <w:t xml:space="preserve"> zgłoszonych w związku z udziałem społeczeństwa na podstawie art. 54 ust. 2 ustawy z dnia 3 października 2008 r. o</w:t>
      </w:r>
      <w:r w:rsidR="00B50E09">
        <w:rPr>
          <w:rFonts w:ascii="Arial" w:hAnsi="Arial" w:cs="Arial"/>
        </w:rPr>
        <w:t> </w:t>
      </w:r>
      <w:r w:rsidRPr="002B4059">
        <w:rPr>
          <w:rFonts w:ascii="Arial" w:hAnsi="Arial" w:cs="Arial"/>
        </w:rPr>
        <w:t>udostępnianiu informacji o środowisku i jego ochronie, udziale społeczeństwa w ochronie środowiska oraz o ocenach oddziaływania na środowisko (tekst jednolity Dz.U. z 2021 r. poz. 247).</w:t>
      </w:r>
    </w:p>
    <w:sectPr w:rsidR="000E2AAD" w:rsidRPr="002B4059" w:rsidSect="00945E6A">
      <w:footerReference w:type="even"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3D74E" w14:textId="77777777" w:rsidR="00023E32" w:rsidRDefault="00023E32">
      <w:r>
        <w:separator/>
      </w:r>
    </w:p>
  </w:endnote>
  <w:endnote w:type="continuationSeparator" w:id="0">
    <w:p w14:paraId="32C8B0C8" w14:textId="77777777" w:rsidR="00023E32" w:rsidRDefault="0002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ato">
    <w:altName w:val="Segoe UI"/>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04FAB" w14:textId="77777777" w:rsidR="00711D35" w:rsidRDefault="00711D35" w:rsidP="00945E6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EFD0E63" w14:textId="77777777" w:rsidR="00711D35" w:rsidRDefault="00711D3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FB4A1" w14:textId="77777777" w:rsidR="00711D35" w:rsidRPr="00292325" w:rsidRDefault="00711D35" w:rsidP="00945E6A">
    <w:pPr>
      <w:pStyle w:val="Stopka"/>
      <w:framePr w:wrap="around" w:vAnchor="text" w:hAnchor="margin" w:xAlign="center" w:y="1"/>
      <w:rPr>
        <w:rStyle w:val="Numerstrony"/>
        <w:rFonts w:ascii="Arial" w:hAnsi="Arial" w:cs="Arial"/>
        <w:sz w:val="20"/>
        <w:szCs w:val="20"/>
      </w:rPr>
    </w:pPr>
    <w:r w:rsidRPr="00292325">
      <w:rPr>
        <w:rStyle w:val="Numerstrony"/>
        <w:rFonts w:ascii="Arial" w:hAnsi="Arial" w:cs="Arial"/>
        <w:sz w:val="20"/>
        <w:szCs w:val="20"/>
      </w:rPr>
      <w:fldChar w:fldCharType="begin"/>
    </w:r>
    <w:r w:rsidRPr="00292325">
      <w:rPr>
        <w:rStyle w:val="Numerstrony"/>
        <w:rFonts w:ascii="Arial" w:hAnsi="Arial" w:cs="Arial"/>
        <w:sz w:val="20"/>
        <w:szCs w:val="20"/>
      </w:rPr>
      <w:instrText xml:space="preserve">PAGE  </w:instrText>
    </w:r>
    <w:r w:rsidRPr="00292325">
      <w:rPr>
        <w:rStyle w:val="Numerstrony"/>
        <w:rFonts w:ascii="Arial" w:hAnsi="Arial" w:cs="Arial"/>
        <w:sz w:val="20"/>
        <w:szCs w:val="20"/>
      </w:rPr>
      <w:fldChar w:fldCharType="separate"/>
    </w:r>
    <w:r w:rsidR="00356555">
      <w:rPr>
        <w:rStyle w:val="Numerstrony"/>
        <w:rFonts w:ascii="Arial" w:hAnsi="Arial" w:cs="Arial"/>
        <w:noProof/>
        <w:sz w:val="20"/>
        <w:szCs w:val="20"/>
      </w:rPr>
      <w:t>17</w:t>
    </w:r>
    <w:r w:rsidRPr="00292325">
      <w:rPr>
        <w:rStyle w:val="Numerstrony"/>
        <w:rFonts w:ascii="Arial" w:hAnsi="Arial" w:cs="Arial"/>
        <w:sz w:val="20"/>
        <w:szCs w:val="20"/>
      </w:rPr>
      <w:fldChar w:fldCharType="end"/>
    </w:r>
  </w:p>
  <w:p w14:paraId="516179AD" w14:textId="77777777" w:rsidR="00711D35" w:rsidRDefault="00711D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DCE27" w14:textId="77777777" w:rsidR="00023E32" w:rsidRDefault="00023E32">
      <w:r>
        <w:separator/>
      </w:r>
    </w:p>
  </w:footnote>
  <w:footnote w:type="continuationSeparator" w:id="0">
    <w:p w14:paraId="1ED759DB" w14:textId="77777777" w:rsidR="00023E32" w:rsidRDefault="00023E32">
      <w:r>
        <w:continuationSeparator/>
      </w:r>
    </w:p>
  </w:footnote>
  <w:footnote w:id="1">
    <w:p w14:paraId="05992EF7" w14:textId="77777777" w:rsidR="008752F7" w:rsidRPr="00994111" w:rsidRDefault="008752F7" w:rsidP="001C4F97">
      <w:pPr>
        <w:pStyle w:val="Przypisy"/>
        <w:spacing w:line="276" w:lineRule="auto"/>
        <w:rPr>
          <w:rFonts w:ascii="Arial" w:hAnsi="Arial"/>
          <w:sz w:val="20"/>
        </w:rPr>
      </w:pPr>
      <w:r w:rsidRPr="00994111">
        <w:rPr>
          <w:rStyle w:val="Odwoanieprzypisudolnego"/>
          <w:rFonts w:ascii="Arial" w:hAnsi="Arial"/>
          <w:sz w:val="20"/>
        </w:rPr>
        <w:footnoteRef/>
      </w:r>
      <w:r w:rsidRPr="00994111">
        <w:rPr>
          <w:rFonts w:ascii="Arial" w:hAnsi="Arial"/>
          <w:sz w:val="20"/>
        </w:rPr>
        <w:t xml:space="preserve"> „</w:t>
      </w:r>
      <w:r w:rsidR="00B929DB" w:rsidRPr="00994111">
        <w:rPr>
          <w:rFonts w:ascii="Arial" w:hAnsi="Arial"/>
          <w:sz w:val="20"/>
        </w:rPr>
        <w:t>G</w:t>
      </w:r>
      <w:r w:rsidRPr="00994111">
        <w:rPr>
          <w:rFonts w:ascii="Arial" w:hAnsi="Arial"/>
          <w:sz w:val="20"/>
        </w:rPr>
        <w:t>ranicą państwową”, jest powierzchnia pionowa przechodząca przez linię graniczną, oddzielająca terytorium państwa polskiego od terytoriów innych państw i od morza pełnego.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69A2"/>
    <w:multiLevelType w:val="hybridMultilevel"/>
    <w:tmpl w:val="841454D0"/>
    <w:lvl w:ilvl="0" w:tplc="46662A3E">
      <w:start w:val="1"/>
      <w:numFmt w:val="decimal"/>
      <w:lvlText w:val="%1."/>
      <w:lvlJc w:val="left"/>
      <w:pPr>
        <w:ind w:left="726" w:hanging="360"/>
      </w:pPr>
      <w:rPr>
        <w:rFonts w:ascii="Arial" w:hAnsi="Arial"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B6486C"/>
    <w:multiLevelType w:val="hybridMultilevel"/>
    <w:tmpl w:val="3CF86212"/>
    <w:lvl w:ilvl="0" w:tplc="CC5EF14A">
      <w:start w:val="1"/>
      <w:numFmt w:val="decimal"/>
      <w:lvlText w:val="%1."/>
      <w:lvlJc w:val="left"/>
      <w:pPr>
        <w:tabs>
          <w:tab w:val="num" w:pos="720"/>
        </w:tabs>
        <w:ind w:left="720" w:hanging="360"/>
      </w:pPr>
      <w:rPr>
        <w:rFonts w:ascii="Arial" w:hAnsi="Arial" w:hint="default"/>
        <w:b/>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7044E7A"/>
    <w:multiLevelType w:val="hybridMultilevel"/>
    <w:tmpl w:val="FD241882"/>
    <w:lvl w:ilvl="0" w:tplc="8A02DED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2402A5"/>
    <w:multiLevelType w:val="hybridMultilevel"/>
    <w:tmpl w:val="3B744236"/>
    <w:lvl w:ilvl="0" w:tplc="0415000F">
      <w:start w:val="1"/>
      <w:numFmt w:val="decimal"/>
      <w:lvlText w:val="%1."/>
      <w:lvlJc w:val="left"/>
      <w:pPr>
        <w:ind w:left="726" w:hanging="360"/>
      </w:pPr>
      <w:rPr>
        <w:rFonts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4" w15:restartNumberingAfterBreak="0">
    <w:nsid w:val="09291EB6"/>
    <w:multiLevelType w:val="hybridMultilevel"/>
    <w:tmpl w:val="BAA4B68A"/>
    <w:lvl w:ilvl="0" w:tplc="C2B88456">
      <w:start w:val="3"/>
      <w:numFmt w:val="decimal"/>
      <w:lvlText w:val="%1."/>
      <w:lvlJc w:val="left"/>
      <w:pPr>
        <w:tabs>
          <w:tab w:val="num" w:pos="1508"/>
        </w:tabs>
        <w:ind w:left="1508" w:hanging="360"/>
      </w:pPr>
      <w:rPr>
        <w:rFonts w:ascii="Arial" w:hAnsi="Arial" w:hint="default"/>
        <w:b/>
        <w:i w:val="0"/>
        <w:sz w:val="24"/>
      </w:rPr>
    </w:lvl>
    <w:lvl w:ilvl="1" w:tplc="C8005ED6">
      <w:start w:val="4"/>
      <w:numFmt w:val="decimal"/>
      <w:lvlText w:val="%2."/>
      <w:lvlJc w:val="left"/>
      <w:pPr>
        <w:tabs>
          <w:tab w:val="num" w:pos="1440"/>
        </w:tabs>
        <w:ind w:left="1440" w:hanging="360"/>
      </w:pPr>
      <w:rPr>
        <w:rFonts w:ascii="Arial" w:hAnsi="Arial"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B235C8B"/>
    <w:multiLevelType w:val="hybridMultilevel"/>
    <w:tmpl w:val="F1562DC2"/>
    <w:lvl w:ilvl="0" w:tplc="C5DE558C">
      <w:start w:val="1"/>
      <w:numFmt w:val="bullet"/>
      <w:lvlText w:val="­"/>
      <w:lvlJc w:val="left"/>
      <w:pPr>
        <w:tabs>
          <w:tab w:val="num" w:pos="284"/>
        </w:tabs>
        <w:ind w:left="284" w:hanging="284"/>
      </w:pPr>
      <w:rPr>
        <w:rFonts w:ascii="Courier New" w:hAnsi="Courier New"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C073C9"/>
    <w:multiLevelType w:val="hybridMultilevel"/>
    <w:tmpl w:val="69986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5F3A04"/>
    <w:multiLevelType w:val="hybridMultilevel"/>
    <w:tmpl w:val="C53E8B46"/>
    <w:lvl w:ilvl="0" w:tplc="69A42832">
      <w:start w:val="5"/>
      <w:numFmt w:val="decimal"/>
      <w:lvlText w:val="%1."/>
      <w:lvlJc w:val="left"/>
      <w:pPr>
        <w:tabs>
          <w:tab w:val="num" w:pos="1508"/>
        </w:tabs>
        <w:ind w:left="150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25875CB"/>
    <w:multiLevelType w:val="hybridMultilevel"/>
    <w:tmpl w:val="99E45970"/>
    <w:lvl w:ilvl="0" w:tplc="EFA88716">
      <w:start w:val="1"/>
      <w:numFmt w:val="decimal"/>
      <w:lvlText w:val="%1."/>
      <w:lvlJc w:val="left"/>
      <w:pPr>
        <w:ind w:left="72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5E3C4A"/>
    <w:multiLevelType w:val="multilevel"/>
    <w:tmpl w:val="0BA28A7A"/>
    <w:lvl w:ilvl="0">
      <w:start w:val="1"/>
      <w:numFmt w:val="decimal"/>
      <w:lvlText w:val="%1)"/>
      <w:lvlJc w:val="left"/>
      <w:pPr>
        <w:tabs>
          <w:tab w:val="num" w:pos="720"/>
        </w:tabs>
        <w:ind w:left="720" w:hanging="360"/>
      </w:pPr>
      <w:rPr>
        <w:rFonts w:ascii="Arial" w:hAnsi="Arial" w:hint="default"/>
        <w:b w:val="0"/>
        <w:i w:val="0"/>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6723B33"/>
    <w:multiLevelType w:val="hybridMultilevel"/>
    <w:tmpl w:val="40C0652A"/>
    <w:lvl w:ilvl="0" w:tplc="83FCD0F6">
      <w:start w:val="1"/>
      <w:numFmt w:val="decimal"/>
      <w:lvlText w:val="%1."/>
      <w:lvlJc w:val="left"/>
      <w:pPr>
        <w:ind w:left="720" w:hanging="360"/>
      </w:pPr>
      <w:rPr>
        <w:rFonts w:ascii="Arial" w:hAnsi="Arial"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A90FFB"/>
    <w:multiLevelType w:val="hybridMultilevel"/>
    <w:tmpl w:val="AB7EB0EC"/>
    <w:lvl w:ilvl="0" w:tplc="7C8C94CE">
      <w:start w:val="1"/>
      <w:numFmt w:val="decimal"/>
      <w:lvlText w:val="%1."/>
      <w:lvlJc w:val="left"/>
      <w:pPr>
        <w:ind w:left="726" w:hanging="360"/>
      </w:pPr>
      <w:rPr>
        <w:rFonts w:ascii="Arial" w:hAnsi="Arial" w:hint="default"/>
        <w:b w:val="0"/>
        <w:i w:val="0"/>
        <w:sz w:val="24"/>
      </w:rPr>
    </w:lvl>
    <w:lvl w:ilvl="1" w:tplc="04150019" w:tentative="1">
      <w:start w:val="1"/>
      <w:numFmt w:val="lowerLetter"/>
      <w:lvlText w:val="%2."/>
      <w:lvlJc w:val="left"/>
      <w:pPr>
        <w:ind w:left="1446" w:hanging="360"/>
      </w:pPr>
    </w:lvl>
    <w:lvl w:ilvl="2" w:tplc="0415001B" w:tentative="1">
      <w:start w:val="1"/>
      <w:numFmt w:val="lowerRoman"/>
      <w:lvlText w:val="%3."/>
      <w:lvlJc w:val="right"/>
      <w:pPr>
        <w:ind w:left="2166" w:hanging="180"/>
      </w:pPr>
    </w:lvl>
    <w:lvl w:ilvl="3" w:tplc="0415000F" w:tentative="1">
      <w:start w:val="1"/>
      <w:numFmt w:val="decimal"/>
      <w:lvlText w:val="%4."/>
      <w:lvlJc w:val="left"/>
      <w:pPr>
        <w:ind w:left="2886" w:hanging="360"/>
      </w:pPr>
    </w:lvl>
    <w:lvl w:ilvl="4" w:tplc="04150019" w:tentative="1">
      <w:start w:val="1"/>
      <w:numFmt w:val="lowerLetter"/>
      <w:lvlText w:val="%5."/>
      <w:lvlJc w:val="left"/>
      <w:pPr>
        <w:ind w:left="3606" w:hanging="360"/>
      </w:pPr>
    </w:lvl>
    <w:lvl w:ilvl="5" w:tplc="0415001B" w:tentative="1">
      <w:start w:val="1"/>
      <w:numFmt w:val="lowerRoman"/>
      <w:lvlText w:val="%6."/>
      <w:lvlJc w:val="right"/>
      <w:pPr>
        <w:ind w:left="4326" w:hanging="180"/>
      </w:pPr>
    </w:lvl>
    <w:lvl w:ilvl="6" w:tplc="0415000F" w:tentative="1">
      <w:start w:val="1"/>
      <w:numFmt w:val="decimal"/>
      <w:lvlText w:val="%7."/>
      <w:lvlJc w:val="left"/>
      <w:pPr>
        <w:ind w:left="5046" w:hanging="360"/>
      </w:pPr>
    </w:lvl>
    <w:lvl w:ilvl="7" w:tplc="04150019" w:tentative="1">
      <w:start w:val="1"/>
      <w:numFmt w:val="lowerLetter"/>
      <w:lvlText w:val="%8."/>
      <w:lvlJc w:val="left"/>
      <w:pPr>
        <w:ind w:left="5766" w:hanging="360"/>
      </w:pPr>
    </w:lvl>
    <w:lvl w:ilvl="8" w:tplc="0415001B" w:tentative="1">
      <w:start w:val="1"/>
      <w:numFmt w:val="lowerRoman"/>
      <w:lvlText w:val="%9."/>
      <w:lvlJc w:val="right"/>
      <w:pPr>
        <w:ind w:left="6486" w:hanging="180"/>
      </w:pPr>
    </w:lvl>
  </w:abstractNum>
  <w:abstractNum w:abstractNumId="12" w15:restartNumberingAfterBreak="0">
    <w:nsid w:val="226C4BFC"/>
    <w:multiLevelType w:val="hybridMultilevel"/>
    <w:tmpl w:val="B33A4444"/>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812045D"/>
    <w:multiLevelType w:val="hybridMultilevel"/>
    <w:tmpl w:val="48B00A10"/>
    <w:lvl w:ilvl="0" w:tplc="72885156">
      <w:start w:val="1"/>
      <w:numFmt w:val="decimal"/>
      <w:lvlText w:val="%1."/>
      <w:lvlJc w:val="left"/>
      <w:pPr>
        <w:tabs>
          <w:tab w:val="num" w:pos="720"/>
        </w:tabs>
        <w:ind w:left="720" w:hanging="360"/>
      </w:pPr>
      <w:rPr>
        <w:rFonts w:ascii="Arial" w:hAnsi="Arial" w:hint="default"/>
        <w:b w:val="0"/>
        <w:i w:val="0"/>
        <w:sz w:val="24"/>
      </w:rPr>
    </w:lvl>
    <w:lvl w:ilvl="1" w:tplc="86C83CE4">
      <w:start w:val="1"/>
      <w:numFmt w:val="lowerLetter"/>
      <w:lvlText w:val="%2)"/>
      <w:lvlJc w:val="left"/>
      <w:pPr>
        <w:tabs>
          <w:tab w:val="num" w:pos="1440"/>
        </w:tabs>
        <w:ind w:left="1440" w:hanging="360"/>
      </w:pPr>
      <w:rPr>
        <w:rFonts w:ascii="Arial" w:hAnsi="Arial"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B353F39"/>
    <w:multiLevelType w:val="hybridMultilevel"/>
    <w:tmpl w:val="38B2946C"/>
    <w:lvl w:ilvl="0" w:tplc="EFEE16E2">
      <w:start w:val="1"/>
      <w:numFmt w:val="decimal"/>
      <w:lvlText w:val="%1."/>
      <w:lvlJc w:val="left"/>
      <w:pPr>
        <w:tabs>
          <w:tab w:val="num" w:pos="1508"/>
        </w:tabs>
        <w:ind w:left="1508" w:hanging="360"/>
      </w:pPr>
      <w:rPr>
        <w:rFonts w:ascii="Arial" w:hAnsi="Arial"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137592E"/>
    <w:multiLevelType w:val="hybridMultilevel"/>
    <w:tmpl w:val="9A34428A"/>
    <w:lvl w:ilvl="0" w:tplc="FD0EA83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934D87"/>
    <w:multiLevelType w:val="hybridMultilevel"/>
    <w:tmpl w:val="7FE28658"/>
    <w:lvl w:ilvl="0" w:tplc="E7C41172">
      <w:start w:val="1"/>
      <w:numFmt w:val="lowerLetter"/>
      <w:lvlText w:val="%1)"/>
      <w:lvlJc w:val="left"/>
      <w:pPr>
        <w:tabs>
          <w:tab w:val="num" w:pos="720"/>
        </w:tabs>
        <w:ind w:left="720" w:hanging="360"/>
      </w:pPr>
      <w:rPr>
        <w:rFonts w:ascii="Arial" w:hAnsi="Arial" w:hint="default"/>
        <w:b w:val="0"/>
        <w:i w:val="0"/>
        <w:sz w:val="2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974152"/>
    <w:multiLevelType w:val="hybridMultilevel"/>
    <w:tmpl w:val="23EC9474"/>
    <w:lvl w:ilvl="0" w:tplc="7C8C94CE">
      <w:start w:val="1"/>
      <w:numFmt w:val="decimal"/>
      <w:lvlText w:val="%1."/>
      <w:lvlJc w:val="left"/>
      <w:pPr>
        <w:ind w:left="720" w:hanging="360"/>
      </w:pPr>
      <w:rPr>
        <w:rFonts w:ascii="Arial" w:hAnsi="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BF14C5"/>
    <w:multiLevelType w:val="hybridMultilevel"/>
    <w:tmpl w:val="0CCC4D24"/>
    <w:lvl w:ilvl="0" w:tplc="8B6883E2">
      <w:start w:val="2"/>
      <w:numFmt w:val="decimal"/>
      <w:lvlText w:val="%1."/>
      <w:lvlJc w:val="left"/>
      <w:pPr>
        <w:tabs>
          <w:tab w:val="num" w:pos="1508"/>
        </w:tabs>
        <w:ind w:left="150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2F752D9"/>
    <w:multiLevelType w:val="hybridMultilevel"/>
    <w:tmpl w:val="8B48AAE4"/>
    <w:lvl w:ilvl="0" w:tplc="60341BB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E85513"/>
    <w:multiLevelType w:val="hybridMultilevel"/>
    <w:tmpl w:val="1B9EDEE0"/>
    <w:lvl w:ilvl="0" w:tplc="B7E2E83C">
      <w:start w:val="1"/>
      <w:numFmt w:val="bullet"/>
      <w:pStyle w:val="Listapunktowana"/>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53DA20BF"/>
    <w:multiLevelType w:val="hybridMultilevel"/>
    <w:tmpl w:val="23EC9474"/>
    <w:lvl w:ilvl="0" w:tplc="7C8C94CE">
      <w:start w:val="1"/>
      <w:numFmt w:val="decimal"/>
      <w:lvlText w:val="%1."/>
      <w:lvlJc w:val="left"/>
      <w:pPr>
        <w:ind w:left="720" w:hanging="360"/>
      </w:pPr>
      <w:rPr>
        <w:rFonts w:ascii="Arial" w:hAnsi="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EB2E62"/>
    <w:multiLevelType w:val="hybridMultilevel"/>
    <w:tmpl w:val="3CCA6F0A"/>
    <w:lvl w:ilvl="0" w:tplc="0415000F">
      <w:start w:val="1"/>
      <w:numFmt w:val="decimal"/>
      <w:lvlText w:val="%1."/>
      <w:lvlJc w:val="left"/>
      <w:pPr>
        <w:ind w:left="360" w:hanging="360"/>
      </w:pPr>
      <w:rPr>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D35115F"/>
    <w:multiLevelType w:val="hybridMultilevel"/>
    <w:tmpl w:val="31D07DDC"/>
    <w:lvl w:ilvl="0" w:tplc="0415000F">
      <w:start w:val="1"/>
      <w:numFmt w:val="decimal"/>
      <w:lvlText w:val="%1."/>
      <w:lvlJc w:val="left"/>
      <w:pPr>
        <w:tabs>
          <w:tab w:val="num" w:pos="375"/>
        </w:tabs>
        <w:ind w:left="375" w:hanging="375"/>
      </w:pPr>
      <w:rPr>
        <w:rFonts w:hint="default"/>
        <w:i w:val="0"/>
      </w:rPr>
    </w:lvl>
    <w:lvl w:ilvl="1" w:tplc="3C70E4EC">
      <w:start w:val="1"/>
      <w:numFmt w:val="lowerLetter"/>
      <w:lvlText w:val="%2)"/>
      <w:lvlJc w:val="left"/>
      <w:pPr>
        <w:tabs>
          <w:tab w:val="num" w:pos="1080"/>
        </w:tabs>
        <w:ind w:left="1080" w:hanging="360"/>
      </w:pPr>
      <w:rPr>
        <w:rFonts w:ascii="Garamond" w:hAnsi="Garamond" w:hint="default"/>
        <w:b w:val="0"/>
        <w:i w:val="0"/>
        <w:sz w:val="24"/>
      </w:rPr>
    </w:lvl>
    <w:lvl w:ilvl="2" w:tplc="95FC56C6">
      <w:start w:val="1"/>
      <w:numFmt w:val="decimal"/>
      <w:lvlText w:val="%3)"/>
      <w:lvlJc w:val="left"/>
      <w:pPr>
        <w:tabs>
          <w:tab w:val="num" w:pos="1980"/>
        </w:tabs>
        <w:ind w:left="1980" w:hanging="360"/>
      </w:pPr>
      <w:rPr>
        <w:rFonts w:cs="Calibri" w:hint="default"/>
        <w:i w:val="0"/>
      </w:rPr>
    </w:lvl>
    <w:lvl w:ilvl="3" w:tplc="04150017">
      <w:start w:val="1"/>
      <w:numFmt w:val="lowerLetter"/>
      <w:lvlText w:val="%4)"/>
      <w:lvlJc w:val="left"/>
      <w:pPr>
        <w:tabs>
          <w:tab w:val="num" w:pos="2520"/>
        </w:tabs>
        <w:ind w:left="2520" w:hanging="360"/>
      </w:pPr>
      <w:rPr>
        <w:rFonts w:hint="default"/>
        <w:i w:val="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5EE25E57"/>
    <w:multiLevelType w:val="hybridMultilevel"/>
    <w:tmpl w:val="607C08EE"/>
    <w:lvl w:ilvl="0" w:tplc="F222ACBE">
      <w:start w:val="1"/>
      <w:numFmt w:val="decimal"/>
      <w:lvlText w:val="%1."/>
      <w:lvlJc w:val="left"/>
      <w:pPr>
        <w:tabs>
          <w:tab w:val="num" w:pos="284"/>
        </w:tabs>
        <w:ind w:left="284" w:hanging="284"/>
      </w:pPr>
      <w:rPr>
        <w:rFonts w:ascii="Arial" w:hAnsi="Arial" w:hint="default"/>
        <w:b/>
        <w:i w:val="0"/>
        <w:sz w:val="2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842702"/>
    <w:multiLevelType w:val="hybridMultilevel"/>
    <w:tmpl w:val="739CB2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7B31409"/>
    <w:multiLevelType w:val="hybridMultilevel"/>
    <w:tmpl w:val="69344DE0"/>
    <w:lvl w:ilvl="0" w:tplc="481230EE">
      <w:start w:val="1"/>
      <w:numFmt w:val="decimal"/>
      <w:lvlText w:val="%1."/>
      <w:lvlJc w:val="left"/>
      <w:pPr>
        <w:ind w:left="366" w:hanging="360"/>
      </w:pPr>
      <w:rPr>
        <w:rFonts w:hint="default"/>
      </w:rPr>
    </w:lvl>
    <w:lvl w:ilvl="1" w:tplc="04150019" w:tentative="1">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27" w15:restartNumberingAfterBreak="0">
    <w:nsid w:val="68CC194D"/>
    <w:multiLevelType w:val="hybridMultilevel"/>
    <w:tmpl w:val="9446A5E0"/>
    <w:lvl w:ilvl="0" w:tplc="3AA88E0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E0335AE"/>
    <w:multiLevelType w:val="hybridMultilevel"/>
    <w:tmpl w:val="13D646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0816DA"/>
    <w:multiLevelType w:val="hybridMultilevel"/>
    <w:tmpl w:val="A7E225D6"/>
    <w:lvl w:ilvl="0" w:tplc="0415000F">
      <w:start w:val="1"/>
      <w:numFmt w:val="decimal"/>
      <w:lvlText w:val="%1."/>
      <w:lvlJc w:val="left"/>
      <w:pPr>
        <w:tabs>
          <w:tab w:val="num" w:pos="375"/>
        </w:tabs>
        <w:ind w:left="375" w:hanging="375"/>
      </w:pPr>
      <w:rPr>
        <w:rFonts w:hint="default"/>
        <w:i w:val="0"/>
      </w:rPr>
    </w:lvl>
    <w:lvl w:ilvl="1" w:tplc="3C70E4EC">
      <w:start w:val="1"/>
      <w:numFmt w:val="lowerLetter"/>
      <w:lvlText w:val="%2)"/>
      <w:lvlJc w:val="left"/>
      <w:pPr>
        <w:tabs>
          <w:tab w:val="num" w:pos="1080"/>
        </w:tabs>
        <w:ind w:left="1080" w:hanging="360"/>
      </w:pPr>
      <w:rPr>
        <w:rFonts w:ascii="Garamond" w:hAnsi="Garamond" w:hint="default"/>
        <w:b w:val="0"/>
        <w:i w:val="0"/>
        <w:sz w:val="24"/>
      </w:rPr>
    </w:lvl>
    <w:lvl w:ilvl="2" w:tplc="95FC56C6">
      <w:start w:val="1"/>
      <w:numFmt w:val="decimal"/>
      <w:lvlText w:val="%3)"/>
      <w:lvlJc w:val="left"/>
      <w:pPr>
        <w:tabs>
          <w:tab w:val="num" w:pos="1980"/>
        </w:tabs>
        <w:ind w:left="1980" w:hanging="360"/>
      </w:pPr>
      <w:rPr>
        <w:rFonts w:cs="Calibri" w:hint="default"/>
        <w:i w:val="0"/>
      </w:rPr>
    </w:lvl>
    <w:lvl w:ilvl="3" w:tplc="04150017">
      <w:start w:val="1"/>
      <w:numFmt w:val="lowerLetter"/>
      <w:lvlText w:val="%4)"/>
      <w:lvlJc w:val="left"/>
      <w:pPr>
        <w:tabs>
          <w:tab w:val="num" w:pos="2520"/>
        </w:tabs>
        <w:ind w:left="2520" w:hanging="360"/>
      </w:pPr>
      <w:rPr>
        <w:rFonts w:hint="default"/>
        <w:i w:val="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777A6373"/>
    <w:multiLevelType w:val="multilevel"/>
    <w:tmpl w:val="CA943B8C"/>
    <w:lvl w:ilvl="0">
      <w:start w:val="1"/>
      <w:numFmt w:val="decimal"/>
      <w:lvlText w:val="%1"/>
      <w:lvlJc w:val="left"/>
      <w:pPr>
        <w:ind w:left="432" w:hanging="432"/>
      </w:pPr>
    </w:lvl>
    <w:lvl w:ilvl="1">
      <w:start w:val="1"/>
      <w:numFmt w:val="decimal"/>
      <w:pStyle w:val="Nagwek2"/>
      <w:lvlText w:val="%1.%2"/>
      <w:lvlJc w:val="left"/>
      <w:pPr>
        <w:ind w:left="5538" w:hanging="576"/>
      </w:pPr>
    </w:lvl>
    <w:lvl w:ilvl="2">
      <w:start w:val="1"/>
      <w:numFmt w:val="decimal"/>
      <w:pStyle w:val="Nagwek3"/>
      <w:lvlText w:val="%1.%2.%3"/>
      <w:lvlJc w:val="left"/>
      <w:pPr>
        <w:ind w:left="720" w:hanging="720"/>
      </w:pPr>
      <w:rPr>
        <w:rFonts w:ascii="Calibri" w:hAnsi="Calibri"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Nagwek4"/>
      <w:lvlText w:val="%1.%2.%3.%4"/>
      <w:lvlJc w:val="left"/>
      <w:pPr>
        <w:ind w:left="3558"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1" w15:restartNumberingAfterBreak="0">
    <w:nsid w:val="7C4A66D8"/>
    <w:multiLevelType w:val="hybridMultilevel"/>
    <w:tmpl w:val="75F0DA60"/>
    <w:lvl w:ilvl="0" w:tplc="705A8E62">
      <w:start w:val="1"/>
      <w:numFmt w:val="decimal"/>
      <w:lvlText w:val="%1."/>
      <w:lvlJc w:val="left"/>
      <w:pPr>
        <w:tabs>
          <w:tab w:val="num" w:pos="720"/>
        </w:tabs>
        <w:ind w:left="720" w:hanging="360"/>
      </w:pPr>
      <w:rPr>
        <w:rFonts w:ascii="Arial" w:hAnsi="Arial" w:hint="default"/>
        <w:b w:val="0"/>
        <w:i w:val="0"/>
        <w:sz w:val="2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6"/>
  </w:num>
  <w:num w:numId="3">
    <w:abstractNumId w:val="1"/>
  </w:num>
  <w:num w:numId="4">
    <w:abstractNumId w:val="13"/>
  </w:num>
  <w:num w:numId="5">
    <w:abstractNumId w:val="18"/>
  </w:num>
  <w:num w:numId="6">
    <w:abstractNumId w:val="7"/>
  </w:num>
  <w:num w:numId="7">
    <w:abstractNumId w:val="14"/>
  </w:num>
  <w:num w:numId="8">
    <w:abstractNumId w:val="30"/>
  </w:num>
  <w:num w:numId="9">
    <w:abstractNumId w:val="20"/>
  </w:num>
  <w:num w:numId="10">
    <w:abstractNumId w:val="5"/>
  </w:num>
  <w:num w:numId="11">
    <w:abstractNumId w:val="0"/>
  </w:num>
  <w:num w:numId="12">
    <w:abstractNumId w:val="24"/>
  </w:num>
  <w:num w:numId="13">
    <w:abstractNumId w:val="21"/>
  </w:num>
  <w:num w:numId="14">
    <w:abstractNumId w:val="17"/>
  </w:num>
  <w:num w:numId="15">
    <w:abstractNumId w:val="11"/>
  </w:num>
  <w:num w:numId="16">
    <w:abstractNumId w:val="3"/>
  </w:num>
  <w:num w:numId="17">
    <w:abstractNumId w:val="26"/>
  </w:num>
  <w:num w:numId="18">
    <w:abstractNumId w:val="27"/>
  </w:num>
  <w:num w:numId="19">
    <w:abstractNumId w:val="15"/>
  </w:num>
  <w:num w:numId="20">
    <w:abstractNumId w:val="10"/>
  </w:num>
  <w:num w:numId="21">
    <w:abstractNumId w:val="25"/>
  </w:num>
  <w:num w:numId="22">
    <w:abstractNumId w:val="19"/>
  </w:num>
  <w:num w:numId="23">
    <w:abstractNumId w:val="2"/>
  </w:num>
  <w:num w:numId="24">
    <w:abstractNumId w:val="8"/>
  </w:num>
  <w:num w:numId="25">
    <w:abstractNumId w:val="2"/>
  </w:num>
  <w:num w:numId="26">
    <w:abstractNumId w:val="31"/>
  </w:num>
  <w:num w:numId="27">
    <w:abstractNumId w:val="22"/>
  </w:num>
  <w:num w:numId="28">
    <w:abstractNumId w:val="12"/>
  </w:num>
  <w:num w:numId="29">
    <w:abstractNumId w:val="9"/>
  </w:num>
  <w:num w:numId="30">
    <w:abstractNumId w:val="23"/>
  </w:num>
  <w:num w:numId="31">
    <w:abstractNumId w:val="29"/>
  </w:num>
  <w:num w:numId="32">
    <w:abstractNumId w:val="6"/>
  </w:num>
  <w:num w:numId="33">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AAD"/>
    <w:rsid w:val="00013492"/>
    <w:rsid w:val="000214C6"/>
    <w:rsid w:val="00023E32"/>
    <w:rsid w:val="00033363"/>
    <w:rsid w:val="00046F68"/>
    <w:rsid w:val="00054978"/>
    <w:rsid w:val="00075944"/>
    <w:rsid w:val="000913BF"/>
    <w:rsid w:val="000C1576"/>
    <w:rsid w:val="000C7FC8"/>
    <w:rsid w:val="000E06A3"/>
    <w:rsid w:val="000E2AAD"/>
    <w:rsid w:val="000E3EC4"/>
    <w:rsid w:val="000E71D3"/>
    <w:rsid w:val="000F0581"/>
    <w:rsid w:val="000F33D6"/>
    <w:rsid w:val="00117155"/>
    <w:rsid w:val="00127E31"/>
    <w:rsid w:val="00131C2F"/>
    <w:rsid w:val="0014787C"/>
    <w:rsid w:val="00153744"/>
    <w:rsid w:val="00156236"/>
    <w:rsid w:val="00156D21"/>
    <w:rsid w:val="00157D9E"/>
    <w:rsid w:val="00166772"/>
    <w:rsid w:val="00191ED2"/>
    <w:rsid w:val="001A5414"/>
    <w:rsid w:val="001C4F97"/>
    <w:rsid w:val="001D621A"/>
    <w:rsid w:val="001F33FF"/>
    <w:rsid w:val="001F615F"/>
    <w:rsid w:val="00201DD9"/>
    <w:rsid w:val="00206930"/>
    <w:rsid w:val="002128E8"/>
    <w:rsid w:val="002173C5"/>
    <w:rsid w:val="00232906"/>
    <w:rsid w:val="00235703"/>
    <w:rsid w:val="00250592"/>
    <w:rsid w:val="00251240"/>
    <w:rsid w:val="00271364"/>
    <w:rsid w:val="002802DB"/>
    <w:rsid w:val="00292325"/>
    <w:rsid w:val="002957E6"/>
    <w:rsid w:val="002B4059"/>
    <w:rsid w:val="002C7634"/>
    <w:rsid w:val="002D3D17"/>
    <w:rsid w:val="002E00C8"/>
    <w:rsid w:val="002F6F68"/>
    <w:rsid w:val="003379E4"/>
    <w:rsid w:val="00346567"/>
    <w:rsid w:val="00356555"/>
    <w:rsid w:val="00375997"/>
    <w:rsid w:val="00390EAB"/>
    <w:rsid w:val="003941FA"/>
    <w:rsid w:val="003A0656"/>
    <w:rsid w:val="003A3650"/>
    <w:rsid w:val="003B0EED"/>
    <w:rsid w:val="003C75D1"/>
    <w:rsid w:val="003E78B4"/>
    <w:rsid w:val="003F1FD7"/>
    <w:rsid w:val="003F2F87"/>
    <w:rsid w:val="003F38EB"/>
    <w:rsid w:val="003F4986"/>
    <w:rsid w:val="004111A6"/>
    <w:rsid w:val="00430EE3"/>
    <w:rsid w:val="00431FC5"/>
    <w:rsid w:val="00446945"/>
    <w:rsid w:val="00453C83"/>
    <w:rsid w:val="00456357"/>
    <w:rsid w:val="00463B42"/>
    <w:rsid w:val="00474B99"/>
    <w:rsid w:val="004851E5"/>
    <w:rsid w:val="004A5857"/>
    <w:rsid w:val="004A6CB1"/>
    <w:rsid w:val="004A7F04"/>
    <w:rsid w:val="004C0C76"/>
    <w:rsid w:val="004D05ED"/>
    <w:rsid w:val="004D23DE"/>
    <w:rsid w:val="004D53C9"/>
    <w:rsid w:val="004D7A41"/>
    <w:rsid w:val="004E188C"/>
    <w:rsid w:val="004F113E"/>
    <w:rsid w:val="004F3E67"/>
    <w:rsid w:val="00507B94"/>
    <w:rsid w:val="0051284B"/>
    <w:rsid w:val="005213B8"/>
    <w:rsid w:val="00522115"/>
    <w:rsid w:val="00541BF8"/>
    <w:rsid w:val="00550A73"/>
    <w:rsid w:val="00570866"/>
    <w:rsid w:val="005937C2"/>
    <w:rsid w:val="005B2C6B"/>
    <w:rsid w:val="005B2F10"/>
    <w:rsid w:val="005B38A1"/>
    <w:rsid w:val="005B6CC8"/>
    <w:rsid w:val="005D4768"/>
    <w:rsid w:val="005E0B24"/>
    <w:rsid w:val="00605875"/>
    <w:rsid w:val="00613A94"/>
    <w:rsid w:val="006140E2"/>
    <w:rsid w:val="0061573C"/>
    <w:rsid w:val="00621D09"/>
    <w:rsid w:val="00623E2B"/>
    <w:rsid w:val="0063362E"/>
    <w:rsid w:val="0064364E"/>
    <w:rsid w:val="00647598"/>
    <w:rsid w:val="00657924"/>
    <w:rsid w:val="006625E8"/>
    <w:rsid w:val="0066277F"/>
    <w:rsid w:val="00670939"/>
    <w:rsid w:val="00670A37"/>
    <w:rsid w:val="00670EAD"/>
    <w:rsid w:val="006A5C72"/>
    <w:rsid w:val="006B03A6"/>
    <w:rsid w:val="006C65FE"/>
    <w:rsid w:val="006C6ACD"/>
    <w:rsid w:val="006C7DBF"/>
    <w:rsid w:val="006D5896"/>
    <w:rsid w:val="006F7E1D"/>
    <w:rsid w:val="00711D35"/>
    <w:rsid w:val="00731391"/>
    <w:rsid w:val="0074379F"/>
    <w:rsid w:val="00754656"/>
    <w:rsid w:val="00755E7E"/>
    <w:rsid w:val="007605C0"/>
    <w:rsid w:val="00760982"/>
    <w:rsid w:val="0077570F"/>
    <w:rsid w:val="0078151A"/>
    <w:rsid w:val="00781C9B"/>
    <w:rsid w:val="007832E0"/>
    <w:rsid w:val="00794A4C"/>
    <w:rsid w:val="00797FC9"/>
    <w:rsid w:val="007A3385"/>
    <w:rsid w:val="007A3E82"/>
    <w:rsid w:val="007B4FA1"/>
    <w:rsid w:val="007D1AA6"/>
    <w:rsid w:val="007F158F"/>
    <w:rsid w:val="008034B0"/>
    <w:rsid w:val="00804AC3"/>
    <w:rsid w:val="00814081"/>
    <w:rsid w:val="00822BA8"/>
    <w:rsid w:val="00824FC2"/>
    <w:rsid w:val="008345B3"/>
    <w:rsid w:val="00850CB7"/>
    <w:rsid w:val="00855AD9"/>
    <w:rsid w:val="00870B20"/>
    <w:rsid w:val="008752F7"/>
    <w:rsid w:val="0087603E"/>
    <w:rsid w:val="008A7677"/>
    <w:rsid w:val="008A7BE3"/>
    <w:rsid w:val="008C1604"/>
    <w:rsid w:val="008C3004"/>
    <w:rsid w:val="008C57AE"/>
    <w:rsid w:val="008D007A"/>
    <w:rsid w:val="008D6647"/>
    <w:rsid w:val="009009DB"/>
    <w:rsid w:val="00902B68"/>
    <w:rsid w:val="0091034E"/>
    <w:rsid w:val="0093018D"/>
    <w:rsid w:val="00945E6A"/>
    <w:rsid w:val="009543FD"/>
    <w:rsid w:val="00983369"/>
    <w:rsid w:val="00991787"/>
    <w:rsid w:val="00994111"/>
    <w:rsid w:val="009B773B"/>
    <w:rsid w:val="009B7EDE"/>
    <w:rsid w:val="009F59D2"/>
    <w:rsid w:val="00A15A1E"/>
    <w:rsid w:val="00A3335D"/>
    <w:rsid w:val="00A425B0"/>
    <w:rsid w:val="00A80956"/>
    <w:rsid w:val="00A83DDF"/>
    <w:rsid w:val="00A95AC1"/>
    <w:rsid w:val="00AD4004"/>
    <w:rsid w:val="00AE00EE"/>
    <w:rsid w:val="00AE555F"/>
    <w:rsid w:val="00B01DB2"/>
    <w:rsid w:val="00B31CA0"/>
    <w:rsid w:val="00B4613A"/>
    <w:rsid w:val="00B464A4"/>
    <w:rsid w:val="00B468F9"/>
    <w:rsid w:val="00B5006F"/>
    <w:rsid w:val="00B50E09"/>
    <w:rsid w:val="00B53C55"/>
    <w:rsid w:val="00B53E18"/>
    <w:rsid w:val="00B756E2"/>
    <w:rsid w:val="00B80E48"/>
    <w:rsid w:val="00B929DB"/>
    <w:rsid w:val="00BC1C60"/>
    <w:rsid w:val="00C05112"/>
    <w:rsid w:val="00C052B8"/>
    <w:rsid w:val="00C1486E"/>
    <w:rsid w:val="00C2308E"/>
    <w:rsid w:val="00C43D7B"/>
    <w:rsid w:val="00C60F3A"/>
    <w:rsid w:val="00C614D9"/>
    <w:rsid w:val="00C729CD"/>
    <w:rsid w:val="00C77B34"/>
    <w:rsid w:val="00C85D45"/>
    <w:rsid w:val="00CA4C73"/>
    <w:rsid w:val="00CA4FA3"/>
    <w:rsid w:val="00CB18DA"/>
    <w:rsid w:val="00CB565B"/>
    <w:rsid w:val="00CC2858"/>
    <w:rsid w:val="00CF501E"/>
    <w:rsid w:val="00D1626C"/>
    <w:rsid w:val="00D2079D"/>
    <w:rsid w:val="00D45A3C"/>
    <w:rsid w:val="00D50907"/>
    <w:rsid w:val="00D607FD"/>
    <w:rsid w:val="00D70C1A"/>
    <w:rsid w:val="00D83840"/>
    <w:rsid w:val="00D90FC2"/>
    <w:rsid w:val="00D95069"/>
    <w:rsid w:val="00DA17DA"/>
    <w:rsid w:val="00DA5320"/>
    <w:rsid w:val="00DA6EA7"/>
    <w:rsid w:val="00DE11FB"/>
    <w:rsid w:val="00DE45BD"/>
    <w:rsid w:val="00DF2241"/>
    <w:rsid w:val="00E15F4F"/>
    <w:rsid w:val="00EA1616"/>
    <w:rsid w:val="00EB0576"/>
    <w:rsid w:val="00EB0B88"/>
    <w:rsid w:val="00EE651E"/>
    <w:rsid w:val="00EF2BA5"/>
    <w:rsid w:val="00F11061"/>
    <w:rsid w:val="00F115AB"/>
    <w:rsid w:val="00F15181"/>
    <w:rsid w:val="00F20430"/>
    <w:rsid w:val="00F275BD"/>
    <w:rsid w:val="00F42AFE"/>
    <w:rsid w:val="00F45163"/>
    <w:rsid w:val="00F64F20"/>
    <w:rsid w:val="00F65122"/>
    <w:rsid w:val="00F83673"/>
    <w:rsid w:val="00F85183"/>
    <w:rsid w:val="00FA0301"/>
    <w:rsid w:val="00FC5C92"/>
    <w:rsid w:val="00FD3BAB"/>
    <w:rsid w:val="00FF33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62633B"/>
  <w15:chartTrackingRefBased/>
  <w15:docId w15:val="{7FC24CF5-21ED-4E94-928F-1A4D6B71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footnote reference" w:uiPriority="99"/>
    <w:lsdException w:name="List Bullet" w:uiPriority="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autoRedefine/>
    <w:qFormat/>
    <w:rsid w:val="00DE11FB"/>
    <w:pPr>
      <w:keepNext/>
      <w:keepLines/>
      <w:numPr>
        <w:numId w:val="23"/>
      </w:numPr>
      <w:spacing w:after="240" w:line="276" w:lineRule="auto"/>
      <w:ind w:left="426" w:hanging="426"/>
      <w:outlineLvl w:val="0"/>
    </w:pPr>
    <w:rPr>
      <w:rFonts w:ascii="Arial" w:hAnsi="Arial"/>
      <w:b/>
      <w:bCs/>
      <w:szCs w:val="28"/>
      <w:lang w:val="x-none" w:eastAsia="en-US"/>
    </w:rPr>
  </w:style>
  <w:style w:type="paragraph" w:styleId="Nagwek2">
    <w:name w:val="heading 2"/>
    <w:aliases w:val="Eko Nagłówek 2,SRK Nagłówek 2,BEIS Nagłówek 2,SRK BEIS Nagłówek 2,Nagłówek 2 Łódź"/>
    <w:basedOn w:val="Normalny"/>
    <w:next w:val="Normalny"/>
    <w:qFormat/>
    <w:rsid w:val="003C75D1"/>
    <w:pPr>
      <w:keepNext/>
      <w:keepLines/>
      <w:numPr>
        <w:ilvl w:val="1"/>
        <w:numId w:val="8"/>
      </w:numPr>
      <w:spacing w:before="200" w:line="360" w:lineRule="auto"/>
      <w:ind w:left="567"/>
      <w:jc w:val="both"/>
      <w:outlineLvl w:val="1"/>
    </w:pPr>
    <w:rPr>
      <w:rFonts w:ascii="Calibri" w:hAnsi="Calibri"/>
      <w:b/>
      <w:bCs/>
      <w:sz w:val="26"/>
      <w:szCs w:val="26"/>
      <w:lang w:val="x-none" w:eastAsia="en-US"/>
    </w:rPr>
  </w:style>
  <w:style w:type="paragraph" w:styleId="Nagwek3">
    <w:name w:val="heading 3"/>
    <w:aliases w:val="EKO Nagłówek 3,SRK Nagłówek 3,BEIS Nagłówek 3"/>
    <w:basedOn w:val="Normalny"/>
    <w:next w:val="Normalny"/>
    <w:link w:val="Nagwek3Znak"/>
    <w:qFormat/>
    <w:rsid w:val="003C75D1"/>
    <w:pPr>
      <w:keepNext/>
      <w:keepLines/>
      <w:numPr>
        <w:ilvl w:val="2"/>
        <w:numId w:val="8"/>
      </w:numPr>
      <w:spacing w:before="200" w:line="360" w:lineRule="auto"/>
      <w:jc w:val="both"/>
      <w:outlineLvl w:val="2"/>
    </w:pPr>
    <w:rPr>
      <w:rFonts w:ascii="Calibri" w:hAnsi="Calibri"/>
      <w:b/>
      <w:bCs/>
      <w:lang w:val="x-none" w:eastAsia="en-US"/>
    </w:rPr>
  </w:style>
  <w:style w:type="paragraph" w:styleId="Nagwek4">
    <w:name w:val="heading 4"/>
    <w:aliases w:val="EKO Nagłówek 4,SRK Nagłówek 4,BEIS Nagłówek 4"/>
    <w:basedOn w:val="Normalny"/>
    <w:next w:val="Normalny"/>
    <w:qFormat/>
    <w:rsid w:val="003C75D1"/>
    <w:pPr>
      <w:keepNext/>
      <w:keepLines/>
      <w:numPr>
        <w:ilvl w:val="3"/>
        <w:numId w:val="8"/>
      </w:numPr>
      <w:spacing w:before="200" w:line="360" w:lineRule="auto"/>
      <w:ind w:left="851"/>
      <w:jc w:val="both"/>
      <w:outlineLvl w:val="3"/>
    </w:pPr>
    <w:rPr>
      <w:rFonts w:ascii="Calibri" w:hAnsi="Calibri"/>
      <w:b/>
      <w:bCs/>
      <w:iCs/>
      <w:sz w:val="22"/>
      <w:szCs w:val="22"/>
      <w:lang w:val="x-none" w:eastAsia="en-US"/>
    </w:rPr>
  </w:style>
  <w:style w:type="paragraph" w:styleId="Nagwek5">
    <w:name w:val="heading 5"/>
    <w:aliases w:val="Eko Nagłówek 5,SRK Nagłówek 5,BEIS Nagłówek 5"/>
    <w:basedOn w:val="Normalny"/>
    <w:next w:val="Normalny"/>
    <w:qFormat/>
    <w:rsid w:val="003C75D1"/>
    <w:pPr>
      <w:keepNext/>
      <w:keepLines/>
      <w:numPr>
        <w:ilvl w:val="4"/>
        <w:numId w:val="8"/>
      </w:numPr>
      <w:spacing w:before="200" w:line="360" w:lineRule="auto"/>
      <w:jc w:val="both"/>
      <w:outlineLvl w:val="4"/>
    </w:pPr>
    <w:rPr>
      <w:rFonts w:ascii="Calibri" w:hAnsi="Calibri"/>
      <w:sz w:val="22"/>
      <w:szCs w:val="22"/>
      <w:lang w:val="x-none" w:eastAsia="en-US"/>
    </w:rPr>
  </w:style>
  <w:style w:type="paragraph" w:styleId="Nagwek6">
    <w:name w:val="heading 6"/>
    <w:basedOn w:val="Normalny"/>
    <w:next w:val="Normalny"/>
    <w:qFormat/>
    <w:rsid w:val="003C75D1"/>
    <w:pPr>
      <w:keepNext/>
      <w:keepLines/>
      <w:numPr>
        <w:ilvl w:val="5"/>
        <w:numId w:val="8"/>
      </w:numPr>
      <w:spacing w:before="200"/>
      <w:jc w:val="both"/>
      <w:outlineLvl w:val="5"/>
    </w:pPr>
    <w:rPr>
      <w:rFonts w:ascii="Cambria" w:hAnsi="Cambria"/>
      <w:i/>
      <w:iCs/>
      <w:color w:val="243F60"/>
      <w:sz w:val="22"/>
      <w:szCs w:val="22"/>
      <w:lang w:val="x-none" w:eastAsia="en-US"/>
    </w:rPr>
  </w:style>
  <w:style w:type="paragraph" w:styleId="Nagwek7">
    <w:name w:val="heading 7"/>
    <w:basedOn w:val="Normalny"/>
    <w:next w:val="Normalny"/>
    <w:qFormat/>
    <w:rsid w:val="003C75D1"/>
    <w:pPr>
      <w:keepNext/>
      <w:keepLines/>
      <w:numPr>
        <w:ilvl w:val="6"/>
        <w:numId w:val="8"/>
      </w:numPr>
      <w:spacing w:before="200"/>
      <w:jc w:val="both"/>
      <w:outlineLvl w:val="6"/>
    </w:pPr>
    <w:rPr>
      <w:rFonts w:ascii="Cambria" w:hAnsi="Cambria"/>
      <w:i/>
      <w:iCs/>
      <w:color w:val="404040"/>
      <w:sz w:val="22"/>
      <w:szCs w:val="22"/>
      <w:lang w:val="x-none" w:eastAsia="en-US"/>
    </w:rPr>
  </w:style>
  <w:style w:type="paragraph" w:styleId="Nagwek8">
    <w:name w:val="heading 8"/>
    <w:basedOn w:val="Normalny"/>
    <w:next w:val="Normalny"/>
    <w:qFormat/>
    <w:rsid w:val="003C75D1"/>
    <w:pPr>
      <w:keepNext/>
      <w:keepLines/>
      <w:numPr>
        <w:ilvl w:val="7"/>
        <w:numId w:val="8"/>
      </w:numPr>
      <w:spacing w:before="200"/>
      <w:jc w:val="both"/>
      <w:outlineLvl w:val="7"/>
    </w:pPr>
    <w:rPr>
      <w:rFonts w:ascii="Cambria" w:hAnsi="Cambria"/>
      <w:color w:val="404040"/>
      <w:sz w:val="22"/>
      <w:szCs w:val="20"/>
      <w:lang w:val="x-none" w:eastAsia="en-US"/>
    </w:rPr>
  </w:style>
  <w:style w:type="paragraph" w:styleId="Nagwek9">
    <w:name w:val="heading 9"/>
    <w:basedOn w:val="Normalny"/>
    <w:next w:val="Normalny"/>
    <w:qFormat/>
    <w:rsid w:val="003C75D1"/>
    <w:pPr>
      <w:keepNext/>
      <w:keepLines/>
      <w:numPr>
        <w:ilvl w:val="8"/>
        <w:numId w:val="8"/>
      </w:numPr>
      <w:spacing w:before="200"/>
      <w:jc w:val="both"/>
      <w:outlineLvl w:val="8"/>
    </w:pPr>
    <w:rPr>
      <w:rFonts w:ascii="Cambria" w:hAnsi="Cambria"/>
      <w:i/>
      <w:iCs/>
      <w:color w:val="404040"/>
      <w:sz w:val="22"/>
      <w:szCs w:val="20"/>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semiHidden/>
    <w:rsid w:val="00A425B0"/>
    <w:rPr>
      <w:sz w:val="20"/>
      <w:szCs w:val="20"/>
    </w:rPr>
  </w:style>
  <w:style w:type="character" w:styleId="Odwoanieprzypisukocowego">
    <w:name w:val="endnote reference"/>
    <w:semiHidden/>
    <w:rsid w:val="00A425B0"/>
    <w:rPr>
      <w:vertAlign w:val="superscript"/>
    </w:rPr>
  </w:style>
  <w:style w:type="paragraph" w:styleId="Tekstprzypisudolnego">
    <w:name w:val="footnote text"/>
    <w:basedOn w:val="Normalny"/>
    <w:semiHidden/>
    <w:rsid w:val="00251240"/>
    <w:rPr>
      <w:sz w:val="20"/>
      <w:szCs w:val="20"/>
    </w:rPr>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SUPER"/>
    <w:uiPriority w:val="99"/>
    <w:rsid w:val="00251240"/>
    <w:rPr>
      <w:vertAlign w:val="superscript"/>
    </w:rPr>
  </w:style>
  <w:style w:type="paragraph" w:customStyle="1" w:styleId="EKOPrzypisy">
    <w:name w:val="EKO Przypisy"/>
    <w:basedOn w:val="Normalny"/>
    <w:link w:val="EKOPrzypisyZnak"/>
    <w:qFormat/>
    <w:rsid w:val="004D7A41"/>
    <w:rPr>
      <w:rFonts w:ascii="Calibri" w:eastAsia="Calibri" w:hAnsi="Calibri"/>
      <w:sz w:val="18"/>
      <w:szCs w:val="16"/>
      <w:lang w:val="x-none" w:eastAsia="en-US"/>
    </w:rPr>
  </w:style>
  <w:style w:type="character" w:customStyle="1" w:styleId="EKOPrzypisyZnak">
    <w:name w:val="EKO Przypisy Znak"/>
    <w:link w:val="EKOPrzypisy"/>
    <w:rsid w:val="004D7A41"/>
    <w:rPr>
      <w:rFonts w:ascii="Calibri" w:eastAsia="Calibri" w:hAnsi="Calibri"/>
      <w:sz w:val="18"/>
      <w:szCs w:val="16"/>
      <w:lang w:val="x-none" w:eastAsia="en-US" w:bidi="ar-SA"/>
    </w:rPr>
  </w:style>
  <w:style w:type="character" w:styleId="Pogrubienie">
    <w:name w:val="Strong"/>
    <w:qFormat/>
    <w:rsid w:val="004D7A41"/>
    <w:rPr>
      <w:b/>
      <w:bCs/>
    </w:rPr>
  </w:style>
  <w:style w:type="paragraph" w:styleId="Tekstpodstawowy">
    <w:name w:val="Body Text"/>
    <w:basedOn w:val="Normalny"/>
    <w:rsid w:val="001F615F"/>
    <w:pPr>
      <w:spacing w:after="120"/>
    </w:pPr>
    <w:rPr>
      <w:rFonts w:eastAsia="MS Mincho"/>
      <w:lang w:eastAsia="ja-JP"/>
    </w:rPr>
  </w:style>
  <w:style w:type="table" w:styleId="Tabela-Siatka">
    <w:name w:val="Table Grid"/>
    <w:basedOn w:val="Standardowy"/>
    <w:rsid w:val="001F3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945E6A"/>
    <w:pPr>
      <w:tabs>
        <w:tab w:val="center" w:pos="4536"/>
        <w:tab w:val="right" w:pos="9072"/>
      </w:tabs>
    </w:pPr>
  </w:style>
  <w:style w:type="character" w:styleId="Numerstrony">
    <w:name w:val="page number"/>
    <w:basedOn w:val="Domylnaczcionkaakapitu"/>
    <w:rsid w:val="00945E6A"/>
  </w:style>
  <w:style w:type="character" w:customStyle="1" w:styleId="Nagwek3Znak">
    <w:name w:val="Nagłówek 3 Znak"/>
    <w:aliases w:val="EKO Nagłówek 3 Znak,SRK Nagłówek 3 Znak,BEIS Nagłówek 3 Znak"/>
    <w:link w:val="Nagwek3"/>
    <w:rsid w:val="003C75D1"/>
    <w:rPr>
      <w:rFonts w:ascii="Calibri" w:hAnsi="Calibri"/>
      <w:b/>
      <w:bCs/>
      <w:sz w:val="24"/>
      <w:szCs w:val="24"/>
      <w:lang w:val="x-none" w:eastAsia="en-US"/>
    </w:rPr>
  </w:style>
  <w:style w:type="character" w:styleId="Odwoaniedokomentarza">
    <w:name w:val="annotation reference"/>
    <w:semiHidden/>
    <w:rsid w:val="00153744"/>
    <w:rPr>
      <w:sz w:val="16"/>
      <w:szCs w:val="16"/>
    </w:rPr>
  </w:style>
  <w:style w:type="paragraph" w:styleId="Tekstkomentarza">
    <w:name w:val="annotation text"/>
    <w:basedOn w:val="Normalny"/>
    <w:semiHidden/>
    <w:rsid w:val="00153744"/>
    <w:rPr>
      <w:sz w:val="20"/>
      <w:szCs w:val="20"/>
    </w:rPr>
  </w:style>
  <w:style w:type="paragraph" w:styleId="Tematkomentarza">
    <w:name w:val="annotation subject"/>
    <w:basedOn w:val="Tekstkomentarza"/>
    <w:next w:val="Tekstkomentarza"/>
    <w:semiHidden/>
    <w:rsid w:val="00153744"/>
    <w:rPr>
      <w:b/>
      <w:bCs/>
    </w:rPr>
  </w:style>
  <w:style w:type="paragraph" w:styleId="Tekstdymka">
    <w:name w:val="Balloon Text"/>
    <w:basedOn w:val="Normalny"/>
    <w:semiHidden/>
    <w:rsid w:val="00153744"/>
    <w:rPr>
      <w:rFonts w:ascii="Tahoma" w:hAnsi="Tahoma" w:cs="Tahoma"/>
      <w:sz w:val="16"/>
      <w:szCs w:val="16"/>
    </w:rPr>
  </w:style>
  <w:style w:type="paragraph" w:styleId="Nagwek">
    <w:name w:val="header"/>
    <w:basedOn w:val="Normalny"/>
    <w:rsid w:val="00850CB7"/>
    <w:pPr>
      <w:tabs>
        <w:tab w:val="center" w:pos="4536"/>
        <w:tab w:val="right" w:pos="9072"/>
      </w:tabs>
    </w:pPr>
  </w:style>
  <w:style w:type="paragraph" w:customStyle="1" w:styleId="Default">
    <w:name w:val="Default"/>
    <w:rsid w:val="00201DD9"/>
    <w:pPr>
      <w:autoSpaceDE w:val="0"/>
      <w:autoSpaceDN w:val="0"/>
      <w:adjustRightInd w:val="0"/>
    </w:pPr>
    <w:rPr>
      <w:color w:val="000000"/>
      <w:sz w:val="24"/>
      <w:szCs w:val="24"/>
    </w:rPr>
  </w:style>
  <w:style w:type="paragraph" w:styleId="Listapunktowana">
    <w:name w:val="List Bullet"/>
    <w:basedOn w:val="Normalny"/>
    <w:uiPriority w:val="1"/>
    <w:unhideWhenUsed/>
    <w:qFormat/>
    <w:rsid w:val="008752F7"/>
    <w:pPr>
      <w:numPr>
        <w:numId w:val="9"/>
      </w:numPr>
      <w:spacing w:line="360" w:lineRule="auto"/>
      <w:contextualSpacing/>
    </w:pPr>
    <w:rPr>
      <w:rFonts w:ascii="Lato" w:eastAsia="Calibri" w:hAnsi="Lato" w:cs="Arial"/>
      <w:lang w:eastAsia="en-US"/>
    </w:rPr>
  </w:style>
  <w:style w:type="character" w:styleId="Hipercze">
    <w:name w:val="Hyperlink"/>
    <w:uiPriority w:val="99"/>
    <w:unhideWhenUsed/>
    <w:rsid w:val="008752F7"/>
    <w:rPr>
      <w:color w:val="0000FF"/>
      <w:u w:val="single"/>
    </w:rPr>
  </w:style>
  <w:style w:type="paragraph" w:customStyle="1" w:styleId="rystab">
    <w:name w:val="rys tab"/>
    <w:basedOn w:val="Normalny"/>
    <w:uiPriority w:val="99"/>
    <w:qFormat/>
    <w:rsid w:val="008752F7"/>
    <w:pPr>
      <w:spacing w:before="120" w:after="120" w:line="276" w:lineRule="auto"/>
    </w:pPr>
    <w:rPr>
      <w:rFonts w:ascii="Lato" w:eastAsia="Calibri" w:hAnsi="Lato" w:cs="Arial"/>
      <w:b/>
      <w:lang w:eastAsia="en-US"/>
    </w:rPr>
  </w:style>
  <w:style w:type="paragraph" w:customStyle="1" w:styleId="rdo">
    <w:name w:val="Źródło"/>
    <w:basedOn w:val="Normalny"/>
    <w:uiPriority w:val="99"/>
    <w:qFormat/>
    <w:rsid w:val="008752F7"/>
    <w:pPr>
      <w:spacing w:before="40" w:line="276" w:lineRule="auto"/>
    </w:pPr>
    <w:rPr>
      <w:rFonts w:ascii="Lato" w:eastAsia="Calibri" w:hAnsi="Lato" w:cs="Arial"/>
      <w:iCs/>
      <w:sz w:val="22"/>
      <w:lang w:eastAsia="en-US"/>
    </w:rPr>
  </w:style>
  <w:style w:type="paragraph" w:customStyle="1" w:styleId="Przypisy">
    <w:name w:val="Przypisy"/>
    <w:basedOn w:val="Normalny"/>
    <w:qFormat/>
    <w:rsid w:val="008752F7"/>
    <w:pPr>
      <w:spacing w:before="60" w:line="320" w:lineRule="exact"/>
    </w:pPr>
    <w:rPr>
      <w:rFonts w:ascii="Lato" w:eastAsia="Calibri" w:hAnsi="Lato" w:cs="Arial"/>
      <w:sz w:val="22"/>
      <w:szCs w:val="20"/>
      <w:lang w:eastAsia="en-US"/>
    </w:rPr>
  </w:style>
  <w:style w:type="table" w:customStyle="1" w:styleId="Tabela-Siatka1">
    <w:name w:val="Tabela - Siatka1"/>
    <w:basedOn w:val="Standardowy"/>
    <w:next w:val="Tabela-Siatka"/>
    <w:uiPriority w:val="39"/>
    <w:rsid w:val="00CC28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
    <w:basedOn w:val="Normalny"/>
    <w:link w:val="AkapitzlistZnak"/>
    <w:uiPriority w:val="34"/>
    <w:qFormat/>
    <w:rsid w:val="00541BF8"/>
    <w:pPr>
      <w:ind w:left="720"/>
    </w:pPr>
    <w:rPr>
      <w:rFonts w:ascii="Calibri" w:eastAsia="Calibri" w:hAnsi="Calibri" w:cs="Calibri"/>
      <w:sz w:val="22"/>
      <w:szCs w:val="22"/>
      <w:lang w:eastAsia="en-US"/>
    </w:rPr>
  </w:style>
  <w:style w:type="paragraph" w:styleId="Nagwekspisutreci">
    <w:name w:val="TOC Heading"/>
    <w:basedOn w:val="Nagwek1"/>
    <w:next w:val="Normalny"/>
    <w:uiPriority w:val="39"/>
    <w:unhideWhenUsed/>
    <w:qFormat/>
    <w:rsid w:val="002B4059"/>
    <w:pPr>
      <w:numPr>
        <w:numId w:val="0"/>
      </w:numPr>
      <w:spacing w:before="240" w:after="0" w:line="259" w:lineRule="auto"/>
      <w:outlineLvl w:val="9"/>
    </w:pPr>
    <w:rPr>
      <w:rFonts w:ascii="Calibri Light" w:hAnsi="Calibri Light"/>
      <w:b w:val="0"/>
      <w:bCs w:val="0"/>
      <w:color w:val="2F5496"/>
      <w:sz w:val="32"/>
      <w:szCs w:val="32"/>
      <w:lang w:val="pl-PL" w:eastAsia="pl-PL"/>
    </w:rPr>
  </w:style>
  <w:style w:type="paragraph" w:styleId="Spistreci1">
    <w:name w:val="toc 1"/>
    <w:basedOn w:val="Normalny"/>
    <w:next w:val="Normalny"/>
    <w:link w:val="Spistreci1Znak"/>
    <w:autoRedefine/>
    <w:uiPriority w:val="39"/>
    <w:rsid w:val="00DE11FB"/>
    <w:pPr>
      <w:tabs>
        <w:tab w:val="left" w:pos="440"/>
        <w:tab w:val="right" w:leader="dot" w:pos="9062"/>
      </w:tabs>
      <w:spacing w:before="120" w:after="120" w:line="276" w:lineRule="auto"/>
      <w:ind w:left="426" w:hanging="426"/>
    </w:pPr>
  </w:style>
  <w:style w:type="paragraph" w:customStyle="1" w:styleId="Spistreci">
    <w:name w:val="Spis treści"/>
    <w:basedOn w:val="Spistreci1"/>
    <w:link w:val="SpistreciZnak"/>
    <w:autoRedefine/>
    <w:qFormat/>
    <w:rsid w:val="00DE11FB"/>
    <w:pPr>
      <w:ind w:left="425" w:hanging="425"/>
    </w:pPr>
    <w:rPr>
      <w:rFonts w:ascii="Arial" w:hAnsi="Arial"/>
      <w:noProof/>
    </w:rPr>
  </w:style>
  <w:style w:type="character" w:styleId="Nierozpoznanawzmianka">
    <w:name w:val="Unresolved Mention"/>
    <w:uiPriority w:val="99"/>
    <w:semiHidden/>
    <w:unhideWhenUsed/>
    <w:rsid w:val="00570866"/>
    <w:rPr>
      <w:color w:val="605E5C"/>
      <w:shd w:val="clear" w:color="auto" w:fill="E1DFDD"/>
    </w:rPr>
  </w:style>
  <w:style w:type="character" w:customStyle="1" w:styleId="Spistreci1Znak">
    <w:name w:val="Spis treści 1 Znak"/>
    <w:link w:val="Spistreci1"/>
    <w:uiPriority w:val="39"/>
    <w:rsid w:val="00DE11FB"/>
    <w:rPr>
      <w:sz w:val="24"/>
      <w:szCs w:val="24"/>
    </w:rPr>
  </w:style>
  <w:style w:type="character" w:customStyle="1" w:styleId="SpistreciZnak">
    <w:name w:val="Spis treści Znak"/>
    <w:link w:val="Spistreci"/>
    <w:rsid w:val="00DE11FB"/>
    <w:rPr>
      <w:rFonts w:ascii="Arial" w:hAnsi="Arial"/>
      <w:noProof/>
      <w:sz w:val="24"/>
      <w:szCs w:val="24"/>
    </w:rPr>
  </w:style>
  <w:style w:type="character" w:styleId="UyteHipercze">
    <w:name w:val="FollowedHyperlink"/>
    <w:rsid w:val="00570866"/>
    <w:rPr>
      <w:color w:val="954F72"/>
      <w:u w:val="single"/>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basedOn w:val="Domylnaczcionkaakapitu"/>
    <w:link w:val="Akapitzlist"/>
    <w:uiPriority w:val="34"/>
    <w:qFormat/>
    <w:locked/>
    <w:rsid w:val="00A95AC1"/>
    <w:rPr>
      <w:rFonts w:ascii="Calibri" w:eastAsia="Calibri" w:hAnsi="Calibri" w:cs="Calibri"/>
      <w:sz w:val="22"/>
      <w:szCs w:val="22"/>
      <w:lang w:eastAsia="en-US"/>
    </w:rPr>
  </w:style>
  <w:style w:type="paragraph" w:styleId="Tekstpodstawowy2">
    <w:name w:val="Body Text 2"/>
    <w:basedOn w:val="Normalny"/>
    <w:link w:val="Tekstpodstawowy2Znak"/>
    <w:rsid w:val="00FA0301"/>
    <w:pPr>
      <w:spacing w:after="120" w:line="480" w:lineRule="auto"/>
    </w:pPr>
  </w:style>
  <w:style w:type="character" w:customStyle="1" w:styleId="Tekstpodstawowy2Znak">
    <w:name w:val="Tekst podstawowy 2 Znak"/>
    <w:basedOn w:val="Domylnaczcionkaakapitu"/>
    <w:link w:val="Tekstpodstawowy2"/>
    <w:rsid w:val="00FA0301"/>
    <w:rPr>
      <w:sz w:val="24"/>
      <w:szCs w:val="24"/>
    </w:rPr>
  </w:style>
  <w:style w:type="paragraph" w:styleId="NormalnyWeb">
    <w:name w:val="Normal (Web)"/>
    <w:basedOn w:val="Normalny"/>
    <w:uiPriority w:val="99"/>
    <w:unhideWhenUsed/>
    <w:rsid w:val="006475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97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trategia2030.pomorskie.e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3F2D4-42AC-474C-96CF-13158F996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14</Pages>
  <Words>2999</Words>
  <Characters>20799</Characters>
  <Application>Microsoft Office Word</Application>
  <DocSecurity>0</DocSecurity>
  <Lines>173</Lines>
  <Paragraphs>47</Paragraphs>
  <ScaleCrop>false</ScaleCrop>
  <HeadingPairs>
    <vt:vector size="2" baseType="variant">
      <vt:variant>
        <vt:lpstr>Tytuł</vt:lpstr>
      </vt:variant>
      <vt:variant>
        <vt:i4>1</vt:i4>
      </vt:variant>
    </vt:vector>
  </HeadingPairs>
  <TitlesOfParts>
    <vt:vector size="1" baseType="lpstr">
      <vt:lpstr>PODSUMOWANIE</vt:lpstr>
    </vt:vector>
  </TitlesOfParts>
  <Company>Urząd Marszałkowski Województwa Pomorskiego</Company>
  <LinksUpToDate>false</LinksUpToDate>
  <CharactersWithSpaces>23751</CharactersWithSpaces>
  <SharedDoc>false</SharedDoc>
  <HLinks>
    <vt:vector size="60" baseType="variant">
      <vt:variant>
        <vt:i4>2359319</vt:i4>
      </vt:variant>
      <vt:variant>
        <vt:i4>60</vt:i4>
      </vt:variant>
      <vt:variant>
        <vt:i4>0</vt:i4>
      </vt:variant>
      <vt:variant>
        <vt:i4>5</vt:i4>
      </vt:variant>
      <vt:variant>
        <vt:lpwstr>http://www.wrotapomorza.pl/pl/bip/umwp/urzad/sprawy/sprawy_do_zalatwienia/publ_wykaz</vt:lpwstr>
      </vt:variant>
      <vt:variant>
        <vt:lpwstr/>
      </vt:variant>
      <vt:variant>
        <vt:i4>2031664</vt:i4>
      </vt:variant>
      <vt:variant>
        <vt:i4>53</vt:i4>
      </vt:variant>
      <vt:variant>
        <vt:i4>0</vt:i4>
      </vt:variant>
      <vt:variant>
        <vt:i4>5</vt:i4>
      </vt:variant>
      <vt:variant>
        <vt:lpwstr/>
      </vt:variant>
      <vt:variant>
        <vt:lpwstr>_Toc69372670</vt:lpwstr>
      </vt:variant>
      <vt:variant>
        <vt:i4>1441841</vt:i4>
      </vt:variant>
      <vt:variant>
        <vt:i4>47</vt:i4>
      </vt:variant>
      <vt:variant>
        <vt:i4>0</vt:i4>
      </vt:variant>
      <vt:variant>
        <vt:i4>5</vt:i4>
      </vt:variant>
      <vt:variant>
        <vt:lpwstr/>
      </vt:variant>
      <vt:variant>
        <vt:lpwstr>_Toc69372669</vt:lpwstr>
      </vt:variant>
      <vt:variant>
        <vt:i4>1507377</vt:i4>
      </vt:variant>
      <vt:variant>
        <vt:i4>41</vt:i4>
      </vt:variant>
      <vt:variant>
        <vt:i4>0</vt:i4>
      </vt:variant>
      <vt:variant>
        <vt:i4>5</vt:i4>
      </vt:variant>
      <vt:variant>
        <vt:lpwstr/>
      </vt:variant>
      <vt:variant>
        <vt:lpwstr>_Toc69372668</vt:lpwstr>
      </vt:variant>
      <vt:variant>
        <vt:i4>1572913</vt:i4>
      </vt:variant>
      <vt:variant>
        <vt:i4>35</vt:i4>
      </vt:variant>
      <vt:variant>
        <vt:i4>0</vt:i4>
      </vt:variant>
      <vt:variant>
        <vt:i4>5</vt:i4>
      </vt:variant>
      <vt:variant>
        <vt:lpwstr/>
      </vt:variant>
      <vt:variant>
        <vt:lpwstr>_Toc69372667</vt:lpwstr>
      </vt:variant>
      <vt:variant>
        <vt:i4>1638449</vt:i4>
      </vt:variant>
      <vt:variant>
        <vt:i4>29</vt:i4>
      </vt:variant>
      <vt:variant>
        <vt:i4>0</vt:i4>
      </vt:variant>
      <vt:variant>
        <vt:i4>5</vt:i4>
      </vt:variant>
      <vt:variant>
        <vt:lpwstr/>
      </vt:variant>
      <vt:variant>
        <vt:lpwstr>_Toc69372666</vt:lpwstr>
      </vt:variant>
      <vt:variant>
        <vt:i4>1703985</vt:i4>
      </vt:variant>
      <vt:variant>
        <vt:i4>23</vt:i4>
      </vt:variant>
      <vt:variant>
        <vt:i4>0</vt:i4>
      </vt:variant>
      <vt:variant>
        <vt:i4>5</vt:i4>
      </vt:variant>
      <vt:variant>
        <vt:lpwstr/>
      </vt:variant>
      <vt:variant>
        <vt:lpwstr>_Toc69372665</vt:lpwstr>
      </vt:variant>
      <vt:variant>
        <vt:i4>1769521</vt:i4>
      </vt:variant>
      <vt:variant>
        <vt:i4>17</vt:i4>
      </vt:variant>
      <vt:variant>
        <vt:i4>0</vt:i4>
      </vt:variant>
      <vt:variant>
        <vt:i4>5</vt:i4>
      </vt:variant>
      <vt:variant>
        <vt:lpwstr/>
      </vt:variant>
      <vt:variant>
        <vt:lpwstr>_Toc69372664</vt:lpwstr>
      </vt:variant>
      <vt:variant>
        <vt:i4>1835057</vt:i4>
      </vt:variant>
      <vt:variant>
        <vt:i4>11</vt:i4>
      </vt:variant>
      <vt:variant>
        <vt:i4>0</vt:i4>
      </vt:variant>
      <vt:variant>
        <vt:i4>5</vt:i4>
      </vt:variant>
      <vt:variant>
        <vt:lpwstr/>
      </vt:variant>
      <vt:variant>
        <vt:lpwstr>_Toc69372663</vt:lpwstr>
      </vt:variant>
      <vt:variant>
        <vt:i4>1900593</vt:i4>
      </vt:variant>
      <vt:variant>
        <vt:i4>5</vt:i4>
      </vt:variant>
      <vt:variant>
        <vt:i4>0</vt:i4>
      </vt:variant>
      <vt:variant>
        <vt:i4>5</vt:i4>
      </vt:variant>
      <vt:variant>
        <vt:lpwstr/>
      </vt:variant>
      <vt:variant>
        <vt:lpwstr>_Toc69372662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PODSUMOWANIE</dc:title>
  <dc:subject/>
  <dc:creator>Adam Kałduński</dc:creator>
  <cp:keywords/>
  <dc:description/>
  <cp:lastModifiedBy>DES</cp:lastModifiedBy>
  <cp:revision>31</cp:revision>
  <cp:lastPrinted>2021-07-14T07:36:00Z</cp:lastPrinted>
  <dcterms:created xsi:type="dcterms:W3CDTF">2021-04-27T09:19:00Z</dcterms:created>
  <dcterms:modified xsi:type="dcterms:W3CDTF">2021-07-29T10:37:00Z</dcterms:modified>
</cp:coreProperties>
</file>